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1E54AB" w14:textId="77777777" w:rsidR="00654E8F" w:rsidRPr="001549D3" w:rsidRDefault="00654E8F" w:rsidP="00986E4D">
      <w:pPr>
        <w:pStyle w:val="SupplementaryMaterial"/>
        <w:spacing w:before="120"/>
        <w:rPr>
          <w:b w:val="0"/>
        </w:rPr>
      </w:pPr>
      <w:r w:rsidRPr="001549D3">
        <w:t>Supplementary Material</w:t>
      </w:r>
    </w:p>
    <w:p w14:paraId="4CA30A66" w14:textId="4AB798EA" w:rsidR="00817DD6" w:rsidRPr="001549D3" w:rsidRDefault="00AD497F" w:rsidP="00986E4D">
      <w:pPr>
        <w:pStyle w:val="aff6"/>
        <w:spacing w:after="240"/>
      </w:pPr>
      <w:r>
        <w:t>Deciphering the Role of CNIH4 in Pan-Cancer Landscapes and Its Significance in Breast Cancer Progression</w:t>
      </w:r>
    </w:p>
    <w:p w14:paraId="55A7335B" w14:textId="77777777" w:rsidR="00AD497F" w:rsidRDefault="00AD497F" w:rsidP="00AD497F">
      <w:pPr>
        <w:pStyle w:val="AuthorList"/>
      </w:pPr>
      <w:r>
        <w:t>Yao Xu</w:t>
      </w:r>
      <w:r>
        <w:rPr>
          <w:vertAlign w:val="superscript"/>
        </w:rPr>
        <w:t>1#</w:t>
      </w:r>
      <w:r>
        <w:t>, Z</w:t>
      </w:r>
      <w:r>
        <w:rPr>
          <w:lang w:eastAsia="zh-CN"/>
        </w:rPr>
        <w:t>eng</w:t>
      </w:r>
      <w:r>
        <w:t>zhen Lai</w:t>
      </w:r>
      <w:r>
        <w:rPr>
          <w:vertAlign w:val="superscript"/>
        </w:rPr>
        <w:t>1#</w:t>
      </w:r>
      <w:r>
        <w:t>, C</w:t>
      </w:r>
      <w:r>
        <w:rPr>
          <w:lang w:eastAsia="zh-CN"/>
        </w:rPr>
        <w:t>hao</w:t>
      </w:r>
      <w:r>
        <w:t>lin Li</w:t>
      </w:r>
      <w:r>
        <w:rPr>
          <w:vertAlign w:val="superscript"/>
        </w:rPr>
        <w:t>1*</w:t>
      </w:r>
    </w:p>
    <w:p w14:paraId="0A6A00D4" w14:textId="77777777" w:rsidR="00AD497F" w:rsidRDefault="00AD497F" w:rsidP="00AD497F">
      <w:pPr>
        <w:spacing w:before="240" w:after="0"/>
        <w:rPr>
          <w:rFonts w:cs="Times New Roman"/>
          <w:b/>
          <w:szCs w:val="24"/>
        </w:rPr>
      </w:pPr>
      <w:r>
        <w:rPr>
          <w:rFonts w:cs="Times New Roman"/>
          <w:szCs w:val="24"/>
          <w:vertAlign w:val="superscript"/>
        </w:rPr>
        <w:t>1</w:t>
      </w:r>
      <w:r>
        <w:rPr>
          <w:rFonts w:cs="Times New Roman"/>
          <w:szCs w:val="24"/>
        </w:rPr>
        <w:t>Jinniu Maternity and Child Health Hospital of Chengdu, Sichuan Province, China.</w:t>
      </w:r>
    </w:p>
    <w:p w14:paraId="1FAE8588" w14:textId="77777777" w:rsidR="00AD497F" w:rsidRDefault="00AD497F" w:rsidP="00AD497F">
      <w:pPr>
        <w:spacing w:after="0"/>
        <w:rPr>
          <w:rFonts w:cs="Times New Roman"/>
          <w:szCs w:val="24"/>
        </w:rPr>
      </w:pPr>
      <w:r>
        <w:rPr>
          <w:vertAlign w:val="superscript"/>
        </w:rPr>
        <w:t>#</w:t>
      </w:r>
      <w:r>
        <w:rPr>
          <w:rFonts w:cs="Times New Roman"/>
          <w:szCs w:val="24"/>
        </w:rPr>
        <w:t>These authors contributed equally and should be considered co-first authors.</w:t>
      </w:r>
    </w:p>
    <w:p w14:paraId="054574F2" w14:textId="77777777" w:rsidR="00AD497F" w:rsidRDefault="00AD497F" w:rsidP="00AD497F">
      <w:pPr>
        <w:spacing w:after="0"/>
        <w:rPr>
          <w:rFonts w:cs="Times New Roman"/>
          <w:b/>
          <w:szCs w:val="24"/>
        </w:rPr>
      </w:pPr>
      <w:r>
        <w:rPr>
          <w:vertAlign w:val="superscript"/>
        </w:rPr>
        <w:t>*</w:t>
      </w:r>
      <w:r>
        <w:rPr>
          <w:rFonts w:cs="Times New Roman"/>
          <w:szCs w:val="24"/>
        </w:rPr>
        <w:t>Corresponding Author: Chaolin Li (kone_lcl@foxmail.com).</w:t>
      </w:r>
    </w:p>
    <w:p w14:paraId="052E56BA" w14:textId="67D26E68" w:rsidR="00986E4D" w:rsidRPr="00AD497F" w:rsidRDefault="00AD497F" w:rsidP="00AD497F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E584EE8" w14:textId="6FC73A6E" w:rsidR="00994A3D" w:rsidRPr="00994A3D" w:rsidRDefault="004062F2" w:rsidP="00AD497F">
      <w:pPr>
        <w:pStyle w:val="1"/>
        <w:numPr>
          <w:ilvl w:val="0"/>
          <w:numId w:val="0"/>
        </w:numPr>
        <w:ind w:left="567" w:hanging="567"/>
      </w:pPr>
      <w:r>
        <w:lastRenderedPageBreak/>
        <w:t>Supplementary Figures</w:t>
      </w:r>
    </w:p>
    <w:p w14:paraId="11EC8DA1" w14:textId="6041FCA6" w:rsidR="00994A3D" w:rsidRPr="001549D3" w:rsidRDefault="00EF22F6" w:rsidP="00EA1BAB">
      <w:pPr>
        <w:keepNext/>
        <w:jc w:val="center"/>
        <w:rPr>
          <w:rFonts w:cs="Times New Roman"/>
          <w:szCs w:val="24"/>
        </w:rPr>
      </w:pPr>
      <w:r w:rsidRPr="00EF22F6">
        <w:rPr>
          <w:rFonts w:cs="Times New Roman"/>
          <w:noProof/>
          <w:szCs w:val="24"/>
          <w:lang w:eastAsia="zh-CN"/>
        </w:rPr>
        <w:drawing>
          <wp:inline distT="0" distB="0" distL="0" distR="0" wp14:anchorId="464B1BDF" wp14:editId="01BD9835">
            <wp:extent cx="6208395" cy="7169262"/>
            <wp:effectExtent l="0" t="0" r="1905" b="0"/>
            <wp:docPr id="35" name="图片 35" descr="E:\Chengdu_medical_college\Jinniufuyoubaojianyuan\文章13\CNIH4-BRCA\Pancancer-analysis\Figure\jpg\supfig1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Chengdu_medical_college\Jinniufuyoubaojianyuan\文章13\CNIH4-BRCA\Pancancer-analysis\Figure\jpg\supfig1副本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716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5BEE" w14:textId="6FA8B42B" w:rsidR="00F317BD" w:rsidRDefault="00567FF7" w:rsidP="002B4A57">
      <w:pPr>
        <w:keepNext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1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C77701">
        <w:rPr>
          <w:rFonts w:cs="Times New Roman"/>
          <w:szCs w:val="24"/>
        </w:rPr>
        <w:t>Evaluation of CNIH4 expression levels in normal human tissues based on the GTEx database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</w:t>
      </w:r>
      <w:r w:rsidRPr="00AD72DD">
        <w:rPr>
          <w:rFonts w:cs="Times New Roman"/>
          <w:szCs w:val="24"/>
        </w:rPr>
        <w:t xml:space="preserve">) </w:t>
      </w:r>
      <w:r w:rsidRPr="00C77701">
        <w:rPr>
          <w:rFonts w:cs="Times New Roman"/>
          <w:szCs w:val="24"/>
        </w:rPr>
        <w:t>Evaluation of CNIH4 expression level in immune cells based on HPA database</w:t>
      </w:r>
      <w:r>
        <w:rPr>
          <w:rFonts w:cs="Times New Roman"/>
          <w:szCs w:val="24"/>
        </w:rPr>
        <w:t xml:space="preserve">; (C) </w:t>
      </w:r>
      <w:r w:rsidRPr="00C77701">
        <w:rPr>
          <w:rFonts w:cs="Times New Roman"/>
          <w:szCs w:val="24"/>
        </w:rPr>
        <w:t>Verification of differential expression of CNIH4 based on GENT2 database</w:t>
      </w:r>
      <w:r>
        <w:rPr>
          <w:rFonts w:cs="Times New Roman"/>
          <w:szCs w:val="24"/>
        </w:rPr>
        <w:t xml:space="preserve">; (D) </w:t>
      </w:r>
      <w:r w:rsidRPr="00C77701">
        <w:rPr>
          <w:rFonts w:cs="Times New Roman"/>
          <w:szCs w:val="24"/>
        </w:rPr>
        <w:lastRenderedPageBreak/>
        <w:t>Verification of differential expression of CNIH4 based on TIMER2.0 database</w:t>
      </w:r>
      <w:r>
        <w:rPr>
          <w:rFonts w:cs="Times New Roman"/>
          <w:szCs w:val="24"/>
        </w:rPr>
        <w:t>; (E)</w:t>
      </w:r>
      <w:r w:rsidRPr="00C77701">
        <w:t xml:space="preserve"> </w:t>
      </w:r>
      <w:r w:rsidRPr="00C77701">
        <w:rPr>
          <w:rFonts w:cs="Times New Roman"/>
          <w:szCs w:val="24"/>
        </w:rPr>
        <w:t>HPA immunohistochemical staining results</w:t>
      </w:r>
      <w:r>
        <w:rPr>
          <w:rFonts w:cs="Times New Roman"/>
          <w:szCs w:val="24"/>
        </w:rPr>
        <w:t>.</w:t>
      </w:r>
    </w:p>
    <w:p w14:paraId="05631CFB" w14:textId="069C77DB" w:rsidR="00F317BD" w:rsidRDefault="00F317BD">
      <w:pPr>
        <w:spacing w:before="0" w:after="200" w:line="276" w:lineRule="auto"/>
        <w:rPr>
          <w:b/>
          <w:noProof/>
          <w:lang w:eastAsia="zh-CN"/>
        </w:rPr>
      </w:pPr>
      <w:r>
        <w:rPr>
          <w:b/>
          <w:noProof/>
          <w:lang w:eastAsia="zh-CN"/>
        </w:rPr>
        <w:br w:type="page"/>
      </w:r>
    </w:p>
    <w:p w14:paraId="3BAEC940" w14:textId="5BEBDC13" w:rsidR="00F317BD" w:rsidRDefault="00FB2D5D" w:rsidP="00F317BD">
      <w:pPr>
        <w:keepNext/>
        <w:jc w:val="center"/>
        <w:rPr>
          <w:rFonts w:cs="Times New Roman"/>
          <w:b/>
          <w:szCs w:val="24"/>
        </w:rPr>
      </w:pPr>
      <w:r w:rsidRPr="00FB2D5D"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0AAFB3E3" wp14:editId="0C0880FC">
            <wp:extent cx="5596326" cy="5772150"/>
            <wp:effectExtent l="0" t="0" r="4445" b="0"/>
            <wp:docPr id="3" name="图片 3" descr="E:\Chengdu_medical_college\Jinniufuyoubaojianyuan\文章13\CNIH4-BRCA\Pancancer-analysis\Figure\jpg\supfi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hengdu_medical_college\Jinniufuyoubaojianyuan\文章13\CNIH4-BRCA\Pancancer-analysis\Figure\jpg\supfig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185" cy="577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BCEB" w14:textId="316664A2" w:rsidR="00F317BD" w:rsidRDefault="00567FF7" w:rsidP="00F317BD">
      <w:pPr>
        <w:keepNext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2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C77701">
        <w:rPr>
          <w:rFonts w:cs="Times New Roman"/>
          <w:szCs w:val="24"/>
        </w:rPr>
        <w:t>TCGA-BRCA copy number gistic2 scoring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</w:t>
      </w:r>
      <w:r w:rsidRPr="00AD72DD">
        <w:rPr>
          <w:rFonts w:cs="Times New Roman"/>
          <w:szCs w:val="24"/>
        </w:rPr>
        <w:t xml:space="preserve">) </w:t>
      </w:r>
      <w:r w:rsidRPr="00C77701">
        <w:rPr>
          <w:rFonts w:cs="Times New Roman"/>
          <w:szCs w:val="24"/>
        </w:rPr>
        <w:t>Differences in CNIH4 gene expression in different BRCA copy number variation types</w:t>
      </w:r>
      <w:r>
        <w:rPr>
          <w:rFonts w:cs="Times New Roman"/>
          <w:szCs w:val="24"/>
        </w:rPr>
        <w:t xml:space="preserve">; (C) </w:t>
      </w:r>
      <w:r w:rsidRPr="00C77701">
        <w:rPr>
          <w:rFonts w:cs="Times New Roman"/>
          <w:szCs w:val="24"/>
        </w:rPr>
        <w:t>V</w:t>
      </w:r>
      <w:r w:rsidRPr="00C77701">
        <w:t xml:space="preserve"> </w:t>
      </w:r>
      <w:r w:rsidRPr="00C77701">
        <w:rPr>
          <w:rFonts w:cs="Times New Roman"/>
          <w:szCs w:val="24"/>
        </w:rPr>
        <w:t>Percentage of FGL, FGG, and FGA in CNIH4 expression subsets for BRCA</w:t>
      </w:r>
      <w:r>
        <w:rPr>
          <w:rFonts w:cs="Times New Roman"/>
          <w:szCs w:val="24"/>
        </w:rPr>
        <w:t xml:space="preserve">; (D) </w:t>
      </w:r>
      <w:r w:rsidRPr="00C77701">
        <w:rPr>
          <w:rFonts w:cs="Times New Roman"/>
          <w:szCs w:val="24"/>
        </w:rPr>
        <w:t>Scatter plot of correlation between CNIH4 copy number variation and mRNA expression in pan-cancer</w:t>
      </w:r>
      <w:r>
        <w:rPr>
          <w:rFonts w:cs="Times New Roman"/>
          <w:szCs w:val="24"/>
        </w:rPr>
        <w:t>.</w:t>
      </w:r>
    </w:p>
    <w:p w14:paraId="346EA38F" w14:textId="1910695D" w:rsidR="00F317BD" w:rsidRDefault="00F317BD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25A6E077" w14:textId="3A4792ED" w:rsidR="00F317BD" w:rsidRDefault="00FB2D5D" w:rsidP="0060411B">
      <w:pPr>
        <w:keepNext/>
        <w:jc w:val="center"/>
        <w:rPr>
          <w:rFonts w:cs="Times New Roman"/>
          <w:b/>
          <w:szCs w:val="24"/>
        </w:rPr>
      </w:pPr>
      <w:r w:rsidRPr="00FB2D5D"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47366C18" wp14:editId="7C830C2B">
            <wp:extent cx="6208395" cy="6183260"/>
            <wp:effectExtent l="0" t="0" r="1905" b="8255"/>
            <wp:docPr id="4" name="图片 4" descr="E:\Chengdu_medical_college\Jinniufuyoubaojianyuan\文章13\CNIH4-BRCA\Pancancer-analysis\Figure\jpg\supfi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hengdu_medical_college\Jinniufuyoubaojianyuan\文章13\CNIH4-BRCA\Pancancer-analysis\Figure\jpg\supfig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618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47650" w14:textId="427E98EF" w:rsidR="0060411B" w:rsidRDefault="00567FF7" w:rsidP="0060411B">
      <w:pPr>
        <w:keepNext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3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C77701">
        <w:rPr>
          <w:rFonts w:cs="Times New Roman"/>
          <w:szCs w:val="24"/>
        </w:rPr>
        <w:t>Scatter plot of correlation between CNIH4 methylation level and mRNA expression in pan-cancer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B, C</w:t>
      </w:r>
      <w:r w:rsidRPr="00AD72DD">
        <w:rPr>
          <w:rFonts w:cs="Times New Roman"/>
          <w:szCs w:val="24"/>
        </w:rPr>
        <w:t xml:space="preserve">) </w:t>
      </w:r>
      <w:r w:rsidRPr="00C77701">
        <w:rPr>
          <w:rFonts w:cs="Times New Roman"/>
          <w:szCs w:val="24"/>
        </w:rPr>
        <w:t>Scatter plot of correlation between methylation level and mRNA expression of cg00810607 and cg15722366 probes in Pan-Cancer</w:t>
      </w:r>
      <w:r>
        <w:rPr>
          <w:rFonts w:cs="Times New Roman"/>
          <w:szCs w:val="24"/>
        </w:rPr>
        <w:t xml:space="preserve">; (D) </w:t>
      </w:r>
      <w:r w:rsidRPr="00C77701">
        <w:rPr>
          <w:rFonts w:cs="Times New Roman"/>
          <w:szCs w:val="24"/>
        </w:rPr>
        <w:t>KM survival analysis revealed the correlation between CNIH4 methylation level and clinical prognosis</w:t>
      </w:r>
      <w:r>
        <w:rPr>
          <w:rFonts w:cs="Times New Roman"/>
          <w:szCs w:val="24"/>
        </w:rPr>
        <w:t>.</w:t>
      </w:r>
    </w:p>
    <w:p w14:paraId="057F1036" w14:textId="53E0CB7C" w:rsidR="0060411B" w:rsidRDefault="0060411B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71EB2B1C" w14:textId="6CE55A48" w:rsidR="0060411B" w:rsidRDefault="00FB2D5D" w:rsidP="0060411B">
      <w:pPr>
        <w:keepNext/>
        <w:jc w:val="center"/>
        <w:rPr>
          <w:rFonts w:cs="Times New Roman"/>
          <w:b/>
          <w:szCs w:val="24"/>
        </w:rPr>
      </w:pPr>
      <w:r w:rsidRPr="00FB2D5D"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05DD336E" wp14:editId="74FB549D">
            <wp:extent cx="6208395" cy="5918212"/>
            <wp:effectExtent l="0" t="0" r="1905" b="6350"/>
            <wp:docPr id="5" name="图片 5" descr="E:\Chengdu_medical_college\Jinniufuyoubaojianyuan\文章13\CNIH4-BRCA\Pancancer-analysis\Figure\jpg\supfi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hengdu_medical_college\Jinniufuyoubaojianyuan\文章13\CNIH4-BRCA\Pancancer-analysis\Figure\jpg\supfig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91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12473" w14:textId="1AD62B03" w:rsidR="0060411B" w:rsidRDefault="00567FF7" w:rsidP="0060411B">
      <w:pPr>
        <w:keepNext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4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C77701">
        <w:rPr>
          <w:rFonts w:cs="Times New Roman"/>
          <w:szCs w:val="24"/>
        </w:rPr>
        <w:t>Alternative splicing events</w:t>
      </w:r>
      <w:r>
        <w:rPr>
          <w:rFonts w:cs="Times New Roman"/>
          <w:szCs w:val="24"/>
        </w:rPr>
        <w:t xml:space="preserve"> of CNIH4_AA_9954 in pan-cancer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B-D</w:t>
      </w:r>
      <w:r w:rsidRPr="00AD72DD">
        <w:rPr>
          <w:rFonts w:cs="Times New Roman"/>
          <w:szCs w:val="24"/>
        </w:rPr>
        <w:t xml:space="preserve">) </w:t>
      </w:r>
      <w:r w:rsidRPr="00C77701">
        <w:rPr>
          <w:rFonts w:cs="Times New Roman"/>
          <w:szCs w:val="24"/>
        </w:rPr>
        <w:t>PSI differences when comparing tumors and corresponding healthy or adjacent tissues and the association between CNIH</w:t>
      </w:r>
      <w:r>
        <w:rPr>
          <w:rFonts w:cs="Times New Roman"/>
          <w:szCs w:val="24"/>
        </w:rPr>
        <w:t xml:space="preserve">4_ AA_9954 events and prognosis; (E-H) </w:t>
      </w:r>
      <w:r w:rsidRPr="00C77701">
        <w:rPr>
          <w:rFonts w:cs="Times New Roman"/>
          <w:szCs w:val="24"/>
        </w:rPr>
        <w:t>Correlation analysis between CNIH4 expression and TMB, MSI, LOH and HRD in pan-cancer</w:t>
      </w:r>
      <w:r>
        <w:rPr>
          <w:rFonts w:cs="Times New Roman"/>
          <w:szCs w:val="24"/>
        </w:rPr>
        <w:t>.</w:t>
      </w:r>
    </w:p>
    <w:p w14:paraId="7B683ED0" w14:textId="4B92FE08" w:rsidR="001E4E04" w:rsidRDefault="001E4E04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61285272" w14:textId="29999C08" w:rsidR="0060411B" w:rsidRDefault="00FB2D5D" w:rsidP="001E4E04">
      <w:pPr>
        <w:keepNext/>
        <w:jc w:val="center"/>
        <w:rPr>
          <w:rFonts w:cs="Times New Roman"/>
          <w:b/>
          <w:szCs w:val="24"/>
        </w:rPr>
      </w:pPr>
      <w:r w:rsidRPr="00FB2D5D">
        <w:rPr>
          <w:rFonts w:cs="Times New Roman"/>
          <w:b/>
          <w:noProof/>
          <w:szCs w:val="24"/>
          <w:lang w:eastAsia="zh-CN"/>
        </w:rPr>
        <w:lastRenderedPageBreak/>
        <w:drawing>
          <wp:inline distT="0" distB="0" distL="0" distR="0" wp14:anchorId="51FD7629" wp14:editId="569B1510">
            <wp:extent cx="6208395" cy="5036056"/>
            <wp:effectExtent l="0" t="0" r="1905" b="0"/>
            <wp:docPr id="6" name="图片 6" descr="E:\Chengdu_medical_college\Jinniufuyoubaojianyuan\文章13\CNIH4-BRCA\Pancancer-analysis\Figure\jpg\supfi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hengdu_medical_college\Jinniufuyoubaojianyuan\文章13\CNIH4-BRCA\Pancancer-analysis\Figure\jpg\supfig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03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4C18" w14:textId="21F0DE79" w:rsidR="001E4E04" w:rsidRPr="002B4A57" w:rsidRDefault="00567FF7" w:rsidP="002B4A57">
      <w:pPr>
        <w:keepNext/>
        <w:rPr>
          <w:rFonts w:cs="Times New Roman"/>
          <w:b/>
          <w:szCs w:val="24"/>
          <w:lang w:eastAsia="zh-CN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5</w:t>
      </w:r>
      <w:r w:rsidRPr="00AD72DD">
        <w:rPr>
          <w:rFonts w:cs="Times New Roman"/>
          <w:szCs w:val="24"/>
        </w:rPr>
        <w:t>. (A</w:t>
      </w:r>
      <w:r>
        <w:rPr>
          <w:rFonts w:cs="Times New Roman"/>
          <w:szCs w:val="24"/>
        </w:rPr>
        <w:t>-L</w:t>
      </w:r>
      <w:r w:rsidRPr="00AD72DD">
        <w:rPr>
          <w:rFonts w:cs="Times New Roman"/>
          <w:szCs w:val="24"/>
        </w:rPr>
        <w:t>)</w:t>
      </w:r>
      <w:r w:rsidRPr="00AD72DD">
        <w:rPr>
          <w:rFonts w:cs="Times New Roman"/>
        </w:rPr>
        <w:t xml:space="preserve"> </w:t>
      </w:r>
      <w:r w:rsidRPr="006C7182">
        <w:rPr>
          <w:rFonts w:cs="Times New Roman"/>
          <w:szCs w:val="24"/>
        </w:rPr>
        <w:t>ROC analysis to evaluate the potential of CNIH4 as a diagnostic marker</w:t>
      </w:r>
      <w:r>
        <w:rPr>
          <w:rFonts w:cs="Times New Roman"/>
          <w:szCs w:val="24"/>
        </w:rPr>
        <w:t>.</w:t>
      </w:r>
    </w:p>
    <w:p w14:paraId="58F1AED1" w14:textId="754B976A" w:rsidR="00B9339C" w:rsidRDefault="00B9339C">
      <w:pPr>
        <w:spacing w:before="0" w:after="200" w:line="276" w:lineRule="auto"/>
      </w:pPr>
      <w:r>
        <w:br w:type="page"/>
      </w:r>
    </w:p>
    <w:p w14:paraId="6FFCA668" w14:textId="62AAC935" w:rsidR="00DE23E8" w:rsidRDefault="00D354E3" w:rsidP="00654E8F">
      <w:pPr>
        <w:spacing w:before="240"/>
      </w:pPr>
      <w:r w:rsidRPr="00D354E3">
        <w:rPr>
          <w:noProof/>
          <w:lang w:eastAsia="zh-CN"/>
        </w:rPr>
        <w:lastRenderedPageBreak/>
        <w:drawing>
          <wp:inline distT="0" distB="0" distL="0" distR="0" wp14:anchorId="19C1E4BD" wp14:editId="29E644E2">
            <wp:extent cx="6208395" cy="6692300"/>
            <wp:effectExtent l="0" t="0" r="1905" b="0"/>
            <wp:docPr id="33" name="图片 33" descr="E:\Chengdu_medical_college\Jinniufuyoubaojianyuan\文章13\CNIH4-BRCA\Pancancer-analysis\Figure\jpg\supfig6-D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Chengdu_medical_college\Jinniufuyoubaojianyuan\文章13\CNIH4-BRCA\Pancancer-analysis\Figure\jpg\supfig6-DS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66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F4C9C" w14:textId="5FEF7CB1" w:rsidR="00B90CF8" w:rsidRDefault="00567FF7" w:rsidP="00654E8F">
      <w:pPr>
        <w:spacing w:before="240"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6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6C7182">
        <w:rPr>
          <w:rFonts w:cs="Times New Roman"/>
          <w:szCs w:val="24"/>
        </w:rPr>
        <w:t>Univariate Cox survival analysis of DSS in pan-cancer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B-S</w:t>
      </w:r>
      <w:r w:rsidRPr="00AD72DD">
        <w:rPr>
          <w:rFonts w:cs="Times New Roman"/>
          <w:szCs w:val="24"/>
        </w:rPr>
        <w:t xml:space="preserve">) </w:t>
      </w:r>
      <w:r w:rsidRPr="006C7182">
        <w:rPr>
          <w:rFonts w:cs="Times New Roman"/>
          <w:szCs w:val="24"/>
        </w:rPr>
        <w:t>Kaplan-Meier survival analysis of DSS in Pan-Cancer</w:t>
      </w:r>
      <w:r>
        <w:rPr>
          <w:rFonts w:cs="Times New Roman"/>
          <w:szCs w:val="24"/>
        </w:rPr>
        <w:t>.</w:t>
      </w:r>
    </w:p>
    <w:p w14:paraId="4FC221C0" w14:textId="77777777" w:rsidR="00B90CF8" w:rsidRDefault="00B90CF8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32486C57" w14:textId="0FDDA638" w:rsidR="00B9339C" w:rsidRDefault="00CE1CC7" w:rsidP="00654E8F">
      <w:pPr>
        <w:spacing w:before="240"/>
      </w:pPr>
      <w:r w:rsidRPr="00CE1CC7">
        <w:rPr>
          <w:noProof/>
          <w:lang w:eastAsia="zh-CN"/>
        </w:rPr>
        <w:lastRenderedPageBreak/>
        <w:drawing>
          <wp:inline distT="0" distB="0" distL="0" distR="0" wp14:anchorId="01AEF6DB" wp14:editId="68A11348">
            <wp:extent cx="6208395" cy="5557794"/>
            <wp:effectExtent l="0" t="0" r="1905" b="5080"/>
            <wp:docPr id="34" name="图片 34" descr="E:\Chengdu_medical_college\Jinniufuyoubaojianyuan\文章13\CNIH4-BRCA\Pancancer-analysis\Figure\jpg\supfig7-D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Chengdu_medical_college\Jinniufuyoubaojianyuan\文章13\CNIH4-BRCA\Pancancer-analysis\Figure\jpg\supfig7-DFI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55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BDE4C" w14:textId="44324F18" w:rsidR="009D4656" w:rsidRDefault="00567FF7" w:rsidP="00654E8F">
      <w:pPr>
        <w:spacing w:before="240"/>
        <w:rPr>
          <w:rFonts w:cs="Times New Roman"/>
          <w:szCs w:val="24"/>
          <w:lang w:eastAsia="zh-CN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7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6C7182">
        <w:rPr>
          <w:rFonts w:cs="Times New Roman"/>
          <w:szCs w:val="24"/>
        </w:rPr>
        <w:t>Univariate Cox survival analysis of D</w:t>
      </w:r>
      <w:r>
        <w:rPr>
          <w:rFonts w:cs="Times New Roman"/>
          <w:szCs w:val="24"/>
        </w:rPr>
        <w:t>FI</w:t>
      </w:r>
      <w:r w:rsidRPr="006C7182">
        <w:rPr>
          <w:rFonts w:cs="Times New Roman"/>
          <w:szCs w:val="24"/>
        </w:rPr>
        <w:t xml:space="preserve"> in pan-cancer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B-N</w:t>
      </w:r>
      <w:r w:rsidRPr="00AD72DD">
        <w:rPr>
          <w:rFonts w:cs="Times New Roman"/>
          <w:szCs w:val="24"/>
        </w:rPr>
        <w:t xml:space="preserve">) </w:t>
      </w:r>
      <w:r w:rsidRPr="006C7182">
        <w:rPr>
          <w:rFonts w:cs="Times New Roman"/>
          <w:szCs w:val="24"/>
        </w:rPr>
        <w:t>Kaplan-Meier survival analysis of D</w:t>
      </w:r>
      <w:r>
        <w:rPr>
          <w:rFonts w:cs="Times New Roman"/>
          <w:szCs w:val="24"/>
        </w:rPr>
        <w:t>FI</w:t>
      </w:r>
      <w:r w:rsidRPr="006C7182">
        <w:rPr>
          <w:rFonts w:cs="Times New Roman"/>
          <w:szCs w:val="24"/>
        </w:rPr>
        <w:t xml:space="preserve"> in Pan-Cancer</w:t>
      </w:r>
      <w:r>
        <w:rPr>
          <w:rFonts w:cs="Times New Roman"/>
          <w:szCs w:val="24"/>
        </w:rPr>
        <w:t>.</w:t>
      </w:r>
    </w:p>
    <w:p w14:paraId="60278E6C" w14:textId="77777777" w:rsidR="009D4656" w:rsidRDefault="009D4656">
      <w:pPr>
        <w:spacing w:before="0" w:after="200" w:line="276" w:lineRule="auto"/>
        <w:rPr>
          <w:rFonts w:cs="Times New Roman"/>
          <w:szCs w:val="24"/>
          <w:lang w:eastAsia="zh-CN"/>
        </w:rPr>
      </w:pPr>
      <w:r>
        <w:rPr>
          <w:rFonts w:cs="Times New Roman"/>
          <w:szCs w:val="24"/>
          <w:lang w:eastAsia="zh-CN"/>
        </w:rPr>
        <w:br w:type="page"/>
      </w:r>
    </w:p>
    <w:p w14:paraId="09601268" w14:textId="6AAEAC3D" w:rsidR="00B90CF8" w:rsidRDefault="00251388" w:rsidP="00654E8F">
      <w:pPr>
        <w:spacing w:before="240"/>
        <w:rPr>
          <w:lang w:eastAsia="zh-CN"/>
        </w:rPr>
      </w:pPr>
      <w:r w:rsidRPr="00251388">
        <w:rPr>
          <w:noProof/>
          <w:lang w:eastAsia="zh-CN"/>
        </w:rPr>
        <w:lastRenderedPageBreak/>
        <w:drawing>
          <wp:inline distT="0" distB="0" distL="0" distR="0" wp14:anchorId="685E8F2D" wp14:editId="25F3B2BA">
            <wp:extent cx="6208395" cy="6705478"/>
            <wp:effectExtent l="0" t="0" r="1905" b="635"/>
            <wp:docPr id="32" name="图片 32" descr="E:\Chengdu_medical_college\Jinniufuyoubaojianyuan\文章13\CNIH4-BRCA\Pancancer-analysis\Figure\jpg\supfig8-P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Chengdu_medical_college\Jinniufuyoubaojianyuan\文章13\CNIH4-BRCA\Pancancer-analysis\Figure\jpg\supfig8-PFI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670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DA8F7" w14:textId="5E5DBE88" w:rsidR="0008547E" w:rsidRDefault="00567FF7" w:rsidP="00654E8F">
      <w:pPr>
        <w:spacing w:before="240"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8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6C7182">
        <w:rPr>
          <w:rFonts w:cs="Times New Roman"/>
          <w:szCs w:val="24"/>
        </w:rPr>
        <w:t xml:space="preserve">Univariate Cox survival analysis of </w:t>
      </w:r>
      <w:r>
        <w:rPr>
          <w:rFonts w:cs="Times New Roman"/>
          <w:szCs w:val="24"/>
        </w:rPr>
        <w:t>PFI</w:t>
      </w:r>
      <w:r w:rsidRPr="006C7182">
        <w:rPr>
          <w:rFonts w:cs="Times New Roman"/>
          <w:szCs w:val="24"/>
        </w:rPr>
        <w:t xml:space="preserve"> in pan-cancer</w:t>
      </w:r>
      <w:r w:rsidRPr="00AD72DD">
        <w:rPr>
          <w:rFonts w:cs="Times New Roman"/>
          <w:szCs w:val="24"/>
        </w:rPr>
        <w:t>; (</w:t>
      </w:r>
      <w:r>
        <w:rPr>
          <w:rFonts w:cs="Times New Roman"/>
          <w:szCs w:val="24"/>
        </w:rPr>
        <w:t>B-R</w:t>
      </w:r>
      <w:r w:rsidRPr="00AD72DD">
        <w:rPr>
          <w:rFonts w:cs="Times New Roman"/>
          <w:szCs w:val="24"/>
        </w:rPr>
        <w:t xml:space="preserve">) </w:t>
      </w:r>
      <w:r w:rsidRPr="006C7182">
        <w:rPr>
          <w:rFonts w:cs="Times New Roman"/>
          <w:szCs w:val="24"/>
        </w:rPr>
        <w:t xml:space="preserve">Kaplan-Meier survival analysis of </w:t>
      </w:r>
      <w:r>
        <w:rPr>
          <w:rFonts w:cs="Times New Roman"/>
          <w:szCs w:val="24"/>
        </w:rPr>
        <w:t>PFI</w:t>
      </w:r>
      <w:r w:rsidRPr="006C7182">
        <w:rPr>
          <w:rFonts w:cs="Times New Roman"/>
          <w:szCs w:val="24"/>
        </w:rPr>
        <w:t xml:space="preserve"> in Pan-Cancer</w:t>
      </w:r>
      <w:r>
        <w:rPr>
          <w:rFonts w:cs="Times New Roman"/>
          <w:szCs w:val="24"/>
        </w:rPr>
        <w:t>.</w:t>
      </w:r>
    </w:p>
    <w:p w14:paraId="69E1E3CA" w14:textId="77777777" w:rsidR="0008547E" w:rsidRDefault="0008547E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41BE4C7B" w14:textId="21EA287F" w:rsidR="009D4656" w:rsidRDefault="00251388" w:rsidP="00654E8F">
      <w:pPr>
        <w:spacing w:before="240"/>
        <w:rPr>
          <w:lang w:eastAsia="zh-CN"/>
        </w:rPr>
      </w:pPr>
      <w:r w:rsidRPr="00251388">
        <w:rPr>
          <w:noProof/>
          <w:lang w:eastAsia="zh-CN"/>
        </w:rPr>
        <w:lastRenderedPageBreak/>
        <w:drawing>
          <wp:inline distT="0" distB="0" distL="0" distR="0" wp14:anchorId="3BEF1635" wp14:editId="0207B88A">
            <wp:extent cx="6208395" cy="5847320"/>
            <wp:effectExtent l="0" t="0" r="1905" b="1270"/>
            <wp:docPr id="31" name="图片 31" descr="E:\Chengdu_medical_college\Jinniufuyoubaojianyuan\文章13\CNIH4-BRCA\Pancancer-analysis\Figure\jpg\supfi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Chengdu_medical_college\Jinniufuyoubaojianyuan\文章13\CNIH4-BRCA\Pancancer-analysis\Figure\jpg\supfig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84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2AB9C" w14:textId="18D31FA0" w:rsidR="0008547E" w:rsidRDefault="00567FF7" w:rsidP="00654E8F">
      <w:pPr>
        <w:spacing w:before="240"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9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816E12">
        <w:rPr>
          <w:rFonts w:cs="Times New Roman"/>
          <w:szCs w:val="24"/>
        </w:rPr>
        <w:t>Restricted cubic spline method was used to explore whether the risk of CNIH4 gene on OS in UVM is nonlinear</w:t>
      </w:r>
      <w:r>
        <w:rPr>
          <w:rFonts w:cs="Times New Roman"/>
          <w:szCs w:val="24"/>
        </w:rPr>
        <w:t xml:space="preserve">; (B) </w:t>
      </w:r>
      <w:r w:rsidRPr="00816E12">
        <w:rPr>
          <w:rFonts w:cs="Times New Roman"/>
          <w:szCs w:val="24"/>
        </w:rPr>
        <w:t>Chi-square test on the number of UVM patients alive and dead in different CNIH4 groups</w:t>
      </w:r>
      <w:r>
        <w:rPr>
          <w:rFonts w:cs="Times New Roman"/>
          <w:szCs w:val="24"/>
        </w:rPr>
        <w:t xml:space="preserve">; (C) </w:t>
      </w:r>
      <w:r w:rsidRPr="00816E12">
        <w:rPr>
          <w:rFonts w:cs="Times New Roman"/>
          <w:szCs w:val="24"/>
        </w:rPr>
        <w:t>ROC analysis evaluated the predictive performance of CNIH4 for 1-year, 2-year, and 3-year survival rates of UVM patients</w:t>
      </w:r>
      <w:r>
        <w:rPr>
          <w:rFonts w:cs="Times New Roman"/>
          <w:szCs w:val="24"/>
        </w:rPr>
        <w:t xml:space="preserve">; (D) </w:t>
      </w:r>
      <w:r w:rsidRPr="00816E12">
        <w:rPr>
          <w:rFonts w:cs="Times New Roman"/>
          <w:szCs w:val="24"/>
        </w:rPr>
        <w:t>Linkage diagram between CNIH4 expression and survival status of UVM patients</w:t>
      </w:r>
      <w:r>
        <w:rPr>
          <w:rFonts w:cs="Times New Roman"/>
          <w:szCs w:val="24"/>
        </w:rPr>
        <w:t xml:space="preserve">; (E) </w:t>
      </w:r>
      <w:r w:rsidRPr="00816E12">
        <w:rPr>
          <w:rFonts w:cs="Times New Roman"/>
          <w:szCs w:val="24"/>
        </w:rPr>
        <w:t>GSE44295 dataset validates the prognostic value of CNIH4 in UVM</w:t>
      </w:r>
      <w:r>
        <w:rPr>
          <w:rFonts w:cs="Times New Roman"/>
          <w:szCs w:val="24"/>
        </w:rPr>
        <w:t xml:space="preserve">; (F, G) </w:t>
      </w:r>
      <w:r w:rsidRPr="00816E12">
        <w:rPr>
          <w:rFonts w:cs="Times New Roman"/>
          <w:szCs w:val="24"/>
        </w:rPr>
        <w:t>Univariate and multivariate analyses evaluated the potential of CNIH4 as an independent prognostic factor for UVM</w:t>
      </w:r>
      <w:r>
        <w:rPr>
          <w:rFonts w:cs="Times New Roman"/>
          <w:szCs w:val="24"/>
        </w:rPr>
        <w:t xml:space="preserve">; (H) </w:t>
      </w:r>
      <w:r w:rsidRPr="00816E12">
        <w:rPr>
          <w:rFonts w:cs="Times New Roman"/>
          <w:szCs w:val="24"/>
        </w:rPr>
        <w:t>A nomogram was constructed based on CNIH4 gene and clinical characteristics to predict the 1-, 2-, and 3-year</w:t>
      </w:r>
      <w:r>
        <w:rPr>
          <w:rFonts w:cs="Times New Roman"/>
          <w:szCs w:val="24"/>
        </w:rPr>
        <w:t xml:space="preserve"> survival rates of UVM patients; (I) </w:t>
      </w:r>
      <w:r w:rsidRPr="00816E12">
        <w:rPr>
          <w:rFonts w:cs="Times New Roman"/>
          <w:szCs w:val="24"/>
        </w:rPr>
        <w:t>Calibration curves were used to evaluate the predictive performance of the model</w:t>
      </w:r>
      <w:r>
        <w:rPr>
          <w:rFonts w:cs="Times New Roman"/>
          <w:szCs w:val="24"/>
        </w:rPr>
        <w:t>.</w:t>
      </w:r>
    </w:p>
    <w:p w14:paraId="23DEB5E2" w14:textId="615C941B" w:rsidR="00340325" w:rsidRDefault="00340325">
      <w:pPr>
        <w:spacing w:before="0" w:after="200" w:line="276" w:lineRule="auto"/>
        <w:rPr>
          <w:lang w:eastAsia="zh-CN"/>
        </w:rPr>
      </w:pPr>
      <w:r>
        <w:rPr>
          <w:lang w:eastAsia="zh-CN"/>
        </w:rPr>
        <w:br w:type="page"/>
      </w:r>
    </w:p>
    <w:p w14:paraId="37AAB004" w14:textId="1AF6062D" w:rsidR="0008547E" w:rsidRDefault="00251388" w:rsidP="00654E8F">
      <w:pPr>
        <w:spacing w:before="240"/>
        <w:rPr>
          <w:lang w:eastAsia="zh-CN"/>
        </w:rPr>
      </w:pPr>
      <w:r w:rsidRPr="00251388">
        <w:rPr>
          <w:noProof/>
          <w:lang w:eastAsia="zh-CN"/>
        </w:rPr>
        <w:lastRenderedPageBreak/>
        <w:drawing>
          <wp:inline distT="0" distB="0" distL="0" distR="0" wp14:anchorId="18C1ADCB" wp14:editId="1BA5CB9C">
            <wp:extent cx="6208395" cy="5400332"/>
            <wp:effectExtent l="0" t="0" r="1905" b="0"/>
            <wp:docPr id="30" name="图片 30" descr="E:\Chengdu_medical_college\Jinniufuyoubaojianyuan\文章13\CNIH4-BRCA\Pancancer-analysis\Figure\jpg\supfi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Chengdu_medical_college\Jinniufuyoubaojianyuan\文章13\CNIH4-BRCA\Pancancer-analysis\Figure\jpg\supfig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40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5C75D" w14:textId="303D34A7" w:rsidR="0008547E" w:rsidRDefault="00567FF7" w:rsidP="00654E8F">
      <w:pPr>
        <w:spacing w:before="240"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10</w:t>
      </w:r>
      <w:r w:rsidRPr="00AD72DD">
        <w:rPr>
          <w:rFonts w:cs="Times New Roman"/>
          <w:szCs w:val="24"/>
        </w:rPr>
        <w:t>. (A</w:t>
      </w:r>
      <w:r>
        <w:rPr>
          <w:rFonts w:cs="Times New Roman"/>
          <w:szCs w:val="24"/>
        </w:rPr>
        <w:t>-I</w:t>
      </w:r>
      <w:r w:rsidRPr="00AD72DD">
        <w:rPr>
          <w:rFonts w:cs="Times New Roman"/>
          <w:szCs w:val="24"/>
        </w:rPr>
        <w:t>)</w:t>
      </w:r>
      <w:r w:rsidRPr="00AD72DD">
        <w:rPr>
          <w:rFonts w:cs="Times New Roman"/>
        </w:rPr>
        <w:t xml:space="preserve"> </w:t>
      </w:r>
      <w:r w:rsidRPr="00816E12">
        <w:rPr>
          <w:rFonts w:cs="Times New Roman"/>
          <w:szCs w:val="24"/>
        </w:rPr>
        <w:t>Evaluation of the correlation between different immune cell infiltration states and CNIH4 in pan-cancer</w:t>
      </w:r>
      <w:r>
        <w:rPr>
          <w:rFonts w:cs="Times New Roman"/>
          <w:szCs w:val="24"/>
        </w:rPr>
        <w:t>.</w:t>
      </w:r>
    </w:p>
    <w:p w14:paraId="6E430E87" w14:textId="2C378309" w:rsidR="00340325" w:rsidRDefault="00340325">
      <w:pPr>
        <w:spacing w:before="0" w:after="200" w:line="276" w:lineRule="auto"/>
        <w:rPr>
          <w:lang w:eastAsia="zh-CN"/>
        </w:rPr>
      </w:pPr>
      <w:r>
        <w:rPr>
          <w:lang w:eastAsia="zh-CN"/>
        </w:rPr>
        <w:br w:type="page"/>
      </w:r>
    </w:p>
    <w:p w14:paraId="68AAB6B3" w14:textId="05829EA8" w:rsidR="0008547E" w:rsidRDefault="00251388" w:rsidP="00654E8F">
      <w:pPr>
        <w:spacing w:before="240"/>
        <w:rPr>
          <w:lang w:eastAsia="zh-CN"/>
        </w:rPr>
      </w:pPr>
      <w:r w:rsidRPr="00251388">
        <w:rPr>
          <w:noProof/>
          <w:lang w:eastAsia="zh-CN"/>
        </w:rPr>
        <w:lastRenderedPageBreak/>
        <w:drawing>
          <wp:inline distT="0" distB="0" distL="0" distR="0" wp14:anchorId="5534DBD4" wp14:editId="56823AC8">
            <wp:extent cx="5512683" cy="6976288"/>
            <wp:effectExtent l="0" t="0" r="0" b="0"/>
            <wp:docPr id="29" name="图片 29" descr="E:\Chengdu_medical_college\Jinniufuyoubaojianyuan\文章13\CNIH4-BRCA\Pancancer-analysis\Figure\jpg\supfi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Chengdu_medical_college\Jinniufuyoubaojianyuan\文章13\CNIH4-BRCA\Pancancer-analysis\Figure\jpg\supfig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275" cy="697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9C485" w14:textId="44A87963" w:rsidR="000A3C4D" w:rsidRDefault="00567FF7" w:rsidP="00654E8F">
      <w:pPr>
        <w:spacing w:before="240"/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11</w:t>
      </w:r>
      <w:r w:rsidRPr="00AD72DD">
        <w:rPr>
          <w:rFonts w:cs="Times New Roman"/>
          <w:szCs w:val="24"/>
        </w:rPr>
        <w:t>. (A)</w:t>
      </w:r>
      <w:r w:rsidRPr="00AD72DD">
        <w:rPr>
          <w:rFonts w:cs="Times New Roman"/>
        </w:rPr>
        <w:t xml:space="preserve"> </w:t>
      </w:r>
      <w:r w:rsidRPr="00816E12">
        <w:rPr>
          <w:rFonts w:cs="Times New Roman"/>
          <w:szCs w:val="24"/>
        </w:rPr>
        <w:t>Evaluate whether different SNP sites of CNIH4 and BRCA in the ebi-a-GCST007236 dataset share genetic causal variants</w:t>
      </w:r>
      <w:r>
        <w:rPr>
          <w:rFonts w:cs="Times New Roman"/>
          <w:szCs w:val="24"/>
        </w:rPr>
        <w:t xml:space="preserve">; (B) </w:t>
      </w:r>
      <w:r w:rsidRPr="00816E12">
        <w:rPr>
          <w:rFonts w:cs="Times New Roman"/>
          <w:szCs w:val="24"/>
        </w:rPr>
        <w:t>gassocplo package visualizes eQTL-GWAS co-localization results</w:t>
      </w:r>
      <w:r>
        <w:rPr>
          <w:rFonts w:cs="Times New Roman"/>
          <w:szCs w:val="24"/>
        </w:rPr>
        <w:t xml:space="preserve">; (C) </w:t>
      </w:r>
      <w:r w:rsidRPr="00816E12">
        <w:rPr>
          <w:rFonts w:cs="Times New Roman"/>
          <w:szCs w:val="24"/>
        </w:rPr>
        <w:t>locuscompare package visualizes eQTL-GWAS co-localization results</w:t>
      </w:r>
      <w:r>
        <w:rPr>
          <w:rFonts w:cs="Times New Roman"/>
          <w:szCs w:val="24"/>
        </w:rPr>
        <w:t>.</w:t>
      </w:r>
    </w:p>
    <w:p w14:paraId="3512E522" w14:textId="60B259D7" w:rsidR="00340325" w:rsidRDefault="000A3C4D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E885873" w14:textId="1D34BA20" w:rsidR="0008547E" w:rsidRPr="00340325" w:rsidRDefault="00BA270A" w:rsidP="00340325">
      <w:pPr>
        <w:spacing w:before="0" w:after="200" w:line="276" w:lineRule="auto"/>
        <w:rPr>
          <w:rFonts w:cs="Times New Roman"/>
          <w:szCs w:val="24"/>
          <w:lang w:eastAsia="zh-CN"/>
        </w:rPr>
      </w:pPr>
      <w:r w:rsidRPr="00BA270A">
        <w:rPr>
          <w:rFonts w:cs="Times New Roman"/>
          <w:noProof/>
          <w:szCs w:val="24"/>
          <w:lang w:eastAsia="zh-CN"/>
        </w:rPr>
        <w:lastRenderedPageBreak/>
        <w:drawing>
          <wp:inline distT="0" distB="0" distL="0" distR="0" wp14:anchorId="2BC99D55" wp14:editId="1BC4FCB9">
            <wp:extent cx="6208395" cy="6638505"/>
            <wp:effectExtent l="0" t="0" r="1905" b="0"/>
            <wp:docPr id="7" name="图片 7" descr="C:\Users\Administrator\Desktop\supfig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upfig12-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66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3B90E79" w14:textId="22D201DC" w:rsidR="000A3C4D" w:rsidRDefault="00567FF7" w:rsidP="003444C4">
      <w:pPr>
        <w:rPr>
          <w:rFonts w:cs="Times New Roman"/>
          <w:szCs w:val="24"/>
        </w:rPr>
      </w:pPr>
      <w:r w:rsidRPr="00C77701">
        <w:rPr>
          <w:rFonts w:cs="Times New Roman"/>
          <w:b/>
          <w:szCs w:val="24"/>
        </w:rPr>
        <w:t>Supplementary</w:t>
      </w:r>
      <w:r>
        <w:rPr>
          <w:rFonts w:cs="Times New Roman"/>
          <w:b/>
          <w:szCs w:val="24"/>
        </w:rPr>
        <w:t xml:space="preserve"> Figure 12</w:t>
      </w:r>
      <w:r w:rsidRPr="00AD72DD">
        <w:rPr>
          <w:rFonts w:cs="Times New Roman"/>
          <w:szCs w:val="24"/>
        </w:rPr>
        <w:t xml:space="preserve">. </w:t>
      </w:r>
      <w:r w:rsidR="00297DD4">
        <w:rPr>
          <w:rFonts w:cs="Times New Roman"/>
          <w:szCs w:val="24"/>
        </w:rPr>
        <w:t xml:space="preserve">(A) </w:t>
      </w:r>
      <w:r w:rsidR="00297DD4" w:rsidRPr="00297DD4">
        <w:rPr>
          <w:rFonts w:cs="Times New Roman"/>
          <w:szCs w:val="24"/>
        </w:rPr>
        <w:t>Volcano plot showing differentially expressed genes between high and low expression groups of CNIH4 in BRCA</w:t>
      </w:r>
      <w:r w:rsidR="00297DD4">
        <w:rPr>
          <w:rFonts w:cs="Times New Roman"/>
          <w:szCs w:val="24"/>
        </w:rPr>
        <w:t xml:space="preserve">; (B) </w:t>
      </w:r>
      <w:r w:rsidR="00297DD4" w:rsidRPr="00297DD4">
        <w:rPr>
          <w:rFonts w:cs="Times New Roman"/>
          <w:szCs w:val="24"/>
        </w:rPr>
        <w:t>Functional enrichment analysis showed that the 267 significantly upregulated genes were mainly enriched in multiple cell cycle pathways</w:t>
      </w:r>
      <w:r w:rsidR="00297DD4">
        <w:rPr>
          <w:rFonts w:cs="Times New Roman"/>
          <w:szCs w:val="24"/>
        </w:rPr>
        <w:t xml:space="preserve">; </w:t>
      </w:r>
      <w:r w:rsidRPr="00AD72DD">
        <w:rPr>
          <w:rFonts w:cs="Times New Roman"/>
          <w:szCs w:val="24"/>
        </w:rPr>
        <w:t>(</w:t>
      </w:r>
      <w:r w:rsidR="00297DD4">
        <w:rPr>
          <w:rFonts w:cs="Times New Roman"/>
          <w:szCs w:val="24"/>
        </w:rPr>
        <w:t>C</w:t>
      </w:r>
      <w:r>
        <w:rPr>
          <w:rFonts w:cs="Times New Roman"/>
          <w:szCs w:val="24"/>
        </w:rPr>
        <w:t>-L</w:t>
      </w:r>
      <w:r w:rsidRPr="00AD72DD">
        <w:rPr>
          <w:rFonts w:cs="Times New Roman"/>
          <w:szCs w:val="24"/>
        </w:rPr>
        <w:t>)</w:t>
      </w:r>
      <w:r w:rsidRPr="00AD72DD">
        <w:rPr>
          <w:rFonts w:cs="Times New Roman"/>
        </w:rPr>
        <w:t xml:space="preserve"> </w:t>
      </w:r>
      <w:r w:rsidRPr="00FC2B33">
        <w:rPr>
          <w:rFonts w:cs="Times New Roman"/>
          <w:szCs w:val="24"/>
        </w:rPr>
        <w:t>Correlation analysis between CNIH4 and cell cycle-related genes in BRCA</w:t>
      </w:r>
      <w:r>
        <w:rPr>
          <w:rFonts w:cs="Times New Roman"/>
          <w:szCs w:val="24"/>
        </w:rPr>
        <w:t>.</w:t>
      </w:r>
    </w:p>
    <w:sectPr w:rsidR="000A3C4D" w:rsidSect="0093429D">
      <w:headerReference w:type="even" r:id="rId24"/>
      <w:footerReference w:type="even" r:id="rId25"/>
      <w:footerReference w:type="default" r:id="rId2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E4F2B2B" w14:textId="77777777" w:rsidR="007B5353" w:rsidRDefault="007B5353" w:rsidP="00117666">
      <w:pPr>
        <w:spacing w:after="0"/>
      </w:pPr>
      <w:r>
        <w:separator/>
      </w:r>
    </w:p>
  </w:endnote>
  <w:endnote w:type="continuationSeparator" w:id="0">
    <w:p w14:paraId="77D9012C" w14:textId="77777777" w:rsidR="007B5353" w:rsidRDefault="007B5353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4C0BF8FE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A270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4C0BF8FE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A270A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1B1A04E0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A270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1B1A04E0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A270A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8BA363" w14:textId="77777777" w:rsidR="007B5353" w:rsidRDefault="007B5353" w:rsidP="00117666">
      <w:pPr>
        <w:spacing w:after="0"/>
      </w:pPr>
      <w:r>
        <w:separator/>
      </w:r>
    </w:p>
  </w:footnote>
  <w:footnote w:type="continuationSeparator" w:id="0">
    <w:p w14:paraId="5D28AA46" w14:textId="77777777" w:rsidR="007B5353" w:rsidRDefault="007B5353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31EDBA" w14:textId="45E3BD6A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D24"/>
    <w:rsid w:val="0001436A"/>
    <w:rsid w:val="00034304"/>
    <w:rsid w:val="00035434"/>
    <w:rsid w:val="00052A14"/>
    <w:rsid w:val="0006362B"/>
    <w:rsid w:val="00077D53"/>
    <w:rsid w:val="0008547E"/>
    <w:rsid w:val="000A3C4D"/>
    <w:rsid w:val="000A5E61"/>
    <w:rsid w:val="000C5613"/>
    <w:rsid w:val="00105FD9"/>
    <w:rsid w:val="00117666"/>
    <w:rsid w:val="0013255E"/>
    <w:rsid w:val="001549D3"/>
    <w:rsid w:val="00160065"/>
    <w:rsid w:val="00177D84"/>
    <w:rsid w:val="001A3BEE"/>
    <w:rsid w:val="001D744B"/>
    <w:rsid w:val="001E4E04"/>
    <w:rsid w:val="002055A5"/>
    <w:rsid w:val="00210216"/>
    <w:rsid w:val="00251388"/>
    <w:rsid w:val="00267D18"/>
    <w:rsid w:val="002868E2"/>
    <w:rsid w:val="002869C3"/>
    <w:rsid w:val="002936E4"/>
    <w:rsid w:val="00297DD4"/>
    <w:rsid w:val="002A66FC"/>
    <w:rsid w:val="002B4A57"/>
    <w:rsid w:val="002C74CA"/>
    <w:rsid w:val="00340325"/>
    <w:rsid w:val="003444C4"/>
    <w:rsid w:val="003544FB"/>
    <w:rsid w:val="00355274"/>
    <w:rsid w:val="003D2F2D"/>
    <w:rsid w:val="00401590"/>
    <w:rsid w:val="004062F2"/>
    <w:rsid w:val="0044496B"/>
    <w:rsid w:val="00447801"/>
    <w:rsid w:val="00452E9C"/>
    <w:rsid w:val="004731D2"/>
    <w:rsid w:val="004735C8"/>
    <w:rsid w:val="004961FF"/>
    <w:rsid w:val="004A66C4"/>
    <w:rsid w:val="00513373"/>
    <w:rsid w:val="00517A89"/>
    <w:rsid w:val="005250F2"/>
    <w:rsid w:val="005356D4"/>
    <w:rsid w:val="00567FF7"/>
    <w:rsid w:val="00593EEA"/>
    <w:rsid w:val="005A5EEE"/>
    <w:rsid w:val="005A633B"/>
    <w:rsid w:val="0060411B"/>
    <w:rsid w:val="006375C7"/>
    <w:rsid w:val="00654E8F"/>
    <w:rsid w:val="00660D05"/>
    <w:rsid w:val="006820B1"/>
    <w:rsid w:val="00685F0A"/>
    <w:rsid w:val="006B7D14"/>
    <w:rsid w:val="00701727"/>
    <w:rsid w:val="0070566C"/>
    <w:rsid w:val="00714C50"/>
    <w:rsid w:val="00725A7D"/>
    <w:rsid w:val="007501BE"/>
    <w:rsid w:val="00790BB3"/>
    <w:rsid w:val="0079555D"/>
    <w:rsid w:val="007B5353"/>
    <w:rsid w:val="007C206C"/>
    <w:rsid w:val="00803D24"/>
    <w:rsid w:val="008161A5"/>
    <w:rsid w:val="00817DD6"/>
    <w:rsid w:val="00846AFA"/>
    <w:rsid w:val="00871D24"/>
    <w:rsid w:val="00885156"/>
    <w:rsid w:val="008F7094"/>
    <w:rsid w:val="009151AA"/>
    <w:rsid w:val="0093429D"/>
    <w:rsid w:val="00943573"/>
    <w:rsid w:val="00970F7D"/>
    <w:rsid w:val="00986E4D"/>
    <w:rsid w:val="00994A3D"/>
    <w:rsid w:val="009C0CF0"/>
    <w:rsid w:val="009C2B12"/>
    <w:rsid w:val="009C70F3"/>
    <w:rsid w:val="009D4656"/>
    <w:rsid w:val="00A14971"/>
    <w:rsid w:val="00A15DDA"/>
    <w:rsid w:val="00A174D9"/>
    <w:rsid w:val="00A569CD"/>
    <w:rsid w:val="00A95F85"/>
    <w:rsid w:val="00AB6715"/>
    <w:rsid w:val="00AD497F"/>
    <w:rsid w:val="00AE3234"/>
    <w:rsid w:val="00B1671E"/>
    <w:rsid w:val="00B25EB8"/>
    <w:rsid w:val="00B354E1"/>
    <w:rsid w:val="00B37F4D"/>
    <w:rsid w:val="00B90CF8"/>
    <w:rsid w:val="00B9339C"/>
    <w:rsid w:val="00BA1D22"/>
    <w:rsid w:val="00BA270A"/>
    <w:rsid w:val="00BA67E0"/>
    <w:rsid w:val="00BE2D15"/>
    <w:rsid w:val="00C52A7B"/>
    <w:rsid w:val="00C56BAF"/>
    <w:rsid w:val="00C679AA"/>
    <w:rsid w:val="00C7153C"/>
    <w:rsid w:val="00C75972"/>
    <w:rsid w:val="00CC0A3A"/>
    <w:rsid w:val="00CD066B"/>
    <w:rsid w:val="00CE1CC7"/>
    <w:rsid w:val="00CE4FEE"/>
    <w:rsid w:val="00D0197D"/>
    <w:rsid w:val="00D354E3"/>
    <w:rsid w:val="00D87483"/>
    <w:rsid w:val="00D9208E"/>
    <w:rsid w:val="00DB59C3"/>
    <w:rsid w:val="00DC259A"/>
    <w:rsid w:val="00DE23E8"/>
    <w:rsid w:val="00E1282A"/>
    <w:rsid w:val="00E52377"/>
    <w:rsid w:val="00E64E17"/>
    <w:rsid w:val="00E866C9"/>
    <w:rsid w:val="00EA1BAB"/>
    <w:rsid w:val="00EA3D3C"/>
    <w:rsid w:val="00EA7BDF"/>
    <w:rsid w:val="00EF22F6"/>
    <w:rsid w:val="00F317BD"/>
    <w:rsid w:val="00F46900"/>
    <w:rsid w:val="00F54033"/>
    <w:rsid w:val="00F54F76"/>
    <w:rsid w:val="00F61D89"/>
    <w:rsid w:val="00F95BBE"/>
    <w:rsid w:val="00FB2D5D"/>
    <w:rsid w:val="00FD623E"/>
    <w:rsid w:val="00FF1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4:defaultImageDpi w14:val="330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996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FC2F8D4D-0B76-4739-A565-2773B5F210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142</TotalTime>
  <Pages>14</Pages>
  <Words>581</Words>
  <Characters>3475</Characters>
  <Application>Microsoft Office Word</Application>
  <DocSecurity>0</DocSecurity>
  <Lines>48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China</cp:lastModifiedBy>
  <cp:revision>21</cp:revision>
  <cp:lastPrinted>2013-10-03T12:51:00Z</cp:lastPrinted>
  <dcterms:created xsi:type="dcterms:W3CDTF">2024-07-08T09:41:00Z</dcterms:created>
  <dcterms:modified xsi:type="dcterms:W3CDTF">2025-02-01T08:45:00Z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