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6B" w:rsidRPr="00C2636B" w:rsidRDefault="00C2636B" w:rsidP="00C2636B">
      <w:pPr>
        <w:rPr>
          <w:b/>
          <w:sz w:val="24"/>
        </w:rPr>
      </w:pPr>
      <w:r w:rsidRPr="00C2636B">
        <w:rPr>
          <w:rFonts w:hint="eastAsia"/>
          <w:b/>
          <w:sz w:val="24"/>
        </w:rPr>
        <w:t>Supplementary</w:t>
      </w:r>
      <w:r w:rsidRPr="00C2636B">
        <w:rPr>
          <w:b/>
          <w:sz w:val="24"/>
        </w:rPr>
        <w:t xml:space="preserve"> </w:t>
      </w:r>
      <w:r w:rsidRPr="00C2636B">
        <w:rPr>
          <w:rFonts w:hint="eastAsia"/>
          <w:b/>
          <w:sz w:val="24"/>
        </w:rPr>
        <w:t>materials</w:t>
      </w:r>
    </w:p>
    <w:p w:rsidR="00F64543" w:rsidRPr="0092313F" w:rsidRDefault="00F64543" w:rsidP="00F54F34">
      <w:pPr>
        <w:wordWrap/>
        <w:snapToGrid w:val="0"/>
        <w:spacing w:after="0" w:line="480" w:lineRule="auto"/>
        <w:jc w:val="left"/>
        <w:rPr>
          <w:b/>
          <w:szCs w:val="20"/>
        </w:rPr>
      </w:pPr>
    </w:p>
    <w:p w:rsidR="00F52A90" w:rsidRDefault="00620979" w:rsidP="00F54F34">
      <w:pPr>
        <w:wordWrap/>
        <w:snapToGrid w:val="0"/>
        <w:spacing w:after="0" w:line="480" w:lineRule="auto"/>
        <w:jc w:val="left"/>
        <w:rPr>
          <w:b/>
          <w:szCs w:val="20"/>
        </w:rPr>
      </w:pPr>
      <w:r>
        <w:rPr>
          <w:b/>
          <w:szCs w:val="20"/>
        </w:rPr>
        <w:t xml:space="preserve">Number of tables: </w:t>
      </w:r>
      <w:r>
        <w:rPr>
          <w:rFonts w:hint="eastAsia"/>
          <w:b/>
          <w:szCs w:val="20"/>
        </w:rPr>
        <w:t>3</w:t>
      </w:r>
    </w:p>
    <w:p w:rsidR="0092313F" w:rsidRDefault="0092313F" w:rsidP="00F54F34">
      <w:pPr>
        <w:wordWrap/>
        <w:snapToGrid w:val="0"/>
        <w:spacing w:after="0" w:line="480" w:lineRule="auto"/>
        <w:jc w:val="left"/>
        <w:rPr>
          <w:b/>
          <w:szCs w:val="20"/>
        </w:rPr>
      </w:pPr>
    </w:p>
    <w:p w:rsidR="00F52A90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20979" w:rsidRPr="00620979" w:rsidRDefault="00620979" w:rsidP="00F54F34">
      <w:pPr>
        <w:wordWrap/>
        <w:snapToGrid w:val="0"/>
        <w:spacing w:after="0" w:line="480" w:lineRule="auto"/>
        <w:jc w:val="left"/>
        <w:rPr>
          <w:szCs w:val="20"/>
        </w:rPr>
      </w:pPr>
      <w:bookmarkStart w:id="0" w:name="_GoBack"/>
      <w:bookmarkEnd w:id="0"/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Pr="0092313F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Pr="0092313F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F52A90" w:rsidRDefault="00F52A90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C2636B" w:rsidP="00F54F34">
      <w:pPr>
        <w:wordWrap/>
        <w:snapToGrid w:val="0"/>
        <w:spacing w:after="0" w:line="480" w:lineRule="auto"/>
        <w:jc w:val="left"/>
        <w:rPr>
          <w:b/>
          <w:szCs w:val="20"/>
        </w:rPr>
      </w:pPr>
      <w:r>
        <w:rPr>
          <w:b/>
          <w:szCs w:val="20"/>
        </w:rPr>
        <w:lastRenderedPageBreak/>
        <w:t>Table S1</w:t>
      </w:r>
      <w:r w:rsidR="00E44202">
        <w:rPr>
          <w:b/>
          <w:szCs w:val="20"/>
        </w:rPr>
        <w:t>.</w:t>
      </w:r>
      <w:r w:rsidR="005217BF">
        <w:rPr>
          <w:b/>
          <w:szCs w:val="20"/>
        </w:rPr>
        <w:t xml:space="preserve"> </w:t>
      </w:r>
      <w:r w:rsidR="005217BF" w:rsidRPr="00C3728D">
        <w:rPr>
          <w:szCs w:val="20"/>
        </w:rPr>
        <w:t xml:space="preserve">IRB </w:t>
      </w:r>
      <w:r w:rsidR="00653766" w:rsidRPr="00C3728D">
        <w:rPr>
          <w:szCs w:val="20"/>
        </w:rPr>
        <w:t>approval numbers of participating hospitals.</w:t>
      </w:r>
    </w:p>
    <w:tbl>
      <w:tblPr>
        <w:tblW w:w="708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0"/>
        <w:gridCol w:w="2308"/>
      </w:tblGrid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b/>
                <w:bCs/>
                <w:color w:val="000000"/>
                <w:kern w:val="0"/>
                <w:szCs w:val="20"/>
              </w:rPr>
            </w:pPr>
            <w:r w:rsidRPr="00653766">
              <w:rPr>
                <w:b/>
                <w:bCs/>
                <w:color w:val="000000"/>
                <w:kern w:val="0"/>
                <w:szCs w:val="20"/>
              </w:rPr>
              <w:t>Institute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b/>
                <w:bCs/>
                <w:color w:val="000000"/>
                <w:kern w:val="0"/>
                <w:szCs w:val="20"/>
              </w:rPr>
            </w:pPr>
            <w:r w:rsidRPr="00653766">
              <w:rPr>
                <w:b/>
                <w:bCs/>
                <w:color w:val="000000"/>
                <w:kern w:val="0"/>
                <w:szCs w:val="20"/>
              </w:rPr>
              <w:t>IRB</w:t>
            </w:r>
            <w:r w:rsidR="005217BF">
              <w:rPr>
                <w:b/>
                <w:bCs/>
                <w:color w:val="000000"/>
                <w:kern w:val="0"/>
                <w:szCs w:val="20"/>
              </w:rPr>
              <w:t xml:space="preserve"> approval</w:t>
            </w:r>
            <w:r w:rsidRPr="00653766">
              <w:rPr>
                <w:b/>
                <w:bCs/>
                <w:color w:val="000000"/>
                <w:kern w:val="0"/>
                <w:szCs w:val="20"/>
              </w:rPr>
              <w:t xml:space="preserve"> numbers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uto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Samsung Medical Center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2012-06-016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Severance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4-2012-0341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Konkuk University Medical Center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1180-01-700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Chungnam National University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2012-06-011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Chonnam National University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CNUH-2012-127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Pusan National University Yangsan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05-2012-057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Kyungpook National University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2013-03-029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Wonkwang University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57031B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>
              <w:rPr>
                <w:color w:val="000000"/>
                <w:kern w:val="0"/>
                <w:szCs w:val="20"/>
              </w:rPr>
              <w:t>WKUH-</w:t>
            </w:r>
            <w:r w:rsidR="00653766" w:rsidRPr="00653766">
              <w:rPr>
                <w:color w:val="000000"/>
                <w:kern w:val="0"/>
                <w:szCs w:val="20"/>
              </w:rPr>
              <w:t>1515</w:t>
            </w:r>
          </w:p>
        </w:tc>
      </w:tr>
      <w:tr w:rsidR="00653766" w:rsidRPr="00653766" w:rsidTr="005217BF">
        <w:trPr>
          <w:trHeight w:val="340"/>
        </w:trPr>
        <w:tc>
          <w:tcPr>
            <w:tcW w:w="47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Jeju National University Hospital</w:t>
            </w:r>
          </w:p>
        </w:tc>
        <w:tc>
          <w:tcPr>
            <w:tcW w:w="2308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653766" w:rsidRPr="00653766" w:rsidRDefault="00653766" w:rsidP="006537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color w:val="000000"/>
                <w:kern w:val="0"/>
                <w:szCs w:val="20"/>
              </w:rPr>
            </w:pPr>
            <w:r w:rsidRPr="00653766">
              <w:rPr>
                <w:color w:val="000000"/>
                <w:kern w:val="0"/>
                <w:szCs w:val="20"/>
              </w:rPr>
              <w:t>2013-02-001</w:t>
            </w:r>
          </w:p>
        </w:tc>
      </w:tr>
    </w:tbl>
    <w:p w:rsidR="00F52A90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  <w:r>
        <w:rPr>
          <w:szCs w:val="20"/>
        </w:rPr>
        <w:t>IRB, Institution</w:t>
      </w:r>
      <w:r w:rsidR="00524239">
        <w:rPr>
          <w:szCs w:val="20"/>
        </w:rPr>
        <w:t>al</w:t>
      </w:r>
      <w:r>
        <w:rPr>
          <w:szCs w:val="20"/>
        </w:rPr>
        <w:t xml:space="preserve"> review board.</w:t>
      </w: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87E29" w:rsidRDefault="00887E29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87E29" w:rsidRDefault="00887E29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87E29" w:rsidRDefault="00887E29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653766" w:rsidRDefault="0065376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87E29" w:rsidRPr="0071070B" w:rsidRDefault="00887E29" w:rsidP="00887E29">
      <w:pPr>
        <w:rPr>
          <w:sz w:val="24"/>
        </w:rPr>
      </w:pPr>
      <w:r w:rsidRPr="0071070B">
        <w:rPr>
          <w:b/>
          <w:szCs w:val="20"/>
        </w:rPr>
        <w:lastRenderedPageBreak/>
        <w:t xml:space="preserve">Table </w:t>
      </w:r>
      <w:r w:rsidRPr="0071070B">
        <w:rPr>
          <w:rFonts w:hint="eastAsia"/>
          <w:b/>
          <w:szCs w:val="20"/>
        </w:rPr>
        <w:t>S</w:t>
      </w:r>
      <w:r w:rsidRPr="0071070B">
        <w:rPr>
          <w:b/>
          <w:szCs w:val="20"/>
        </w:rPr>
        <w:t xml:space="preserve">2. </w:t>
      </w:r>
      <w:r w:rsidRPr="0071070B">
        <w:rPr>
          <w:szCs w:val="20"/>
        </w:rPr>
        <w:t>Demographic and clinical characteristics of the included and excluded patients</w:t>
      </w:r>
      <w:r>
        <w:rPr>
          <w:szCs w:val="20"/>
        </w:rPr>
        <w:t>.</w:t>
      </w:r>
    </w:p>
    <w:tbl>
      <w:tblPr>
        <w:tblW w:w="903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6"/>
        <w:gridCol w:w="1110"/>
        <w:gridCol w:w="1255"/>
        <w:gridCol w:w="1254"/>
        <w:gridCol w:w="1255"/>
        <w:gridCol w:w="891"/>
      </w:tblGrid>
      <w:tr w:rsidR="00887E29" w:rsidRPr="0071070B" w:rsidTr="00196303">
        <w:trPr>
          <w:trHeight w:val="292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87E29" w:rsidRPr="0071070B" w:rsidRDefault="00887E29" w:rsidP="00EA5803">
            <w:pPr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  <w:r w:rsidRPr="0071070B">
              <w:rPr>
                <w:rFonts w:eastAsia="굴림"/>
                <w:b/>
                <w:kern w:val="0"/>
                <w:szCs w:val="20"/>
              </w:rPr>
              <w:t>Demographic and clinical characteristics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87E29" w:rsidRPr="0071070B" w:rsidRDefault="00887E29" w:rsidP="00EA5803">
            <w:pPr>
              <w:spacing w:after="0" w:line="240" w:lineRule="auto"/>
              <w:jc w:val="center"/>
              <w:rPr>
                <w:rFonts w:eastAsia="굴림"/>
                <w:b/>
                <w:i/>
                <w:iCs/>
                <w:kern w:val="0"/>
                <w:szCs w:val="20"/>
              </w:rPr>
            </w:pPr>
            <w:r w:rsidRPr="0071070B">
              <w:rPr>
                <w:rFonts w:eastAsiaTheme="minorEastAsia"/>
                <w:b/>
                <w:kern w:val="0"/>
                <w:szCs w:val="20"/>
              </w:rPr>
              <w:t>No.(%) or mean±SD or median (IQR)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887E29" w:rsidRPr="0071070B" w:rsidRDefault="00887E29" w:rsidP="00EA5803">
            <w:pPr>
              <w:spacing w:after="0" w:line="240" w:lineRule="auto"/>
              <w:jc w:val="center"/>
              <w:rPr>
                <w:rFonts w:eastAsia="Times New Roman"/>
                <w:b/>
                <w:kern w:val="0"/>
                <w:szCs w:val="20"/>
              </w:rPr>
            </w:pPr>
            <w:r w:rsidRPr="0071070B">
              <w:rPr>
                <w:rFonts w:eastAsia="굴림"/>
                <w:b/>
                <w:i/>
                <w:iCs/>
                <w:kern w:val="0"/>
                <w:szCs w:val="20"/>
              </w:rPr>
              <w:t>p</w:t>
            </w:r>
            <w:r w:rsidRPr="0071070B">
              <w:rPr>
                <w:rFonts w:eastAsia="굴림"/>
                <w:b/>
                <w:kern w:val="0"/>
                <w:szCs w:val="20"/>
              </w:rPr>
              <w:t>-value</w:t>
            </w:r>
          </w:p>
        </w:tc>
      </w:tr>
      <w:tr w:rsidR="00887E29" w:rsidRPr="0071070B" w:rsidTr="00196303">
        <w:trPr>
          <w:trHeight w:val="300"/>
        </w:trPr>
        <w:tc>
          <w:tcPr>
            <w:tcW w:w="3266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  <w:r w:rsidRPr="0071070B">
              <w:rPr>
                <w:b/>
              </w:rPr>
              <w:t>Total (n=277)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  <w:r w:rsidRPr="0071070B">
              <w:rPr>
                <w:b/>
              </w:rPr>
              <w:t>Included (n=183)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b/>
              </w:rPr>
            </w:pPr>
            <w:r w:rsidRPr="0071070B">
              <w:rPr>
                <w:b/>
              </w:rPr>
              <w:t>Lost</w:t>
            </w:r>
          </w:p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  <w:r w:rsidRPr="0071070B">
              <w:rPr>
                <w:b/>
              </w:rPr>
              <w:t>(n=77)</w:t>
            </w:r>
          </w:p>
        </w:tc>
        <w:tc>
          <w:tcPr>
            <w:tcW w:w="1255" w:type="dxa"/>
            <w:tcBorders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  <w:r w:rsidRPr="0071070B">
              <w:rPr>
                <w:b/>
              </w:rPr>
              <w:t>Death (n=17)</w:t>
            </w:r>
          </w:p>
        </w:tc>
        <w:tc>
          <w:tcPr>
            <w:tcW w:w="8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Lesion side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0.06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Right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114 (41.2%)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71 (38.8%)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37 (48.1%)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(35.3%)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Left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127 (45.8%)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91 (49.7%)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31 (40.3%)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(29.4%)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Bilateral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36 (13.0%)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21 (11.5)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9 (11.7%)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(35.3%)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Vascular territory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0.08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Superior cerebellar artery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28 (10.1%)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22 (12.0%)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 ( 3.9%)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 (17.6%)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Anterior inferior cerebellar artery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16 (5.8%)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 (3.8%)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8 (10.4%)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( 5.9%)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Posterior inferior cerebellar artery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225 (81.2%)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147 (80.3%)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65 (84.4%)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 (76.5%)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Multiple involvement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8 (2.9%)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 (3.8%)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( 1.3%)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( 0.0%)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Etiology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0.80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Large artery artherosclerosis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101 (36.5%)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70 (38.3%)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25 (32.5%)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(35.3%)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Small vessel occlusion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73 (26.4%)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46 (25.1%)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23 (29.9%)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 (23.5%)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Cardioembolism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42 (15.2%)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25 (13.7%)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12 (15.6%)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(29.4%)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Other determined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27 (9.7%)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20 (10.9%)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( 7.8%)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( 5.9%)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Undetermined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34 (12.3%)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22 (12.0%)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11 (14.3%)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( 5.9%)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Age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62.2±13.2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61.0±11.8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61.9±15.1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rFonts w:eastAsia="굴림"/>
                <w:kern w:val="0"/>
                <w:sz w:val="18"/>
                <w:szCs w:val="18"/>
              </w:rPr>
              <w:t>76.9</w:t>
            </w:r>
            <w:r w:rsidRPr="0071070B">
              <w:rPr>
                <w:sz w:val="18"/>
                <w:szCs w:val="18"/>
              </w:rPr>
              <w:t>±9.6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rFonts w:eastAsia="굴림"/>
                <w:kern w:val="0"/>
                <w:sz w:val="18"/>
                <w:szCs w:val="18"/>
              </w:rPr>
              <w:t>&lt;0.001</w:t>
            </w:r>
            <w:r w:rsidRPr="0071070B">
              <w:rPr>
                <w:rFonts w:eastAsia="굴림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Sex, male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199 (71.8%)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138 (75.4%)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49 (63.6%)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rFonts w:eastAsia="굴림"/>
                <w:kern w:val="0"/>
                <w:sz w:val="18"/>
                <w:szCs w:val="18"/>
              </w:rPr>
              <w:t>12 (70.6%)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0.15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Body mass index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23.8±3.1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24.0±3.1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23.7±2.9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21.3±2.8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0.004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Smoking, current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82 (29.6%)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59 (32.2%)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22 (28.6%)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( 5.9%)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0.07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Alcohol, current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132 (47.7%)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97 ( 53.0%)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30 (39.0%)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(29.4%)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0.04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Risk factors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HTN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155 (56.0%)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103 (56.3%)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39(50.6%)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 (76.5%)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0.15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DM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65 (23.5%)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40 (21.9%)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20 (26.0%)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(29.4%)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0.60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Coronary heart disease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22 (7.9%)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 ( 7.1%)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(7.8%)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 (17.6%)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0.24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Atrial fibrillation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29 (10.5%)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16 ( 8.7%)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(7.8%)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7 (41.2%)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0.001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Hyperlipidemia,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40 (14.4%)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26 (14.2%)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13(16.9%)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(5.9%)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0.57</w:t>
            </w:r>
          </w:p>
        </w:tc>
      </w:tr>
      <w:tr w:rsidR="00ED21D6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>
              <w:rPr>
                <w:rFonts w:eastAsia="굴림"/>
                <w:kern w:val="0"/>
                <w:szCs w:val="20"/>
              </w:rPr>
              <w:t>WIC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>
              <w:rPr>
                <w:rFonts w:eastAsia="굴림" w:hint="eastAsia"/>
                <w:kern w:val="0"/>
                <w:sz w:val="18"/>
                <w:szCs w:val="18"/>
              </w:rPr>
              <w:t>0</w:t>
            </w:r>
            <w:r>
              <w:rPr>
                <w:rFonts w:eastAsia="굴림"/>
                <w:kern w:val="0"/>
                <w:sz w:val="18"/>
                <w:szCs w:val="18"/>
              </w:rPr>
              <w:t>.8</w:t>
            </w:r>
            <w:r w:rsidRPr="00984CAE">
              <w:rPr>
                <w:rFonts w:eastAsia="굴림" w:hint="eastAsia"/>
                <w:kern w:val="0"/>
                <w:sz w:val="18"/>
                <w:szCs w:val="18"/>
              </w:rPr>
              <w:t>±</w:t>
            </w:r>
            <w:r>
              <w:rPr>
                <w:rFonts w:eastAsia="굴림" w:hint="eastAsia"/>
                <w:kern w:val="0"/>
                <w:sz w:val="18"/>
                <w:szCs w:val="18"/>
              </w:rPr>
              <w:t>1</w:t>
            </w:r>
            <w:r>
              <w:rPr>
                <w:rFonts w:eastAsia="굴림"/>
                <w:kern w:val="0"/>
                <w:sz w:val="18"/>
                <w:szCs w:val="18"/>
              </w:rPr>
              <w:t>.2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>
              <w:rPr>
                <w:rFonts w:eastAsia="굴림" w:hint="eastAsia"/>
                <w:kern w:val="0"/>
                <w:sz w:val="18"/>
                <w:szCs w:val="18"/>
              </w:rPr>
              <w:t>0</w:t>
            </w:r>
            <w:r>
              <w:rPr>
                <w:rFonts w:eastAsia="굴림"/>
                <w:kern w:val="0"/>
                <w:sz w:val="18"/>
                <w:szCs w:val="18"/>
              </w:rPr>
              <w:t>.8</w:t>
            </w:r>
            <w:r w:rsidRPr="00984CAE">
              <w:rPr>
                <w:rFonts w:eastAsia="굴림" w:hint="eastAsia"/>
                <w:kern w:val="0"/>
                <w:sz w:val="18"/>
                <w:szCs w:val="18"/>
              </w:rPr>
              <w:t>±</w:t>
            </w:r>
            <w:r>
              <w:rPr>
                <w:rFonts w:eastAsia="굴림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>
              <w:rPr>
                <w:rFonts w:eastAsia="굴림" w:hint="eastAsia"/>
                <w:kern w:val="0"/>
                <w:sz w:val="18"/>
                <w:szCs w:val="18"/>
              </w:rPr>
              <w:t>0</w:t>
            </w:r>
            <w:r>
              <w:rPr>
                <w:rFonts w:eastAsia="굴림"/>
                <w:kern w:val="0"/>
                <w:sz w:val="18"/>
                <w:szCs w:val="18"/>
              </w:rPr>
              <w:t>.</w:t>
            </w:r>
            <w:r>
              <w:rPr>
                <w:rFonts w:eastAsia="굴림" w:hint="eastAsia"/>
                <w:kern w:val="0"/>
                <w:sz w:val="18"/>
                <w:szCs w:val="18"/>
              </w:rPr>
              <w:t>6</w:t>
            </w:r>
            <w:r w:rsidRPr="00984CAE">
              <w:rPr>
                <w:rFonts w:eastAsia="굴림" w:hint="eastAsia"/>
                <w:kern w:val="0"/>
                <w:sz w:val="18"/>
                <w:szCs w:val="18"/>
              </w:rPr>
              <w:t>±</w:t>
            </w:r>
            <w:r>
              <w:rPr>
                <w:rFonts w:eastAsia="굴림" w:hint="eastAsia"/>
                <w:kern w:val="0"/>
                <w:sz w:val="18"/>
                <w:szCs w:val="18"/>
              </w:rPr>
              <w:t>0</w:t>
            </w:r>
            <w:r>
              <w:rPr>
                <w:rFonts w:eastAsia="굴림"/>
                <w:kern w:val="0"/>
                <w:sz w:val="18"/>
                <w:szCs w:val="18"/>
              </w:rPr>
              <w:t>.8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>
              <w:rPr>
                <w:rFonts w:eastAsia="굴림" w:hint="eastAsia"/>
                <w:kern w:val="0"/>
                <w:sz w:val="18"/>
                <w:szCs w:val="18"/>
              </w:rPr>
              <w:t>1</w:t>
            </w:r>
            <w:r>
              <w:rPr>
                <w:rFonts w:eastAsia="굴림"/>
                <w:kern w:val="0"/>
                <w:sz w:val="18"/>
                <w:szCs w:val="18"/>
              </w:rPr>
              <w:t>.7</w:t>
            </w:r>
            <w:r w:rsidRPr="00984CAE">
              <w:rPr>
                <w:rFonts w:eastAsia="굴림" w:hint="eastAsia"/>
                <w:kern w:val="0"/>
                <w:sz w:val="18"/>
                <w:szCs w:val="18"/>
              </w:rPr>
              <w:t>±</w:t>
            </w:r>
            <w:r>
              <w:rPr>
                <w:rFonts w:eastAsia="굴림" w:hint="eastAsia"/>
                <w:kern w:val="0"/>
                <w:sz w:val="18"/>
                <w:szCs w:val="18"/>
              </w:rPr>
              <w:t>3</w:t>
            </w:r>
            <w:r>
              <w:rPr>
                <w:rFonts w:eastAsia="굴림"/>
                <w:kern w:val="0"/>
                <w:sz w:val="18"/>
                <w:szCs w:val="18"/>
              </w:rPr>
              <w:t>.0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D6" w:rsidRPr="005174A5" w:rsidRDefault="00ED21D6" w:rsidP="00ED21D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>
              <w:rPr>
                <w:rFonts w:eastAsia="굴림" w:hint="eastAsia"/>
                <w:kern w:val="0"/>
                <w:sz w:val="18"/>
                <w:szCs w:val="18"/>
              </w:rPr>
              <w:t>0</w:t>
            </w:r>
            <w:r>
              <w:rPr>
                <w:rFonts w:eastAsia="굴림"/>
                <w:kern w:val="0"/>
                <w:sz w:val="18"/>
                <w:szCs w:val="18"/>
              </w:rPr>
              <w:t>.01</w:t>
            </w:r>
            <w:r w:rsidRPr="005174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Pre-stroke mRS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(0-3)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0.01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Initial severity, NIHSS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(0-2)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(0-2)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(0-2)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 (0-3)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0.26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Baseline severity, NIHSS at 7 days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(0-1)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 (0-7)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0.004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Duration of hospitalization, days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12.3±13.9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11.9±14.0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11.7±11.8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20.1±19.1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0.002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Inpatient rehabilitation, yes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126 (45.5%)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82 (44.8%)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31 (40.3%)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13 (76.5%)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1963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0.02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Complications during hospitalization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Thromboembolic disease, yes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 (0.4%)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( 0.5%)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Pneumonia, yes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 (1.8%)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( 0.5%)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1( 1.3%)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3 (17.6%)</w:t>
            </w:r>
          </w:p>
        </w:tc>
        <w:tc>
          <w:tcPr>
            <w:tcW w:w="8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0.001</w:t>
            </w:r>
            <w:r w:rsidRPr="0071070B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Urinary tract infection, yes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6  (2.2%)</w:t>
            </w: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5 ( 2.7%)</w:t>
            </w:r>
          </w:p>
        </w:tc>
        <w:tc>
          <w:tcPr>
            <w:tcW w:w="12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(0%)</w:t>
            </w:r>
          </w:p>
        </w:tc>
        <w:tc>
          <w:tcPr>
            <w:tcW w:w="1255" w:type="dxa"/>
            <w:tcBorders>
              <w:left w:val="nil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( 5.9%)</w:t>
            </w:r>
          </w:p>
        </w:tc>
        <w:tc>
          <w:tcPr>
            <w:tcW w:w="8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0.18</w:t>
            </w:r>
          </w:p>
        </w:tc>
      </w:tr>
      <w:tr w:rsidR="00887E29" w:rsidRPr="0071070B" w:rsidTr="00196303">
        <w:trPr>
          <w:trHeight w:val="292"/>
        </w:trPr>
        <w:tc>
          <w:tcPr>
            <w:tcW w:w="326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eastAsia="굴림"/>
                <w:kern w:val="0"/>
                <w:szCs w:val="20"/>
              </w:rPr>
            </w:pPr>
            <w:r w:rsidRPr="0071070B">
              <w:rPr>
                <w:rFonts w:eastAsia="굴림"/>
                <w:kern w:val="0"/>
                <w:szCs w:val="20"/>
              </w:rPr>
              <w:t>Fall and injuries, yes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 (0.4%)</w:t>
            </w: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 ( 0.5%)</w:t>
            </w:r>
          </w:p>
        </w:tc>
        <w:tc>
          <w:tcPr>
            <w:tcW w:w="12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(0%)</w:t>
            </w: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0 (0%)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29" w:rsidRPr="0071070B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kern w:val="0"/>
                <w:sz w:val="18"/>
                <w:szCs w:val="18"/>
              </w:rPr>
            </w:pPr>
            <w:r w:rsidRPr="0071070B">
              <w:rPr>
                <w:sz w:val="18"/>
                <w:szCs w:val="18"/>
              </w:rPr>
              <w:t>1</w:t>
            </w:r>
          </w:p>
        </w:tc>
      </w:tr>
    </w:tbl>
    <w:p w:rsidR="00887E29" w:rsidRPr="0071070B" w:rsidRDefault="00891ED6" w:rsidP="00891ED6">
      <w:pPr>
        <w:spacing w:line="240" w:lineRule="auto"/>
        <w:rPr>
          <w:szCs w:val="20"/>
        </w:rPr>
      </w:pPr>
      <w:r w:rsidRPr="00891ED6">
        <w:rPr>
          <w:szCs w:val="20"/>
        </w:rPr>
        <w:t>WIC, Charlson’s weighted comorbidity index</w:t>
      </w:r>
      <w:r w:rsidR="00887E29" w:rsidRPr="0071070B">
        <w:rPr>
          <w:szCs w:val="20"/>
        </w:rPr>
        <w:t xml:space="preserve">; mRS, modified Rankin Scale; NIHSS, National Institutes of Health Stroke Scale; </w:t>
      </w:r>
    </w:p>
    <w:p w:rsidR="00887E29" w:rsidRPr="0071070B" w:rsidRDefault="00887E29" w:rsidP="00891ED6">
      <w:pPr>
        <w:spacing w:line="240" w:lineRule="auto"/>
        <w:rPr>
          <w:szCs w:val="20"/>
        </w:rPr>
      </w:pPr>
      <w:r w:rsidRPr="0071070B">
        <w:rPr>
          <w:szCs w:val="20"/>
        </w:rPr>
        <w:t>*</w:t>
      </w:r>
      <w:r w:rsidRPr="0071070B">
        <w:rPr>
          <w:i/>
          <w:szCs w:val="20"/>
        </w:rPr>
        <w:t>p</w:t>
      </w:r>
      <w:r w:rsidRPr="0071070B">
        <w:rPr>
          <w:szCs w:val="20"/>
        </w:rPr>
        <w:t>&lt;0.05, **</w:t>
      </w:r>
      <w:r w:rsidRPr="0071070B">
        <w:rPr>
          <w:i/>
          <w:szCs w:val="20"/>
        </w:rPr>
        <w:t>p</w:t>
      </w:r>
      <w:r w:rsidRPr="0071070B">
        <w:rPr>
          <w:szCs w:val="20"/>
        </w:rPr>
        <w:t>&lt;0.001, compared between included patients, lost to follow-up patients and died during the follow-up period using Kruskal-Wallis test.</w:t>
      </w:r>
    </w:p>
    <w:p w:rsidR="00887E29" w:rsidRPr="0071070B" w:rsidRDefault="00887E29" w:rsidP="00887E29">
      <w:pPr>
        <w:jc w:val="left"/>
        <w:rPr>
          <w:szCs w:val="20"/>
        </w:rPr>
      </w:pPr>
      <w:r w:rsidRPr="0071070B">
        <w:rPr>
          <w:b/>
          <w:szCs w:val="20"/>
        </w:rPr>
        <w:t xml:space="preserve">Table S3. </w:t>
      </w:r>
      <w:r w:rsidRPr="0071070B">
        <w:rPr>
          <w:szCs w:val="20"/>
        </w:rPr>
        <w:t>Multifaceted functional outcome</w:t>
      </w:r>
      <w:r w:rsidR="00683458">
        <w:rPr>
          <w:szCs w:val="20"/>
        </w:rPr>
        <w:t>s</w:t>
      </w:r>
      <w:r w:rsidRPr="0071070B">
        <w:rPr>
          <w:szCs w:val="20"/>
        </w:rPr>
        <w:t xml:space="preserve"> at each time point after stroke.</w:t>
      </w:r>
    </w:p>
    <w:tbl>
      <w:tblPr>
        <w:tblW w:w="820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1108"/>
        <w:gridCol w:w="620"/>
        <w:gridCol w:w="1108"/>
        <w:gridCol w:w="620"/>
        <w:gridCol w:w="1108"/>
        <w:gridCol w:w="620"/>
        <w:gridCol w:w="891"/>
      </w:tblGrid>
      <w:tr w:rsidR="00887E29" w:rsidRPr="00683458" w:rsidTr="009E31A1">
        <w:trPr>
          <w:trHeight w:val="2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spacing w:after="0" w:line="240" w:lineRule="auto"/>
              <w:jc w:val="center"/>
              <w:rPr>
                <w:rFonts w:eastAsia="굴림"/>
                <w:kern w:val="0"/>
                <w:sz w:val="24"/>
                <w:szCs w:val="24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Variable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color w:val="000000"/>
                <w:kern w:val="0"/>
                <w:szCs w:val="20"/>
              </w:rPr>
              <w:t>Young (&lt;65)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color w:val="000000"/>
                <w:kern w:val="0"/>
                <w:szCs w:val="20"/>
              </w:rPr>
              <w:t>Old (≥65)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spacing w:after="0" w:line="240" w:lineRule="auto"/>
              <w:jc w:val="center"/>
              <w:rPr>
                <w:rFonts w:eastAsia="Times New Roman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i/>
                <w:iCs/>
                <w:kern w:val="0"/>
                <w:szCs w:val="20"/>
              </w:rPr>
              <w:t>p</w:t>
            </w:r>
            <w:r w:rsidRPr="00683458">
              <w:rPr>
                <w:rFonts w:eastAsia="굴림"/>
                <w:b/>
                <w:bCs/>
                <w:kern w:val="0"/>
                <w:szCs w:val="20"/>
              </w:rPr>
              <w:t>-value</w:t>
            </w:r>
          </w:p>
        </w:tc>
      </w:tr>
      <w:tr w:rsidR="00887E29" w:rsidRPr="00683458" w:rsidTr="009E31A1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mean ±SD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N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mean ±SD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N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mean ±SD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87E29" w:rsidRPr="00683458" w:rsidRDefault="00887E29" w:rsidP="006F45A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b/>
                <w:bCs/>
                <w:color w:val="000000"/>
                <w:kern w:val="0"/>
                <w:szCs w:val="20"/>
              </w:rPr>
              <w:t>N</w:t>
            </w: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7D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96.8±8.3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97.4±6.7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95.9±10.3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0.26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98.1±5.6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98.5±6.0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97.6±4.9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0.34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98.8±3.8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99.0±3.9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98.5±3.7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0.43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98.7±4.4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99.2±2.8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98.0±6.2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0.12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98.8±4.1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99.0±3.0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98.5±5.6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0.42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99.2±2.6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99.4±2.2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98.8±3.2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99.0±3.0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99.5±1.9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98.3±4.1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1963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0.008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FMA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98.3±7.1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99.2±3.5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96.9±10.3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0.03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7D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3.7±1.6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3.8±1.6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3.5±1.6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4.7±0.9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4.7±0.8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4.6±0.9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0.21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4.7±0.9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4.6±0.9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0.27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0.39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4.7±0.8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0.05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0.10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4.7±0.8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0.04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FAC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4.8±0.8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4.9±0.5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4.6±1.0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0.02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7D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26.3±4.9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27.0±4.1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25.1±5.8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0.01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27.6±3.6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28.1±3.0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26.7±4.2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0.01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27.9±3.5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28.4±3.6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27.2±3.3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1963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0.04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27.8±4.1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28.4±3.6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26.9±4.6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0.02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28.2±3.4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28.7±2.7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27.3±4.3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0.02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28.1±3.2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28.8±2.3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27.0±3.9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27.6±4.2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28.8±2.3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25.8±5.5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K-MMSE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27.7±4.4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28.7±3.4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26.3±5.4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</w:t>
            </w:r>
            <w:r w:rsidRPr="00683458">
              <w:rPr>
                <w:rFonts w:eastAsia="굴림" w:hint="eastAsia"/>
                <w:color w:val="000000"/>
                <w:kern w:val="0"/>
                <w:szCs w:val="20"/>
              </w:rPr>
              <w:t>-NOMS</w:t>
            </w: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 at 7D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6.5±1.4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6.6±1.3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6.3±1.7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6.8±0.7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6.8±0.5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0.65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0.74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0.20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0.73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0.36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6.8±0.5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0.02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ASHA-NOMS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6.9±0.3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6.8±0.7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0.19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 w:hint="eastAsia"/>
                <w:color w:val="000000"/>
                <w:kern w:val="0"/>
                <w:szCs w:val="20"/>
              </w:rPr>
              <w:t>Short</w:t>
            </w: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  <w:r w:rsidRPr="00683458">
              <w:rPr>
                <w:rFonts w:eastAsia="굴림" w:hint="eastAsia"/>
                <w:color w:val="000000"/>
                <w:kern w:val="0"/>
                <w:szCs w:val="20"/>
              </w:rPr>
              <w:t>K-</w:t>
            </w:r>
            <w:r w:rsidRPr="00683458">
              <w:rPr>
                <w:rFonts w:eastAsia="굴림"/>
                <w:color w:val="000000"/>
                <w:kern w:val="0"/>
                <w:szCs w:val="20"/>
              </w:rPr>
              <w:t>KFAST at 7D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16.9±4.2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17.6±3.6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15.7±4.7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0.003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17.5±3.5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18.3±3.2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16.3±3.6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17.9±3.1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18.8±2.1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16.6±3.8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18.1±3.1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18.8±2.0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16.9±4.1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18.3±2.9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18.7±2.8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17.7±2.9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0.02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18.2±3.2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18.8±2.7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17.2±3.6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0.001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18.0±3.3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18.9±2.1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16.6±4.1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Short K-KFAST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18.1±3.4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19.0±2.2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16.7±4.2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&lt;0.001</w:t>
            </w:r>
            <w:r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**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3M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119.8±13.3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121.0±13.7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117.9±12.6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121.1±10.7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121.8±11.1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120.0±10.1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0.31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12M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122.2±12.0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123.1±9.6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120.8±15.1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0.23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18M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122.4±12.1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123.5±9.6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120.6±15.3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0.14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24M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123.6±7.8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124.0±7.7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122.9±7.9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0.38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30M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122.7±10.7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168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123.8±7.6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121.1±13.9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 xml:space="preserve">0.10 </w:t>
            </w:r>
          </w:p>
        </w:tc>
      </w:tr>
      <w:tr w:rsidR="00887E29" w:rsidRPr="00683458" w:rsidTr="009E31A1">
        <w:trPr>
          <w:trHeight w:val="260"/>
        </w:trPr>
        <w:tc>
          <w:tcPr>
            <w:tcW w:w="2268" w:type="dxa"/>
            <w:gridSpan w:val="2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FIM at 36M</w:t>
            </w:r>
          </w:p>
        </w:tc>
        <w:tc>
          <w:tcPr>
            <w:tcW w:w="967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122.5±12.2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124.4±5.7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108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119.5±17.8</w:t>
            </w:r>
          </w:p>
        </w:tc>
        <w:tc>
          <w:tcPr>
            <w:tcW w:w="620" w:type="dxa"/>
            <w:tcBorders>
              <w:top w:val="single" w:sz="4" w:space="0" w:color="A5A5A5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29" w:rsidRPr="00683458" w:rsidRDefault="00887E29" w:rsidP="00EA58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29" w:rsidRPr="00683458" w:rsidRDefault="00196303" w:rsidP="0019630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="굴림"/>
                <w:color w:val="000000"/>
                <w:kern w:val="0"/>
                <w:szCs w:val="20"/>
              </w:rPr>
            </w:pPr>
            <w:r w:rsidRPr="00683458">
              <w:rPr>
                <w:rFonts w:eastAsia="굴림"/>
                <w:color w:val="000000"/>
                <w:kern w:val="0"/>
                <w:szCs w:val="20"/>
              </w:rPr>
              <w:t>0.008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  <w:vertAlign w:val="superscript"/>
              </w:rPr>
              <w:t>*</w:t>
            </w:r>
            <w:r w:rsidR="00887E29" w:rsidRPr="00683458">
              <w:rPr>
                <w:rFonts w:eastAsia="굴림"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887E29" w:rsidRPr="00683458" w:rsidRDefault="00887E29" w:rsidP="00891ED6">
      <w:pPr>
        <w:spacing w:line="240" w:lineRule="auto"/>
        <w:jc w:val="left"/>
        <w:rPr>
          <w:szCs w:val="20"/>
        </w:rPr>
      </w:pPr>
      <w:r w:rsidRPr="00683458">
        <w:rPr>
          <w:szCs w:val="20"/>
        </w:rPr>
        <w:t>FMA, Fugl-Meyer Assessment; FAC, Functional Ambulation Category; K-MMSE, Korean Mini-Mental State Examination; ASHA-NOMS, American Speech-Language-Hearing Association National Outcome Measurement System Swallowing Scale; Short K-FAST, Short version of the Korean Frenchay Aphasia Screening Test; FIM, Functional Independence Measure; D, days after stroke onset; M, months after stroke onset.</w:t>
      </w:r>
    </w:p>
    <w:p w:rsidR="00887E29" w:rsidRPr="0071070B" w:rsidRDefault="00887E29" w:rsidP="00891ED6">
      <w:pPr>
        <w:pStyle w:val="a3"/>
        <w:spacing w:line="240" w:lineRule="auto"/>
        <w:jc w:val="left"/>
        <w:rPr>
          <w:b w:val="0"/>
          <w:bCs w:val="0"/>
        </w:rPr>
      </w:pPr>
      <w:r w:rsidRPr="00683458">
        <w:rPr>
          <w:b w:val="0"/>
          <w:bCs w:val="0"/>
        </w:rPr>
        <w:t>*</w:t>
      </w:r>
      <w:r w:rsidRPr="00683458">
        <w:rPr>
          <w:b w:val="0"/>
          <w:bCs w:val="0"/>
          <w:i/>
        </w:rPr>
        <w:t>p</w:t>
      </w:r>
      <w:r w:rsidRPr="00683458">
        <w:rPr>
          <w:b w:val="0"/>
          <w:bCs w:val="0"/>
        </w:rPr>
        <w:t>&lt;0.05, **</w:t>
      </w:r>
      <w:r w:rsidRPr="00683458">
        <w:rPr>
          <w:b w:val="0"/>
          <w:bCs w:val="0"/>
          <w:i/>
        </w:rPr>
        <w:t>p</w:t>
      </w:r>
      <w:r w:rsidRPr="00683458">
        <w:rPr>
          <w:b w:val="0"/>
          <w:bCs w:val="0"/>
        </w:rPr>
        <w:t>&lt;0.001, compared between the young and old patients using independent t-test.</w:t>
      </w:r>
    </w:p>
    <w:p w:rsidR="00887E29" w:rsidRDefault="00887E29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891ED6" w:rsidRDefault="00891ED6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p w:rsidR="00EA5803" w:rsidRDefault="00EA5803" w:rsidP="00F54F34">
      <w:pPr>
        <w:wordWrap/>
        <w:snapToGrid w:val="0"/>
        <w:spacing w:after="0" w:line="480" w:lineRule="auto"/>
        <w:jc w:val="left"/>
        <w:rPr>
          <w:szCs w:val="20"/>
        </w:rPr>
      </w:pPr>
    </w:p>
    <w:sectPr w:rsidR="00EA5803" w:rsidSect="00117168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03" w:rsidRDefault="00196303" w:rsidP="00DB6374">
      <w:pPr>
        <w:spacing w:after="0" w:line="240" w:lineRule="auto"/>
      </w:pPr>
      <w:r>
        <w:separator/>
      </w:r>
    </w:p>
  </w:endnote>
  <w:endnote w:type="continuationSeparator" w:id="0">
    <w:p w:rsidR="00196303" w:rsidRDefault="00196303" w:rsidP="00DB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맑은 고딕 Semilight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337176"/>
      <w:docPartObj>
        <w:docPartGallery w:val="Page Numbers (Bottom of Page)"/>
        <w:docPartUnique/>
      </w:docPartObj>
    </w:sdtPr>
    <w:sdtEndPr/>
    <w:sdtContent>
      <w:p w:rsidR="00196303" w:rsidRDefault="001963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79" w:rsidRPr="00620979">
          <w:rPr>
            <w:noProof/>
            <w:lang w:val="ko-KR"/>
          </w:rPr>
          <w:t>2</w:t>
        </w:r>
        <w:r>
          <w:fldChar w:fldCharType="end"/>
        </w:r>
      </w:p>
    </w:sdtContent>
  </w:sdt>
  <w:p w:rsidR="00196303" w:rsidRDefault="00196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03" w:rsidRDefault="00196303" w:rsidP="00DB6374">
      <w:pPr>
        <w:spacing w:after="0" w:line="240" w:lineRule="auto"/>
      </w:pPr>
      <w:r>
        <w:separator/>
      </w:r>
    </w:p>
  </w:footnote>
  <w:footnote w:type="continuationSeparator" w:id="0">
    <w:p w:rsidR="00196303" w:rsidRDefault="00196303" w:rsidP="00DB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941"/>
    <w:multiLevelType w:val="hybridMultilevel"/>
    <w:tmpl w:val="9C2239BC"/>
    <w:lvl w:ilvl="0" w:tplc="8B14F5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B2"/>
    <w:rsid w:val="00054C87"/>
    <w:rsid w:val="00117168"/>
    <w:rsid w:val="001216A9"/>
    <w:rsid w:val="00172968"/>
    <w:rsid w:val="00196303"/>
    <w:rsid w:val="001B6BA9"/>
    <w:rsid w:val="001C0689"/>
    <w:rsid w:val="001F3C1B"/>
    <w:rsid w:val="00273B07"/>
    <w:rsid w:val="002845B4"/>
    <w:rsid w:val="00293695"/>
    <w:rsid w:val="002B2B27"/>
    <w:rsid w:val="002E36A5"/>
    <w:rsid w:val="00300528"/>
    <w:rsid w:val="003E5F26"/>
    <w:rsid w:val="0049536E"/>
    <w:rsid w:val="004A1F93"/>
    <w:rsid w:val="004A5F9F"/>
    <w:rsid w:val="004F280D"/>
    <w:rsid w:val="005217BF"/>
    <w:rsid w:val="00524239"/>
    <w:rsid w:val="0056011C"/>
    <w:rsid w:val="0057031B"/>
    <w:rsid w:val="005A6380"/>
    <w:rsid w:val="0060029C"/>
    <w:rsid w:val="00620979"/>
    <w:rsid w:val="00653766"/>
    <w:rsid w:val="00683458"/>
    <w:rsid w:val="00684D37"/>
    <w:rsid w:val="006C64A2"/>
    <w:rsid w:val="006F45AB"/>
    <w:rsid w:val="00702A7A"/>
    <w:rsid w:val="007062F1"/>
    <w:rsid w:val="007736C3"/>
    <w:rsid w:val="007A239E"/>
    <w:rsid w:val="007A54C5"/>
    <w:rsid w:val="007C1438"/>
    <w:rsid w:val="00831627"/>
    <w:rsid w:val="008501D1"/>
    <w:rsid w:val="00887E29"/>
    <w:rsid w:val="00891ED6"/>
    <w:rsid w:val="008977D4"/>
    <w:rsid w:val="009164DF"/>
    <w:rsid w:val="0092313F"/>
    <w:rsid w:val="00946DB3"/>
    <w:rsid w:val="0098498E"/>
    <w:rsid w:val="00997139"/>
    <w:rsid w:val="009D207D"/>
    <w:rsid w:val="009E31A1"/>
    <w:rsid w:val="009F7191"/>
    <w:rsid w:val="00A07AD6"/>
    <w:rsid w:val="00A9295E"/>
    <w:rsid w:val="00AD1263"/>
    <w:rsid w:val="00AE1543"/>
    <w:rsid w:val="00AE32E0"/>
    <w:rsid w:val="00AE6A84"/>
    <w:rsid w:val="00B5443F"/>
    <w:rsid w:val="00B573B1"/>
    <w:rsid w:val="00B848AF"/>
    <w:rsid w:val="00B90AA1"/>
    <w:rsid w:val="00BB4926"/>
    <w:rsid w:val="00BD2019"/>
    <w:rsid w:val="00C207B4"/>
    <w:rsid w:val="00C2636B"/>
    <w:rsid w:val="00C3728D"/>
    <w:rsid w:val="00C55B71"/>
    <w:rsid w:val="00C66F86"/>
    <w:rsid w:val="00C67237"/>
    <w:rsid w:val="00CD3B6B"/>
    <w:rsid w:val="00D025E5"/>
    <w:rsid w:val="00D21474"/>
    <w:rsid w:val="00D42037"/>
    <w:rsid w:val="00D56D27"/>
    <w:rsid w:val="00D747D5"/>
    <w:rsid w:val="00D9254A"/>
    <w:rsid w:val="00DB6374"/>
    <w:rsid w:val="00DC49B2"/>
    <w:rsid w:val="00E26877"/>
    <w:rsid w:val="00E3460F"/>
    <w:rsid w:val="00E34F0E"/>
    <w:rsid w:val="00E44202"/>
    <w:rsid w:val="00E8050D"/>
    <w:rsid w:val="00EA16BC"/>
    <w:rsid w:val="00EA5803"/>
    <w:rsid w:val="00EB5A58"/>
    <w:rsid w:val="00EC071C"/>
    <w:rsid w:val="00EC5B31"/>
    <w:rsid w:val="00ED21D6"/>
    <w:rsid w:val="00F0091F"/>
    <w:rsid w:val="00F52A90"/>
    <w:rsid w:val="00F54F34"/>
    <w:rsid w:val="00F64543"/>
    <w:rsid w:val="00F70939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B08FAF"/>
  <w15:chartTrackingRefBased/>
  <w15:docId w15:val="{098E1BE8-4AEB-41EF-912D-8A6F3255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B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3728D"/>
    <w:pPr>
      <w:keepNext/>
      <w:wordWrap/>
      <w:snapToGrid w:val="0"/>
      <w:spacing w:after="0" w:line="480" w:lineRule="auto"/>
      <w:jc w:val="left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636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6303"/>
    <w:pPr>
      <w:keepNext/>
      <w:widowControl/>
      <w:tabs>
        <w:tab w:val="left" w:pos="0"/>
      </w:tabs>
      <w:wordWrap/>
      <w:autoSpaceDE/>
      <w:autoSpaceDN/>
      <w:spacing w:after="0" w:line="480" w:lineRule="auto"/>
      <w:jc w:val="left"/>
      <w:outlineLvl w:val="2"/>
    </w:pPr>
    <w:rPr>
      <w:b/>
      <w:bCs/>
      <w:color w:val="000000"/>
      <w:kern w:val="0"/>
      <w:szCs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1474"/>
    <w:pPr>
      <w:keepNext/>
      <w:widowControl/>
      <w:tabs>
        <w:tab w:val="left" w:pos="0"/>
      </w:tabs>
      <w:wordWrap/>
      <w:autoSpaceDE/>
      <w:autoSpaceDN/>
      <w:spacing w:after="0" w:line="480" w:lineRule="auto"/>
      <w:outlineLvl w:val="3"/>
    </w:pPr>
    <w:rPr>
      <w:i/>
      <w:iCs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DC49B2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3">
    <w:name w:val="caption"/>
    <w:basedOn w:val="a"/>
    <w:next w:val="a"/>
    <w:uiPriority w:val="35"/>
    <w:unhideWhenUsed/>
    <w:qFormat/>
    <w:rsid w:val="00DC49B2"/>
    <w:rPr>
      <w:b/>
      <w:bCs/>
      <w:szCs w:val="20"/>
    </w:rPr>
  </w:style>
  <w:style w:type="paragraph" w:styleId="a4">
    <w:name w:val="header"/>
    <w:basedOn w:val="a"/>
    <w:link w:val="Char"/>
    <w:uiPriority w:val="99"/>
    <w:unhideWhenUsed/>
    <w:rsid w:val="00DB63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B6374"/>
  </w:style>
  <w:style w:type="paragraph" w:styleId="a5">
    <w:name w:val="footer"/>
    <w:basedOn w:val="a"/>
    <w:link w:val="Char0"/>
    <w:uiPriority w:val="99"/>
    <w:unhideWhenUsed/>
    <w:rsid w:val="00DB63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B6374"/>
  </w:style>
  <w:style w:type="paragraph" w:styleId="a6">
    <w:name w:val="List Paragraph"/>
    <w:basedOn w:val="a"/>
    <w:uiPriority w:val="34"/>
    <w:qFormat/>
    <w:rsid w:val="00F52A90"/>
    <w:pPr>
      <w:ind w:leftChars="400" w:left="800"/>
    </w:pPr>
  </w:style>
  <w:style w:type="table" w:styleId="a7">
    <w:name w:val="Table Grid"/>
    <w:basedOn w:val="a1"/>
    <w:uiPriority w:val="59"/>
    <w:rsid w:val="00653766"/>
    <w:pPr>
      <w:spacing w:after="0" w:line="240" w:lineRule="auto"/>
      <w:jc w:val="left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C3728D"/>
    <w:rPr>
      <w:b/>
      <w:sz w:val="24"/>
      <w:szCs w:val="20"/>
    </w:rPr>
  </w:style>
  <w:style w:type="character" w:customStyle="1" w:styleId="2Char">
    <w:name w:val="제목 2 Char"/>
    <w:basedOn w:val="a0"/>
    <w:link w:val="2"/>
    <w:uiPriority w:val="9"/>
    <w:rsid w:val="00C2636B"/>
    <w:rPr>
      <w:b/>
      <w:sz w:val="24"/>
    </w:rPr>
  </w:style>
  <w:style w:type="character" w:customStyle="1" w:styleId="3Char">
    <w:name w:val="제목 3 Char"/>
    <w:basedOn w:val="a0"/>
    <w:link w:val="3"/>
    <w:uiPriority w:val="9"/>
    <w:rsid w:val="00196303"/>
    <w:rPr>
      <w:b/>
      <w:bCs/>
      <w:color w:val="000000"/>
      <w:kern w:val="0"/>
      <w:szCs w:val="20"/>
    </w:rPr>
  </w:style>
  <w:style w:type="character" w:customStyle="1" w:styleId="4Char">
    <w:name w:val="제목 4 Char"/>
    <w:basedOn w:val="a0"/>
    <w:link w:val="4"/>
    <w:uiPriority w:val="9"/>
    <w:rsid w:val="00D21474"/>
    <w:rPr>
      <w:i/>
      <w:i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 LEE</dc:creator>
  <cp:keywords/>
  <dc:description/>
  <cp:lastModifiedBy>Ho Seok Lee</cp:lastModifiedBy>
  <cp:revision>2</cp:revision>
  <cp:lastPrinted>2023-08-10T13:20:00Z</cp:lastPrinted>
  <dcterms:created xsi:type="dcterms:W3CDTF">2025-01-09T01:17:00Z</dcterms:created>
  <dcterms:modified xsi:type="dcterms:W3CDTF">2025-01-09T01:17:00Z</dcterms:modified>
</cp:coreProperties>
</file>