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23E4" w14:textId="77777777" w:rsidR="00940434" w:rsidRPr="008859A7" w:rsidRDefault="00940434" w:rsidP="00940434">
      <w:pPr>
        <w:pStyle w:val="MDPI31text"/>
        <w:ind w:left="0" w:firstLine="0"/>
      </w:pPr>
      <w:r w:rsidRPr="008859A7">
        <w:rPr>
          <w:b/>
          <w:bCs/>
        </w:rPr>
        <w:t>Table 1:</w:t>
      </w:r>
      <w:r w:rsidRPr="008859A7">
        <w:t xml:space="preserve"> Information about targeted proteins retrieved from </w:t>
      </w:r>
      <w:proofErr w:type="spellStart"/>
      <w:r w:rsidRPr="008859A7">
        <w:t>UniProt</w:t>
      </w:r>
      <w:proofErr w:type="spellEnd"/>
      <w:r w:rsidRPr="008859A7">
        <w:t xml:space="preserve"> Database. </w:t>
      </w:r>
    </w:p>
    <w:tbl>
      <w:tblPr>
        <w:tblStyle w:val="TableGrid"/>
        <w:tblpPr w:leftFromText="180" w:rightFromText="180" w:vertAnchor="text" w:horzAnchor="margin" w:tblpXSpec="right" w:tblpY="175"/>
        <w:tblW w:w="9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592"/>
        <w:gridCol w:w="986"/>
        <w:gridCol w:w="1237"/>
        <w:gridCol w:w="1341"/>
        <w:gridCol w:w="1723"/>
        <w:gridCol w:w="1907"/>
      </w:tblGrid>
      <w:tr w:rsidR="00940434" w:rsidRPr="008859A7" w14:paraId="25612E63" w14:textId="77777777" w:rsidTr="00AC10AE">
        <w:trPr>
          <w:trHeight w:val="529"/>
        </w:trPr>
        <w:tc>
          <w:tcPr>
            <w:tcW w:w="1051" w:type="dxa"/>
            <w:tcBorders>
              <w:bottom w:val="double" w:sz="4" w:space="0" w:color="auto"/>
            </w:tcBorders>
            <w:vAlign w:val="center"/>
          </w:tcPr>
          <w:p w14:paraId="469C9FDE"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Virus</w:t>
            </w:r>
          </w:p>
        </w:tc>
        <w:tc>
          <w:tcPr>
            <w:tcW w:w="1592" w:type="dxa"/>
            <w:tcBorders>
              <w:bottom w:val="double" w:sz="4" w:space="0" w:color="auto"/>
            </w:tcBorders>
            <w:vAlign w:val="center"/>
          </w:tcPr>
          <w:p w14:paraId="01ADF0C7"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Protein</w:t>
            </w:r>
          </w:p>
        </w:tc>
        <w:tc>
          <w:tcPr>
            <w:tcW w:w="986" w:type="dxa"/>
            <w:tcBorders>
              <w:bottom w:val="double" w:sz="4" w:space="0" w:color="auto"/>
            </w:tcBorders>
            <w:vAlign w:val="center"/>
          </w:tcPr>
          <w:p w14:paraId="08FAAFB4"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Gene</w:t>
            </w:r>
          </w:p>
        </w:tc>
        <w:tc>
          <w:tcPr>
            <w:tcW w:w="1237" w:type="dxa"/>
            <w:tcBorders>
              <w:bottom w:val="double" w:sz="4" w:space="0" w:color="auto"/>
            </w:tcBorders>
            <w:vAlign w:val="center"/>
          </w:tcPr>
          <w:p w14:paraId="143342B8"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Length</w:t>
            </w:r>
          </w:p>
        </w:tc>
        <w:tc>
          <w:tcPr>
            <w:tcW w:w="1341" w:type="dxa"/>
            <w:tcBorders>
              <w:bottom w:val="double" w:sz="4" w:space="0" w:color="auto"/>
            </w:tcBorders>
            <w:vAlign w:val="center"/>
          </w:tcPr>
          <w:p w14:paraId="0D934B67"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Mass (Da)</w:t>
            </w:r>
          </w:p>
        </w:tc>
        <w:tc>
          <w:tcPr>
            <w:tcW w:w="1723" w:type="dxa"/>
            <w:tcBorders>
              <w:bottom w:val="double" w:sz="4" w:space="0" w:color="auto"/>
            </w:tcBorders>
            <w:vAlign w:val="center"/>
          </w:tcPr>
          <w:p w14:paraId="66C06C58"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Molecule Type</w:t>
            </w:r>
          </w:p>
        </w:tc>
        <w:tc>
          <w:tcPr>
            <w:tcW w:w="1907" w:type="dxa"/>
            <w:tcBorders>
              <w:bottom w:val="double" w:sz="4" w:space="0" w:color="auto"/>
            </w:tcBorders>
            <w:vAlign w:val="center"/>
          </w:tcPr>
          <w:p w14:paraId="7F095DD2" w14:textId="77777777" w:rsidR="00940434" w:rsidRPr="008859A7" w:rsidRDefault="00940434" w:rsidP="00AC10AE">
            <w:pPr>
              <w:spacing w:line="240" w:lineRule="auto"/>
              <w:rPr>
                <w:rFonts w:eastAsia="Calibri"/>
                <w:b/>
                <w:bCs/>
                <w:shd w:val="clear" w:color="auto" w:fill="FBFEFF"/>
              </w:rPr>
            </w:pPr>
            <w:r w:rsidRPr="008859A7">
              <w:rPr>
                <w:rFonts w:eastAsia="Calibri"/>
                <w:b/>
                <w:bCs/>
                <w:shd w:val="clear" w:color="auto" w:fill="FBFEFF"/>
              </w:rPr>
              <w:t>Primary Accession ID</w:t>
            </w:r>
          </w:p>
        </w:tc>
      </w:tr>
      <w:tr w:rsidR="00940434" w:rsidRPr="008859A7" w14:paraId="485D3597" w14:textId="77777777" w:rsidTr="00AC10AE">
        <w:trPr>
          <w:trHeight w:val="529"/>
        </w:trPr>
        <w:tc>
          <w:tcPr>
            <w:tcW w:w="1051" w:type="dxa"/>
            <w:vMerge w:val="restart"/>
            <w:tcBorders>
              <w:top w:val="double" w:sz="4" w:space="0" w:color="auto"/>
            </w:tcBorders>
            <w:vAlign w:val="center"/>
          </w:tcPr>
          <w:p w14:paraId="1C3D516D" w14:textId="77777777" w:rsidR="00940434" w:rsidRPr="008859A7" w:rsidRDefault="00940434" w:rsidP="00AC10AE">
            <w:pPr>
              <w:spacing w:line="240" w:lineRule="auto"/>
              <w:rPr>
                <w:rFonts w:eastAsia="Calibri"/>
                <w:shd w:val="clear" w:color="auto" w:fill="FBFEFF"/>
              </w:rPr>
            </w:pPr>
            <w:proofErr w:type="spellStart"/>
            <w:r w:rsidRPr="008859A7">
              <w:rPr>
                <w:rFonts w:eastAsia="Calibri"/>
                <w:shd w:val="clear" w:color="auto" w:fill="FBFEFF"/>
              </w:rPr>
              <w:t>hRSV</w:t>
            </w:r>
            <w:proofErr w:type="spellEnd"/>
          </w:p>
        </w:tc>
        <w:tc>
          <w:tcPr>
            <w:tcW w:w="1592" w:type="dxa"/>
            <w:tcBorders>
              <w:top w:val="double" w:sz="4" w:space="0" w:color="auto"/>
              <w:bottom w:val="double" w:sz="4" w:space="0" w:color="auto"/>
            </w:tcBorders>
            <w:shd w:val="clear" w:color="auto" w:fill="F2F2F2" w:themeFill="background1" w:themeFillShade="F2"/>
            <w:vAlign w:val="center"/>
          </w:tcPr>
          <w:p w14:paraId="776984AE" w14:textId="77777777" w:rsidR="00940434" w:rsidRPr="008859A7" w:rsidRDefault="00940434" w:rsidP="00AC10AE">
            <w:pPr>
              <w:spacing w:line="240" w:lineRule="auto"/>
              <w:rPr>
                <w:rFonts w:eastAsia="Calibri"/>
                <w:shd w:val="clear" w:color="auto" w:fill="FBFEFF"/>
              </w:rPr>
            </w:pPr>
            <w:r w:rsidRPr="008859A7">
              <w:rPr>
                <w:rFonts w:eastAsia="Calibri"/>
                <w:shd w:val="clear" w:color="auto" w:fill="FBFEFF"/>
              </w:rPr>
              <w:t>Fusion</w:t>
            </w:r>
            <w:r>
              <w:rPr>
                <w:rFonts w:eastAsia="Calibri"/>
                <w:shd w:val="clear" w:color="auto" w:fill="FBFEFF"/>
              </w:rPr>
              <w:t xml:space="preserve"> </w:t>
            </w:r>
            <w:r w:rsidRPr="008859A7">
              <w:rPr>
                <w:rFonts w:eastAsia="Calibri"/>
                <w:shd w:val="clear" w:color="auto" w:fill="FBFEFF"/>
              </w:rPr>
              <w:t>Glycoprotein</w:t>
            </w:r>
          </w:p>
        </w:tc>
        <w:tc>
          <w:tcPr>
            <w:tcW w:w="986" w:type="dxa"/>
            <w:tcBorders>
              <w:top w:val="double" w:sz="4" w:space="0" w:color="auto"/>
              <w:bottom w:val="double" w:sz="4" w:space="0" w:color="auto"/>
            </w:tcBorders>
            <w:shd w:val="clear" w:color="auto" w:fill="F2F2F2" w:themeFill="background1" w:themeFillShade="F2"/>
            <w:vAlign w:val="center"/>
          </w:tcPr>
          <w:p w14:paraId="26140F5C" w14:textId="77777777" w:rsidR="00940434" w:rsidRPr="008859A7" w:rsidRDefault="00940434" w:rsidP="00AC10AE">
            <w:pPr>
              <w:spacing w:line="240" w:lineRule="auto"/>
              <w:rPr>
                <w:rFonts w:eastAsia="Calibri"/>
                <w:shd w:val="clear" w:color="auto" w:fill="FBFEFF"/>
              </w:rPr>
            </w:pPr>
            <w:r w:rsidRPr="008859A7">
              <w:rPr>
                <w:rFonts w:eastAsia="Calibri"/>
                <w:shd w:val="clear" w:color="auto" w:fill="FBFEFF"/>
              </w:rPr>
              <w:t>F</w:t>
            </w:r>
          </w:p>
        </w:tc>
        <w:tc>
          <w:tcPr>
            <w:tcW w:w="1237" w:type="dxa"/>
            <w:tcBorders>
              <w:top w:val="double" w:sz="4" w:space="0" w:color="auto"/>
              <w:bottom w:val="double" w:sz="4" w:space="0" w:color="auto"/>
            </w:tcBorders>
            <w:shd w:val="clear" w:color="auto" w:fill="F2F2F2" w:themeFill="background1" w:themeFillShade="F2"/>
            <w:vAlign w:val="center"/>
          </w:tcPr>
          <w:p w14:paraId="6A9DF18B" w14:textId="77777777" w:rsidR="00940434" w:rsidRPr="008859A7" w:rsidRDefault="00940434" w:rsidP="00AC10AE">
            <w:pPr>
              <w:spacing w:line="240" w:lineRule="auto"/>
              <w:rPr>
                <w:rFonts w:eastAsia="Calibri"/>
                <w:shd w:val="clear" w:color="auto" w:fill="FBFEFF"/>
              </w:rPr>
            </w:pPr>
            <w:r w:rsidRPr="008859A7">
              <w:rPr>
                <w:rFonts w:eastAsia="Calibri"/>
                <w:shd w:val="clear" w:color="auto" w:fill="FBFEFF"/>
              </w:rPr>
              <w:t>574 AA</w:t>
            </w:r>
          </w:p>
        </w:tc>
        <w:tc>
          <w:tcPr>
            <w:tcW w:w="1341" w:type="dxa"/>
            <w:tcBorders>
              <w:top w:val="double" w:sz="4" w:space="0" w:color="auto"/>
              <w:bottom w:val="double" w:sz="4" w:space="0" w:color="auto"/>
            </w:tcBorders>
            <w:shd w:val="clear" w:color="auto" w:fill="F2F2F2" w:themeFill="background1" w:themeFillShade="F2"/>
            <w:vAlign w:val="center"/>
          </w:tcPr>
          <w:p w14:paraId="48485962" w14:textId="77777777" w:rsidR="00940434" w:rsidRPr="008859A7" w:rsidRDefault="00940434" w:rsidP="00AC10AE">
            <w:pPr>
              <w:spacing w:line="240" w:lineRule="auto"/>
              <w:rPr>
                <w:rFonts w:eastAsia="Calibri"/>
                <w:shd w:val="clear" w:color="auto" w:fill="FBFEFF"/>
              </w:rPr>
            </w:pPr>
            <w:r w:rsidRPr="008859A7">
              <w:rPr>
                <w:rFonts w:eastAsia="sans-serif"/>
                <w:color w:val="0A0A0A"/>
              </w:rPr>
              <w:t>63,751</w:t>
            </w:r>
          </w:p>
        </w:tc>
        <w:tc>
          <w:tcPr>
            <w:tcW w:w="1723" w:type="dxa"/>
            <w:tcBorders>
              <w:top w:val="double" w:sz="4" w:space="0" w:color="auto"/>
              <w:bottom w:val="double" w:sz="4" w:space="0" w:color="auto"/>
            </w:tcBorders>
            <w:shd w:val="clear" w:color="auto" w:fill="F2F2F2" w:themeFill="background1" w:themeFillShade="F2"/>
            <w:vAlign w:val="center"/>
          </w:tcPr>
          <w:p w14:paraId="1A99D00F" w14:textId="77777777" w:rsidR="00940434" w:rsidRPr="008859A7" w:rsidRDefault="00940434" w:rsidP="00AC10AE">
            <w:pPr>
              <w:spacing w:line="240" w:lineRule="auto"/>
              <w:rPr>
                <w:rFonts w:eastAsia="sans-serif"/>
                <w:color w:val="0A0A0A"/>
                <w:shd w:val="clear" w:color="auto" w:fill="FBFEFF"/>
              </w:rPr>
            </w:pPr>
            <w:r w:rsidRPr="008859A7">
              <w:rPr>
                <w:rFonts w:eastAsia="sans-serif"/>
                <w:color w:val="0A0A0A"/>
                <w:shd w:val="clear" w:color="auto" w:fill="FBFEFF"/>
              </w:rPr>
              <w:t xml:space="preserve">Viral </w:t>
            </w:r>
            <w:proofErr w:type="spellStart"/>
            <w:r w:rsidRPr="008859A7">
              <w:rPr>
                <w:rFonts w:eastAsia="sans-serif"/>
                <w:color w:val="0A0A0A"/>
                <w:shd w:val="clear" w:color="auto" w:fill="FBFEFF"/>
              </w:rPr>
              <w:t>cRNA</w:t>
            </w:r>
            <w:proofErr w:type="spellEnd"/>
          </w:p>
        </w:tc>
        <w:tc>
          <w:tcPr>
            <w:tcW w:w="1907" w:type="dxa"/>
            <w:tcBorders>
              <w:top w:val="double" w:sz="4" w:space="0" w:color="auto"/>
              <w:bottom w:val="double" w:sz="4" w:space="0" w:color="auto"/>
            </w:tcBorders>
            <w:shd w:val="clear" w:color="auto" w:fill="F2F2F2" w:themeFill="background1" w:themeFillShade="F2"/>
            <w:vAlign w:val="center"/>
          </w:tcPr>
          <w:p w14:paraId="19CF7F8E" w14:textId="77777777" w:rsidR="00940434" w:rsidRPr="008859A7" w:rsidRDefault="00940434" w:rsidP="00AC10AE">
            <w:pPr>
              <w:spacing w:line="240" w:lineRule="auto"/>
              <w:rPr>
                <w:rFonts w:eastAsia="Calibri"/>
                <w:shd w:val="clear" w:color="auto" w:fill="FBFEFF"/>
              </w:rPr>
            </w:pPr>
            <w:r w:rsidRPr="008859A7">
              <w:rPr>
                <w:rFonts w:eastAsia="sans-serif"/>
                <w:color w:val="0A0A0A"/>
                <w:shd w:val="clear" w:color="auto" w:fill="FBFEFF"/>
              </w:rPr>
              <w:t>A0A292GCX4</w:t>
            </w:r>
          </w:p>
        </w:tc>
      </w:tr>
      <w:tr w:rsidR="00940434" w:rsidRPr="008859A7" w14:paraId="477A0901" w14:textId="77777777" w:rsidTr="00AC10AE">
        <w:trPr>
          <w:trHeight w:val="77"/>
        </w:trPr>
        <w:tc>
          <w:tcPr>
            <w:tcW w:w="1051" w:type="dxa"/>
            <w:vMerge/>
            <w:vAlign w:val="center"/>
          </w:tcPr>
          <w:p w14:paraId="3ADDB4E0" w14:textId="77777777" w:rsidR="00940434" w:rsidRPr="008859A7" w:rsidRDefault="00940434" w:rsidP="00AC10AE">
            <w:pPr>
              <w:spacing w:line="240" w:lineRule="auto"/>
              <w:rPr>
                <w:rFonts w:eastAsia="Calibri"/>
                <w:shd w:val="clear" w:color="auto" w:fill="FBFEFF"/>
              </w:rPr>
            </w:pPr>
          </w:p>
        </w:tc>
        <w:tc>
          <w:tcPr>
            <w:tcW w:w="1592" w:type="dxa"/>
            <w:tcBorders>
              <w:top w:val="double" w:sz="4" w:space="0" w:color="auto"/>
            </w:tcBorders>
            <w:vAlign w:val="center"/>
          </w:tcPr>
          <w:p w14:paraId="6670D91A" w14:textId="77777777" w:rsidR="00940434" w:rsidRPr="008859A7" w:rsidRDefault="00940434" w:rsidP="00AC10AE">
            <w:pPr>
              <w:spacing w:line="240" w:lineRule="auto"/>
              <w:rPr>
                <w:rFonts w:eastAsia="Calibri"/>
                <w:shd w:val="clear" w:color="auto" w:fill="FBFEFF"/>
              </w:rPr>
            </w:pPr>
            <w:r w:rsidRPr="008859A7">
              <w:rPr>
                <w:rFonts w:eastAsia="Calibri"/>
                <w:shd w:val="clear" w:color="auto" w:fill="FBFEFF"/>
              </w:rPr>
              <w:t>Attachment Glycoprotein</w:t>
            </w:r>
          </w:p>
        </w:tc>
        <w:tc>
          <w:tcPr>
            <w:tcW w:w="986" w:type="dxa"/>
            <w:tcBorders>
              <w:top w:val="double" w:sz="4" w:space="0" w:color="auto"/>
            </w:tcBorders>
            <w:vAlign w:val="center"/>
          </w:tcPr>
          <w:p w14:paraId="1245B196" w14:textId="77777777" w:rsidR="00940434" w:rsidRPr="008859A7" w:rsidRDefault="00940434" w:rsidP="00AC10AE">
            <w:pPr>
              <w:spacing w:line="240" w:lineRule="auto"/>
              <w:rPr>
                <w:rFonts w:eastAsia="Calibri"/>
                <w:shd w:val="clear" w:color="auto" w:fill="FBFEFF"/>
              </w:rPr>
            </w:pPr>
            <w:r w:rsidRPr="008859A7">
              <w:rPr>
                <w:rFonts w:eastAsia="Calibri"/>
                <w:shd w:val="clear" w:color="auto" w:fill="FBFEFF"/>
              </w:rPr>
              <w:t>G</w:t>
            </w:r>
          </w:p>
        </w:tc>
        <w:tc>
          <w:tcPr>
            <w:tcW w:w="1237" w:type="dxa"/>
            <w:tcBorders>
              <w:top w:val="double" w:sz="4" w:space="0" w:color="auto"/>
            </w:tcBorders>
            <w:vAlign w:val="center"/>
          </w:tcPr>
          <w:p w14:paraId="16BA73A1" w14:textId="77777777" w:rsidR="00940434" w:rsidRPr="008859A7" w:rsidRDefault="00940434" w:rsidP="00AC10AE">
            <w:pPr>
              <w:spacing w:line="240" w:lineRule="auto"/>
              <w:rPr>
                <w:rFonts w:eastAsia="Calibri"/>
                <w:shd w:val="clear" w:color="auto" w:fill="FBFEFF"/>
              </w:rPr>
            </w:pPr>
            <w:r w:rsidRPr="008859A7">
              <w:rPr>
                <w:rFonts w:eastAsia="Calibri"/>
                <w:shd w:val="clear" w:color="auto" w:fill="FBFEFF"/>
              </w:rPr>
              <w:t>321AA</w:t>
            </w:r>
          </w:p>
        </w:tc>
        <w:tc>
          <w:tcPr>
            <w:tcW w:w="1341" w:type="dxa"/>
            <w:tcBorders>
              <w:top w:val="double" w:sz="4" w:space="0" w:color="auto"/>
            </w:tcBorders>
            <w:vAlign w:val="center"/>
          </w:tcPr>
          <w:p w14:paraId="09F29A71" w14:textId="77777777" w:rsidR="00940434" w:rsidRPr="008859A7" w:rsidRDefault="00940434" w:rsidP="00AC10AE">
            <w:pPr>
              <w:spacing w:line="240" w:lineRule="auto"/>
              <w:rPr>
                <w:rFonts w:eastAsia="Calibri"/>
                <w:shd w:val="clear" w:color="auto" w:fill="FBFEFF"/>
              </w:rPr>
            </w:pPr>
            <w:r w:rsidRPr="008859A7">
              <w:rPr>
                <w:rFonts w:eastAsia="sans-serif"/>
                <w:color w:val="0A0A0A"/>
              </w:rPr>
              <w:t>35,191</w:t>
            </w:r>
          </w:p>
        </w:tc>
        <w:tc>
          <w:tcPr>
            <w:tcW w:w="1723" w:type="dxa"/>
            <w:tcBorders>
              <w:top w:val="double" w:sz="4" w:space="0" w:color="auto"/>
            </w:tcBorders>
            <w:vAlign w:val="center"/>
          </w:tcPr>
          <w:p w14:paraId="3B1BA84F" w14:textId="77777777" w:rsidR="00940434" w:rsidRPr="008859A7" w:rsidRDefault="00940434" w:rsidP="00AC10AE">
            <w:pPr>
              <w:spacing w:line="240" w:lineRule="auto"/>
              <w:rPr>
                <w:rFonts w:eastAsia="Calibri"/>
                <w:shd w:val="clear" w:color="auto" w:fill="FBFEFF"/>
              </w:rPr>
            </w:pPr>
            <w:r w:rsidRPr="008859A7">
              <w:rPr>
                <w:rFonts w:eastAsia="sans-serif"/>
                <w:color w:val="0A0A0A"/>
                <w:shd w:val="clear" w:color="auto" w:fill="FBFEFF"/>
              </w:rPr>
              <w:t xml:space="preserve">Viral </w:t>
            </w:r>
            <w:proofErr w:type="spellStart"/>
            <w:r w:rsidRPr="008859A7">
              <w:rPr>
                <w:rFonts w:eastAsia="sans-serif"/>
                <w:color w:val="0A0A0A"/>
                <w:shd w:val="clear" w:color="auto" w:fill="FBFEFF"/>
              </w:rPr>
              <w:t>cRNA</w:t>
            </w:r>
            <w:proofErr w:type="spellEnd"/>
          </w:p>
        </w:tc>
        <w:tc>
          <w:tcPr>
            <w:tcW w:w="1907" w:type="dxa"/>
            <w:tcBorders>
              <w:top w:val="double" w:sz="4" w:space="0" w:color="auto"/>
            </w:tcBorders>
            <w:vAlign w:val="center"/>
          </w:tcPr>
          <w:p w14:paraId="2F14AE93" w14:textId="77777777" w:rsidR="00940434" w:rsidRPr="008859A7" w:rsidRDefault="00940434" w:rsidP="00AC10AE">
            <w:pPr>
              <w:spacing w:line="240" w:lineRule="auto"/>
              <w:rPr>
                <w:rFonts w:eastAsia="Calibri"/>
                <w:shd w:val="clear" w:color="auto" w:fill="FBFEFF"/>
              </w:rPr>
            </w:pPr>
            <w:r w:rsidRPr="008859A7">
              <w:rPr>
                <w:rFonts w:eastAsia="sans-serif"/>
                <w:color w:val="0A0A0A"/>
                <w:shd w:val="clear" w:color="auto" w:fill="FBFEFF"/>
              </w:rPr>
              <w:t>A0A0R9DMI3</w:t>
            </w:r>
          </w:p>
        </w:tc>
      </w:tr>
    </w:tbl>
    <w:p w14:paraId="50BC8997" w14:textId="6BF747DC" w:rsidR="00940434" w:rsidRDefault="00940434"/>
    <w:p w14:paraId="5AFB900C" w14:textId="7FD20A20" w:rsidR="00940434" w:rsidRDefault="00940434"/>
    <w:p w14:paraId="66862005" w14:textId="12316996" w:rsidR="00940434" w:rsidRPr="008859A7" w:rsidRDefault="00940434" w:rsidP="00940434">
      <w:pPr>
        <w:pStyle w:val="MDPI31text"/>
        <w:ind w:left="0" w:firstLine="0"/>
      </w:pPr>
      <w:r w:rsidRPr="008859A7">
        <w:rPr>
          <w:b/>
          <w:bCs/>
        </w:rPr>
        <w:t xml:space="preserve">Table </w:t>
      </w:r>
      <w:r>
        <w:rPr>
          <w:b/>
          <w:bCs/>
        </w:rPr>
        <w:t>2</w:t>
      </w:r>
      <w:r w:rsidRPr="008859A7">
        <w:rPr>
          <w:b/>
          <w:bCs/>
        </w:rPr>
        <w:t>:</w:t>
      </w:r>
      <w:r w:rsidRPr="008859A7">
        <w:t xml:space="preserve"> A</w:t>
      </w:r>
      <w:r>
        <w:t>n initial a</w:t>
      </w:r>
      <w:r w:rsidRPr="008859A7">
        <w:t xml:space="preserve">ssessment of physiochemical properties of F and G glycoproteins using </w:t>
      </w:r>
      <w:r>
        <w:t xml:space="preserve">the </w:t>
      </w:r>
      <w:proofErr w:type="spellStart"/>
      <w:r w:rsidRPr="008859A7">
        <w:t>Expasy</w:t>
      </w:r>
      <w:proofErr w:type="spellEnd"/>
      <w:r w:rsidRPr="008859A7">
        <w:t xml:space="preserve"> </w:t>
      </w:r>
      <w:proofErr w:type="spellStart"/>
      <w:r w:rsidRPr="008859A7">
        <w:t>protparam</w:t>
      </w:r>
      <w:proofErr w:type="spellEnd"/>
      <w:r w:rsidRPr="008859A7">
        <w:t xml:space="preserve"> tool.</w:t>
      </w:r>
    </w:p>
    <w:p w14:paraId="42874A5D" w14:textId="77777777" w:rsidR="00940434" w:rsidRDefault="00940434" w:rsidP="00940434">
      <w:pPr>
        <w:pStyle w:val="MDPI31text"/>
      </w:pPr>
    </w:p>
    <w:tbl>
      <w:tblPr>
        <w:tblStyle w:val="TableGrid"/>
        <w:tblpPr w:leftFromText="180" w:rightFromText="180" w:vertAnchor="text" w:horzAnchor="margin" w:tblpXSpec="right"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2997"/>
        <w:gridCol w:w="2997"/>
      </w:tblGrid>
      <w:tr w:rsidR="00940434" w:rsidRPr="008859A7" w14:paraId="68089423" w14:textId="77777777" w:rsidTr="00AC10AE">
        <w:tc>
          <w:tcPr>
            <w:tcW w:w="3192" w:type="dxa"/>
            <w:tcBorders>
              <w:bottom w:val="double" w:sz="4" w:space="0" w:color="auto"/>
            </w:tcBorders>
            <w:vAlign w:val="center"/>
          </w:tcPr>
          <w:p w14:paraId="5B3CB6DD" w14:textId="77777777" w:rsidR="00940434" w:rsidRPr="008859A7" w:rsidRDefault="00940434" w:rsidP="00AC10AE">
            <w:pPr>
              <w:spacing w:line="240" w:lineRule="auto"/>
              <w:jc w:val="center"/>
              <w:rPr>
                <w:b/>
                <w:bCs/>
              </w:rPr>
            </w:pPr>
            <w:r w:rsidRPr="008859A7">
              <w:rPr>
                <w:b/>
                <w:bCs/>
              </w:rPr>
              <w:t>Physi</w:t>
            </w:r>
            <w:r>
              <w:rPr>
                <w:b/>
                <w:bCs/>
              </w:rPr>
              <w:t>c</w:t>
            </w:r>
            <w:r w:rsidRPr="008859A7">
              <w:rPr>
                <w:b/>
                <w:bCs/>
              </w:rPr>
              <w:t>ochemical Properties</w:t>
            </w:r>
          </w:p>
        </w:tc>
        <w:tc>
          <w:tcPr>
            <w:tcW w:w="3192" w:type="dxa"/>
            <w:tcBorders>
              <w:bottom w:val="double" w:sz="4" w:space="0" w:color="auto"/>
            </w:tcBorders>
            <w:vAlign w:val="center"/>
          </w:tcPr>
          <w:p w14:paraId="43401766" w14:textId="77777777" w:rsidR="00940434" w:rsidRPr="008859A7" w:rsidRDefault="00940434" w:rsidP="00AC10AE">
            <w:pPr>
              <w:spacing w:line="240" w:lineRule="auto"/>
              <w:jc w:val="center"/>
              <w:rPr>
                <w:b/>
                <w:bCs/>
              </w:rPr>
            </w:pPr>
            <w:r w:rsidRPr="008859A7">
              <w:rPr>
                <w:b/>
                <w:bCs/>
              </w:rPr>
              <w:t>Fusion Glycoprotein</w:t>
            </w:r>
          </w:p>
        </w:tc>
        <w:tc>
          <w:tcPr>
            <w:tcW w:w="3192" w:type="dxa"/>
            <w:tcBorders>
              <w:bottom w:val="double" w:sz="4" w:space="0" w:color="auto"/>
            </w:tcBorders>
            <w:vAlign w:val="center"/>
          </w:tcPr>
          <w:p w14:paraId="0CCE791A" w14:textId="77777777" w:rsidR="00940434" w:rsidRPr="008859A7" w:rsidRDefault="00940434" w:rsidP="00AC10AE">
            <w:pPr>
              <w:spacing w:line="240" w:lineRule="auto"/>
              <w:jc w:val="center"/>
              <w:rPr>
                <w:b/>
                <w:bCs/>
              </w:rPr>
            </w:pPr>
            <w:r w:rsidRPr="008859A7">
              <w:rPr>
                <w:b/>
                <w:bCs/>
              </w:rPr>
              <w:t>Attachment Glycoprotein</w:t>
            </w:r>
          </w:p>
        </w:tc>
      </w:tr>
      <w:tr w:rsidR="00940434" w:rsidRPr="008859A7" w14:paraId="7A0FF3FE" w14:textId="77777777" w:rsidTr="00AC10AE">
        <w:tc>
          <w:tcPr>
            <w:tcW w:w="3192" w:type="dxa"/>
            <w:tcBorders>
              <w:top w:val="double" w:sz="4" w:space="0" w:color="auto"/>
            </w:tcBorders>
            <w:vAlign w:val="center"/>
          </w:tcPr>
          <w:p w14:paraId="2C27FDAC" w14:textId="77777777" w:rsidR="00940434" w:rsidRPr="008859A7" w:rsidRDefault="00940434" w:rsidP="00AC10AE">
            <w:pPr>
              <w:spacing w:line="240" w:lineRule="auto"/>
              <w:jc w:val="center"/>
            </w:pPr>
            <w:r w:rsidRPr="008859A7">
              <w:t>Number of Amino Acids</w:t>
            </w:r>
          </w:p>
        </w:tc>
        <w:tc>
          <w:tcPr>
            <w:tcW w:w="3192" w:type="dxa"/>
            <w:tcBorders>
              <w:top w:val="double" w:sz="4" w:space="0" w:color="auto"/>
            </w:tcBorders>
            <w:vAlign w:val="center"/>
          </w:tcPr>
          <w:p w14:paraId="153B8C19" w14:textId="77777777" w:rsidR="00940434" w:rsidRPr="008859A7" w:rsidRDefault="00940434" w:rsidP="00AC10AE">
            <w:pPr>
              <w:spacing w:line="240" w:lineRule="auto"/>
              <w:jc w:val="center"/>
            </w:pPr>
            <w:r w:rsidRPr="008859A7">
              <w:t>574</w:t>
            </w:r>
          </w:p>
        </w:tc>
        <w:tc>
          <w:tcPr>
            <w:tcW w:w="3192" w:type="dxa"/>
            <w:tcBorders>
              <w:top w:val="double" w:sz="4" w:space="0" w:color="auto"/>
            </w:tcBorders>
            <w:vAlign w:val="center"/>
          </w:tcPr>
          <w:p w14:paraId="287A620A" w14:textId="77777777" w:rsidR="00940434" w:rsidRPr="008859A7" w:rsidRDefault="00940434" w:rsidP="00AC10AE">
            <w:pPr>
              <w:spacing w:line="240" w:lineRule="auto"/>
              <w:jc w:val="center"/>
            </w:pPr>
            <w:r w:rsidRPr="008859A7">
              <w:t>321</w:t>
            </w:r>
          </w:p>
        </w:tc>
      </w:tr>
      <w:tr w:rsidR="00940434" w:rsidRPr="008859A7" w14:paraId="529C10F5" w14:textId="77777777" w:rsidTr="00AC10AE">
        <w:tc>
          <w:tcPr>
            <w:tcW w:w="3192" w:type="dxa"/>
            <w:shd w:val="clear" w:color="auto" w:fill="F2F2F2" w:themeFill="background1" w:themeFillShade="F2"/>
            <w:vAlign w:val="center"/>
          </w:tcPr>
          <w:p w14:paraId="511059B9" w14:textId="77777777" w:rsidR="00940434" w:rsidRPr="008859A7" w:rsidRDefault="00940434" w:rsidP="00AC10AE">
            <w:pPr>
              <w:spacing w:line="240" w:lineRule="auto"/>
              <w:jc w:val="center"/>
            </w:pPr>
            <w:r w:rsidRPr="008859A7">
              <w:t>Molecular Weight</w:t>
            </w:r>
          </w:p>
        </w:tc>
        <w:tc>
          <w:tcPr>
            <w:tcW w:w="3192" w:type="dxa"/>
            <w:shd w:val="clear" w:color="auto" w:fill="F2F2F2" w:themeFill="background1" w:themeFillShade="F2"/>
            <w:vAlign w:val="center"/>
          </w:tcPr>
          <w:p w14:paraId="7B4EF12F"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63750.57</w:t>
            </w:r>
          </w:p>
        </w:tc>
        <w:tc>
          <w:tcPr>
            <w:tcW w:w="3192" w:type="dxa"/>
            <w:shd w:val="clear" w:color="auto" w:fill="F2F2F2" w:themeFill="background1" w:themeFillShade="F2"/>
            <w:vAlign w:val="center"/>
          </w:tcPr>
          <w:p w14:paraId="1E879641"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35190.86</w:t>
            </w:r>
          </w:p>
        </w:tc>
      </w:tr>
      <w:tr w:rsidR="00940434" w:rsidRPr="008859A7" w14:paraId="19310444" w14:textId="77777777" w:rsidTr="00AC10AE">
        <w:tc>
          <w:tcPr>
            <w:tcW w:w="3192" w:type="dxa"/>
            <w:vAlign w:val="center"/>
          </w:tcPr>
          <w:p w14:paraId="48435C92" w14:textId="77777777" w:rsidR="00940434" w:rsidRPr="008859A7" w:rsidRDefault="00940434" w:rsidP="00AC10AE">
            <w:pPr>
              <w:spacing w:line="240" w:lineRule="auto"/>
              <w:jc w:val="center"/>
            </w:pPr>
            <w:r w:rsidRPr="008859A7">
              <w:t xml:space="preserve">Theoretical </w:t>
            </w:r>
            <w:proofErr w:type="spellStart"/>
            <w:r w:rsidRPr="008859A7">
              <w:t>pI</w:t>
            </w:r>
            <w:proofErr w:type="spellEnd"/>
          </w:p>
        </w:tc>
        <w:tc>
          <w:tcPr>
            <w:tcW w:w="3192" w:type="dxa"/>
            <w:vAlign w:val="center"/>
          </w:tcPr>
          <w:p w14:paraId="5B433783"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9.13</w:t>
            </w:r>
          </w:p>
        </w:tc>
        <w:tc>
          <w:tcPr>
            <w:tcW w:w="3192" w:type="dxa"/>
            <w:vAlign w:val="center"/>
          </w:tcPr>
          <w:p w14:paraId="3CB57AB3"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9.77</w:t>
            </w:r>
          </w:p>
        </w:tc>
      </w:tr>
      <w:tr w:rsidR="00940434" w:rsidRPr="008859A7" w14:paraId="5FDC4682" w14:textId="77777777" w:rsidTr="00AC10AE">
        <w:tc>
          <w:tcPr>
            <w:tcW w:w="3192" w:type="dxa"/>
            <w:shd w:val="clear" w:color="auto" w:fill="F2F2F2" w:themeFill="background1" w:themeFillShade="F2"/>
            <w:vAlign w:val="center"/>
          </w:tcPr>
          <w:p w14:paraId="087D5303" w14:textId="77777777" w:rsidR="00940434" w:rsidRPr="008859A7" w:rsidRDefault="00940434" w:rsidP="00AC10AE">
            <w:pPr>
              <w:spacing w:line="240" w:lineRule="auto"/>
              <w:jc w:val="center"/>
            </w:pPr>
            <w:r w:rsidRPr="008859A7">
              <w:t>GRAVY (</w:t>
            </w:r>
            <w:proofErr w:type="spellStart"/>
            <w:r w:rsidRPr="008859A7">
              <w:t>Hydropathicity</w:t>
            </w:r>
            <w:proofErr w:type="spellEnd"/>
            <w:r w:rsidRPr="008859A7">
              <w:t>)</w:t>
            </w:r>
          </w:p>
        </w:tc>
        <w:tc>
          <w:tcPr>
            <w:tcW w:w="3192" w:type="dxa"/>
            <w:shd w:val="clear" w:color="auto" w:fill="F2F2F2" w:themeFill="background1" w:themeFillShade="F2"/>
            <w:vAlign w:val="center"/>
          </w:tcPr>
          <w:p w14:paraId="4AE6574E"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-0.038</w:t>
            </w:r>
          </w:p>
        </w:tc>
        <w:tc>
          <w:tcPr>
            <w:tcW w:w="3192" w:type="dxa"/>
            <w:shd w:val="clear" w:color="auto" w:fill="F2F2F2" w:themeFill="background1" w:themeFillShade="F2"/>
            <w:vAlign w:val="center"/>
          </w:tcPr>
          <w:p w14:paraId="01B0348A"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-0.636</w:t>
            </w:r>
          </w:p>
        </w:tc>
      </w:tr>
      <w:tr w:rsidR="00940434" w:rsidRPr="008859A7" w14:paraId="32A5FBEB" w14:textId="77777777" w:rsidTr="00AC10AE">
        <w:tc>
          <w:tcPr>
            <w:tcW w:w="3192" w:type="dxa"/>
            <w:vAlign w:val="center"/>
          </w:tcPr>
          <w:p w14:paraId="2089C1CC" w14:textId="77777777" w:rsidR="00940434" w:rsidRPr="008859A7" w:rsidRDefault="00940434" w:rsidP="00AC10AE">
            <w:pPr>
              <w:spacing w:line="240" w:lineRule="auto"/>
              <w:jc w:val="center"/>
            </w:pPr>
            <w:r w:rsidRPr="008859A7">
              <w:t>Aliphatic index</w:t>
            </w:r>
          </w:p>
        </w:tc>
        <w:tc>
          <w:tcPr>
            <w:tcW w:w="3192" w:type="dxa"/>
            <w:vAlign w:val="center"/>
          </w:tcPr>
          <w:p w14:paraId="5FDC6E0C"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102.18</w:t>
            </w:r>
          </w:p>
        </w:tc>
        <w:tc>
          <w:tcPr>
            <w:tcW w:w="3192" w:type="dxa"/>
            <w:vAlign w:val="center"/>
          </w:tcPr>
          <w:p w14:paraId="2676B261"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68.38</w:t>
            </w:r>
          </w:p>
        </w:tc>
      </w:tr>
      <w:tr w:rsidR="00940434" w:rsidRPr="008859A7" w14:paraId="67C76086" w14:textId="77777777" w:rsidTr="00AC10AE">
        <w:tc>
          <w:tcPr>
            <w:tcW w:w="3192" w:type="dxa"/>
            <w:shd w:val="clear" w:color="auto" w:fill="F2F2F2" w:themeFill="background1" w:themeFillShade="F2"/>
            <w:vAlign w:val="center"/>
          </w:tcPr>
          <w:p w14:paraId="24BE478E" w14:textId="77777777" w:rsidR="00940434" w:rsidRPr="008859A7" w:rsidRDefault="00940434" w:rsidP="00AC10AE">
            <w:pPr>
              <w:spacing w:line="240" w:lineRule="auto"/>
              <w:jc w:val="center"/>
            </w:pPr>
            <w:r w:rsidRPr="008859A7">
              <w:t>Instability index</w:t>
            </w:r>
          </w:p>
        </w:tc>
        <w:tc>
          <w:tcPr>
            <w:tcW w:w="3192" w:type="dxa"/>
            <w:shd w:val="clear" w:color="auto" w:fill="F2F2F2" w:themeFill="background1" w:themeFillShade="F2"/>
            <w:vAlign w:val="center"/>
          </w:tcPr>
          <w:p w14:paraId="32CBDC9E"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 xml:space="preserve">41.81 </w:t>
            </w:r>
            <w:r w:rsidRPr="008859A7">
              <w:rPr>
                <w:rFonts w:ascii="Times New Roman" w:hAnsi="Times New Roman"/>
              </w:rPr>
              <w:t>(unstable)</w:t>
            </w:r>
          </w:p>
        </w:tc>
        <w:tc>
          <w:tcPr>
            <w:tcW w:w="3192" w:type="dxa"/>
            <w:shd w:val="clear" w:color="auto" w:fill="F2F2F2" w:themeFill="background1" w:themeFillShade="F2"/>
            <w:vAlign w:val="center"/>
          </w:tcPr>
          <w:p w14:paraId="51DB5E8E" w14:textId="77777777" w:rsidR="00940434" w:rsidRPr="008859A7" w:rsidRDefault="00940434" w:rsidP="00AC10AE">
            <w:pPr>
              <w:pStyle w:val="HTMLPreformatted"/>
              <w:jc w:val="center"/>
              <w:rPr>
                <w:rFonts w:ascii="Times New Roman" w:hAnsi="Times New Roman"/>
              </w:rPr>
            </w:pPr>
            <w:r w:rsidRPr="008859A7">
              <w:rPr>
                <w:rFonts w:ascii="Times New Roman" w:eastAsia="monospace" w:hAnsi="Times New Roman"/>
                <w:color w:val="000000"/>
              </w:rPr>
              <w:t>35.70 (stable)</w:t>
            </w:r>
          </w:p>
        </w:tc>
      </w:tr>
      <w:tr w:rsidR="00940434" w:rsidRPr="008859A7" w14:paraId="4034AE93" w14:textId="77777777" w:rsidTr="00AC10AE">
        <w:tc>
          <w:tcPr>
            <w:tcW w:w="3192" w:type="dxa"/>
            <w:vAlign w:val="center"/>
          </w:tcPr>
          <w:p w14:paraId="66CEE6F1" w14:textId="77777777" w:rsidR="00940434" w:rsidRPr="008859A7" w:rsidRDefault="00940434" w:rsidP="00AC10AE">
            <w:pPr>
              <w:spacing w:line="240" w:lineRule="auto"/>
              <w:jc w:val="center"/>
            </w:pPr>
            <w:r w:rsidRPr="008859A7">
              <w:t>Extinction Coefficient</w:t>
            </w:r>
          </w:p>
          <w:p w14:paraId="2A7EABD4" w14:textId="77777777" w:rsidR="00940434" w:rsidRPr="008859A7" w:rsidRDefault="00940434" w:rsidP="00AC10AE">
            <w:pPr>
              <w:spacing w:line="240" w:lineRule="auto"/>
              <w:jc w:val="center"/>
            </w:pPr>
            <w:r w:rsidRPr="008859A7">
              <w:rPr>
                <w:rFonts w:eastAsia="monospace"/>
              </w:rPr>
              <w:t>(M-1 cm-1, at 280 nm)</w:t>
            </w:r>
          </w:p>
        </w:tc>
        <w:tc>
          <w:tcPr>
            <w:tcW w:w="3192" w:type="dxa"/>
            <w:vAlign w:val="center"/>
          </w:tcPr>
          <w:p w14:paraId="5892BCA8" w14:textId="77777777" w:rsidR="00940434" w:rsidRPr="008859A7" w:rsidRDefault="00940434" w:rsidP="00AC10AE">
            <w:pPr>
              <w:pStyle w:val="HTMLPreformatted"/>
              <w:jc w:val="center"/>
            </w:pPr>
            <w:r w:rsidRPr="008859A7">
              <w:rPr>
                <w:rFonts w:ascii="Times New Roman" w:eastAsia="monospace" w:hAnsi="Times New Roman"/>
                <w:color w:val="000000"/>
              </w:rPr>
              <w:t>50155</w:t>
            </w:r>
          </w:p>
        </w:tc>
        <w:tc>
          <w:tcPr>
            <w:tcW w:w="3192" w:type="dxa"/>
            <w:vAlign w:val="center"/>
          </w:tcPr>
          <w:p w14:paraId="105C4E4E" w14:textId="77777777" w:rsidR="00940434" w:rsidRPr="008859A7" w:rsidRDefault="00940434" w:rsidP="00AC10AE">
            <w:pPr>
              <w:spacing w:line="240" w:lineRule="auto"/>
              <w:jc w:val="center"/>
            </w:pPr>
            <w:r w:rsidRPr="008859A7">
              <w:rPr>
                <w:rFonts w:eastAsia="monospace"/>
              </w:rPr>
              <w:t>20190</w:t>
            </w:r>
          </w:p>
        </w:tc>
      </w:tr>
      <w:tr w:rsidR="00940434" w:rsidRPr="008859A7" w14:paraId="524EF2EF" w14:textId="77777777" w:rsidTr="00AC10AE">
        <w:tc>
          <w:tcPr>
            <w:tcW w:w="3192" w:type="dxa"/>
            <w:shd w:val="clear" w:color="auto" w:fill="F2F2F2" w:themeFill="background1" w:themeFillShade="F2"/>
            <w:vAlign w:val="center"/>
          </w:tcPr>
          <w:p w14:paraId="401A05A2" w14:textId="77777777" w:rsidR="00940434" w:rsidRPr="008859A7" w:rsidRDefault="00940434" w:rsidP="00AC10AE">
            <w:pPr>
              <w:pStyle w:val="HTMLPreformatted"/>
              <w:jc w:val="center"/>
              <w:rPr>
                <w:rFonts w:ascii="Times New Roman" w:hAnsi="Times New Roman"/>
              </w:rPr>
            </w:pPr>
            <w:r w:rsidRPr="008859A7">
              <w:rPr>
                <w:rFonts w:ascii="Times New Roman" w:hAnsi="Times New Roman"/>
              </w:rPr>
              <w:t>Estimated half life</w:t>
            </w:r>
          </w:p>
        </w:tc>
        <w:tc>
          <w:tcPr>
            <w:tcW w:w="3192" w:type="dxa"/>
            <w:shd w:val="clear" w:color="auto" w:fill="F2F2F2" w:themeFill="background1" w:themeFillShade="F2"/>
            <w:vAlign w:val="center"/>
          </w:tcPr>
          <w:p w14:paraId="4156F596" w14:textId="77777777" w:rsidR="00940434" w:rsidRPr="008859A7" w:rsidRDefault="00940434" w:rsidP="00AC10AE">
            <w:pPr>
              <w:pStyle w:val="HTMLPreformatted"/>
              <w:jc w:val="center"/>
              <w:rPr>
                <w:rFonts w:ascii="Times New Roman" w:eastAsia="monospace" w:hAnsi="Times New Roman"/>
                <w:color w:val="000000"/>
              </w:rPr>
            </w:pPr>
            <w:r w:rsidRPr="008859A7">
              <w:rPr>
                <w:rFonts w:ascii="Times New Roman" w:eastAsia="monospace" w:hAnsi="Times New Roman"/>
                <w:color w:val="000000"/>
              </w:rPr>
              <w:t>30 hours (in vitro)</w:t>
            </w:r>
          </w:p>
          <w:p w14:paraId="40185E3F" w14:textId="77777777" w:rsidR="00940434" w:rsidRPr="008859A7" w:rsidRDefault="00940434" w:rsidP="00AC10AE">
            <w:pPr>
              <w:spacing w:line="240" w:lineRule="auto"/>
              <w:jc w:val="center"/>
            </w:pPr>
            <w:r w:rsidRPr="008859A7">
              <w:t>&gt; 20 hours (in vivo)</w:t>
            </w:r>
          </w:p>
          <w:p w14:paraId="01E4802A" w14:textId="77777777" w:rsidR="00940434" w:rsidRPr="008859A7" w:rsidRDefault="00940434" w:rsidP="00AC10AE">
            <w:pPr>
              <w:spacing w:line="240" w:lineRule="auto"/>
              <w:jc w:val="center"/>
            </w:pPr>
            <w:r w:rsidRPr="008859A7">
              <w:t>&gt;10 hours (in vivo)</w:t>
            </w:r>
          </w:p>
        </w:tc>
        <w:tc>
          <w:tcPr>
            <w:tcW w:w="3192" w:type="dxa"/>
            <w:shd w:val="clear" w:color="auto" w:fill="F2F2F2" w:themeFill="background1" w:themeFillShade="F2"/>
            <w:vAlign w:val="center"/>
          </w:tcPr>
          <w:p w14:paraId="3615869A" w14:textId="77777777" w:rsidR="00940434" w:rsidRPr="008859A7" w:rsidRDefault="00940434" w:rsidP="00AC10AE">
            <w:pPr>
              <w:pStyle w:val="HTMLPreformatted"/>
              <w:jc w:val="center"/>
              <w:rPr>
                <w:rFonts w:ascii="Times New Roman" w:eastAsia="monospace" w:hAnsi="Times New Roman"/>
                <w:color w:val="000000"/>
              </w:rPr>
            </w:pPr>
            <w:r w:rsidRPr="008859A7">
              <w:rPr>
                <w:rFonts w:ascii="Times New Roman" w:eastAsia="monospace" w:hAnsi="Times New Roman"/>
                <w:color w:val="000000"/>
              </w:rPr>
              <w:t>30 hours</w:t>
            </w:r>
          </w:p>
          <w:p w14:paraId="72D99664" w14:textId="77777777" w:rsidR="00940434" w:rsidRPr="008859A7" w:rsidRDefault="00940434" w:rsidP="00AC10AE">
            <w:pPr>
              <w:spacing w:line="240" w:lineRule="auto"/>
              <w:jc w:val="center"/>
            </w:pPr>
            <w:r w:rsidRPr="008859A7">
              <w:t>&gt; 20 hours (in vivo)</w:t>
            </w:r>
          </w:p>
          <w:p w14:paraId="206B6002" w14:textId="77777777" w:rsidR="00940434" w:rsidRPr="008859A7" w:rsidRDefault="00940434" w:rsidP="00AC10AE">
            <w:pPr>
              <w:spacing w:line="240" w:lineRule="auto"/>
              <w:jc w:val="center"/>
            </w:pPr>
            <w:r w:rsidRPr="008859A7">
              <w:t>&gt;10 hours (in vivo)</w:t>
            </w:r>
          </w:p>
        </w:tc>
      </w:tr>
    </w:tbl>
    <w:p w14:paraId="37DB71CD" w14:textId="181D15DB" w:rsidR="00940434" w:rsidRDefault="00940434"/>
    <w:p w14:paraId="3643A8C8" w14:textId="7B646DAB" w:rsidR="00940434" w:rsidRDefault="00940434" w:rsidP="00940434">
      <w:pPr>
        <w:pStyle w:val="MDPI31text"/>
        <w:ind w:left="0" w:firstLine="0"/>
        <w:rPr>
          <w:b/>
          <w:bCs/>
        </w:rPr>
      </w:pPr>
      <w:r>
        <w:rPr>
          <w:b/>
          <w:bCs/>
        </w:rPr>
        <w:t>Table 3.</w:t>
      </w:r>
      <w:r w:rsidRPr="008859A7">
        <w:rPr>
          <w:b/>
          <w:bCs/>
        </w:rPr>
        <w:t xml:space="preserve"> </w:t>
      </w:r>
      <w:r w:rsidRPr="008859A7">
        <w:t xml:space="preserve">The physicochemical properties of the </w:t>
      </w:r>
      <w:r>
        <w:t xml:space="preserve">final </w:t>
      </w:r>
      <w:r w:rsidRPr="008859A7">
        <w:t>vaccine constructed with F and G proteins.</w:t>
      </w:r>
      <w:r w:rsidRPr="008859A7">
        <w:rPr>
          <w:b/>
          <w:bCs/>
        </w:rPr>
        <w:t xml:space="preserve"> </w:t>
      </w:r>
    </w:p>
    <w:p w14:paraId="2EDC42BC" w14:textId="52F8F2E9" w:rsidR="00940434" w:rsidRDefault="0094043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13"/>
        <w:gridCol w:w="3113"/>
      </w:tblGrid>
      <w:tr w:rsidR="00940434" w:rsidRPr="008859A7" w14:paraId="589D8051" w14:textId="77777777" w:rsidTr="00940434">
        <w:tc>
          <w:tcPr>
            <w:tcW w:w="3124" w:type="dxa"/>
            <w:tcBorders>
              <w:bottom w:val="double" w:sz="4" w:space="0" w:color="auto"/>
            </w:tcBorders>
            <w:vAlign w:val="center"/>
          </w:tcPr>
          <w:p w14:paraId="12007D9E" w14:textId="77777777" w:rsidR="00940434" w:rsidRPr="008859A7" w:rsidRDefault="00940434" w:rsidP="00AC10AE">
            <w:pPr>
              <w:spacing w:line="240" w:lineRule="auto"/>
              <w:jc w:val="center"/>
              <w:rPr>
                <w:b/>
                <w:bCs/>
              </w:rPr>
            </w:pPr>
            <w:r w:rsidRPr="008859A7">
              <w:rPr>
                <w:b/>
                <w:bCs/>
              </w:rPr>
              <w:t>Properties</w:t>
            </w:r>
          </w:p>
        </w:tc>
        <w:tc>
          <w:tcPr>
            <w:tcW w:w="3113" w:type="dxa"/>
            <w:tcBorders>
              <w:bottom w:val="double" w:sz="4" w:space="0" w:color="auto"/>
            </w:tcBorders>
            <w:vAlign w:val="center"/>
          </w:tcPr>
          <w:p w14:paraId="37DFD890" w14:textId="77777777" w:rsidR="00940434" w:rsidRPr="008859A7" w:rsidRDefault="00940434" w:rsidP="00AC10AE">
            <w:pPr>
              <w:spacing w:line="240" w:lineRule="auto"/>
              <w:jc w:val="center"/>
              <w:rPr>
                <w:b/>
                <w:bCs/>
              </w:rPr>
            </w:pPr>
            <w:r w:rsidRPr="008859A7">
              <w:rPr>
                <w:b/>
                <w:bCs/>
              </w:rPr>
              <w:t>Fusion Glycoprotein</w:t>
            </w:r>
          </w:p>
        </w:tc>
        <w:tc>
          <w:tcPr>
            <w:tcW w:w="3113" w:type="dxa"/>
            <w:tcBorders>
              <w:bottom w:val="double" w:sz="4" w:space="0" w:color="auto"/>
            </w:tcBorders>
            <w:vAlign w:val="center"/>
          </w:tcPr>
          <w:p w14:paraId="2183CEB3" w14:textId="77777777" w:rsidR="00940434" w:rsidRPr="008859A7" w:rsidRDefault="00940434" w:rsidP="00AC10AE">
            <w:pPr>
              <w:spacing w:line="240" w:lineRule="auto"/>
              <w:jc w:val="center"/>
              <w:rPr>
                <w:b/>
                <w:bCs/>
              </w:rPr>
            </w:pPr>
            <w:r w:rsidRPr="008859A7">
              <w:rPr>
                <w:b/>
                <w:bCs/>
              </w:rPr>
              <w:t>Attachment Glycoprotein</w:t>
            </w:r>
          </w:p>
        </w:tc>
      </w:tr>
      <w:tr w:rsidR="00940434" w:rsidRPr="008859A7" w14:paraId="11F6DD66" w14:textId="77777777" w:rsidTr="00940434">
        <w:tc>
          <w:tcPr>
            <w:tcW w:w="3124" w:type="dxa"/>
            <w:tcBorders>
              <w:top w:val="double" w:sz="4" w:space="0" w:color="auto"/>
            </w:tcBorders>
            <w:vAlign w:val="center"/>
          </w:tcPr>
          <w:p w14:paraId="2D5094B8" w14:textId="77777777" w:rsidR="00940434" w:rsidRPr="008859A7" w:rsidRDefault="00940434" w:rsidP="00AC10AE">
            <w:pPr>
              <w:spacing w:line="240" w:lineRule="auto"/>
              <w:jc w:val="center"/>
            </w:pPr>
            <w:r w:rsidRPr="008859A7">
              <w:t>Number of Amino Acids</w:t>
            </w:r>
          </w:p>
        </w:tc>
        <w:tc>
          <w:tcPr>
            <w:tcW w:w="3113" w:type="dxa"/>
            <w:tcBorders>
              <w:top w:val="double" w:sz="4" w:space="0" w:color="auto"/>
            </w:tcBorders>
            <w:vAlign w:val="center"/>
          </w:tcPr>
          <w:p w14:paraId="076622E6" w14:textId="77777777" w:rsidR="00940434" w:rsidRPr="008859A7" w:rsidRDefault="00940434" w:rsidP="00AC10AE">
            <w:pPr>
              <w:spacing w:line="240" w:lineRule="auto"/>
              <w:jc w:val="center"/>
            </w:pPr>
            <w:r w:rsidRPr="008859A7">
              <w:t>315</w:t>
            </w:r>
          </w:p>
        </w:tc>
        <w:tc>
          <w:tcPr>
            <w:tcW w:w="3113" w:type="dxa"/>
            <w:tcBorders>
              <w:top w:val="double" w:sz="4" w:space="0" w:color="auto"/>
            </w:tcBorders>
            <w:vAlign w:val="center"/>
          </w:tcPr>
          <w:p w14:paraId="7455930A" w14:textId="77777777" w:rsidR="00940434" w:rsidRPr="008859A7" w:rsidRDefault="00940434" w:rsidP="00AC10AE">
            <w:pPr>
              <w:spacing w:line="240" w:lineRule="auto"/>
              <w:jc w:val="center"/>
            </w:pPr>
            <w:r w:rsidRPr="008859A7">
              <w:t>317</w:t>
            </w:r>
          </w:p>
        </w:tc>
      </w:tr>
      <w:tr w:rsidR="00940434" w:rsidRPr="008859A7" w14:paraId="37A92D1E" w14:textId="77777777" w:rsidTr="00940434">
        <w:tc>
          <w:tcPr>
            <w:tcW w:w="3124" w:type="dxa"/>
            <w:shd w:val="clear" w:color="auto" w:fill="F2F2F2" w:themeFill="background1" w:themeFillShade="F2"/>
            <w:vAlign w:val="center"/>
          </w:tcPr>
          <w:p w14:paraId="469841C9" w14:textId="77777777" w:rsidR="00940434" w:rsidRPr="008859A7" w:rsidRDefault="00940434" w:rsidP="00AC10AE">
            <w:pPr>
              <w:spacing w:line="240" w:lineRule="auto"/>
              <w:jc w:val="center"/>
            </w:pPr>
            <w:r w:rsidRPr="008859A7">
              <w:t>Molecular Weight</w:t>
            </w:r>
          </w:p>
        </w:tc>
        <w:tc>
          <w:tcPr>
            <w:tcW w:w="3113" w:type="dxa"/>
            <w:shd w:val="clear" w:color="auto" w:fill="F2F2F2" w:themeFill="background1" w:themeFillShade="F2"/>
            <w:vAlign w:val="center"/>
          </w:tcPr>
          <w:p w14:paraId="5A208A8B" w14:textId="77777777" w:rsidR="00940434" w:rsidRPr="008859A7" w:rsidRDefault="00940434" w:rsidP="00AC10AE">
            <w:pPr>
              <w:spacing w:line="240" w:lineRule="auto"/>
              <w:jc w:val="center"/>
            </w:pPr>
            <w:r w:rsidRPr="008859A7">
              <w:t>31982.84</w:t>
            </w:r>
          </w:p>
        </w:tc>
        <w:tc>
          <w:tcPr>
            <w:tcW w:w="3113" w:type="dxa"/>
            <w:shd w:val="clear" w:color="auto" w:fill="F2F2F2" w:themeFill="background1" w:themeFillShade="F2"/>
            <w:vAlign w:val="center"/>
          </w:tcPr>
          <w:p w14:paraId="2D6FDE20" w14:textId="77777777" w:rsidR="00940434" w:rsidRPr="008859A7" w:rsidRDefault="00940434" w:rsidP="00AC10AE">
            <w:pPr>
              <w:spacing w:line="240" w:lineRule="auto"/>
              <w:jc w:val="center"/>
            </w:pPr>
            <w:r w:rsidRPr="008859A7">
              <w:t>33292.41</w:t>
            </w:r>
          </w:p>
        </w:tc>
      </w:tr>
      <w:tr w:rsidR="00940434" w:rsidRPr="008859A7" w14:paraId="04D31369" w14:textId="77777777" w:rsidTr="00940434">
        <w:tc>
          <w:tcPr>
            <w:tcW w:w="3124" w:type="dxa"/>
            <w:vAlign w:val="center"/>
          </w:tcPr>
          <w:p w14:paraId="7034BA47" w14:textId="77777777" w:rsidR="00940434" w:rsidRPr="008859A7" w:rsidRDefault="00940434" w:rsidP="00AC10AE">
            <w:pPr>
              <w:spacing w:line="240" w:lineRule="auto"/>
              <w:jc w:val="center"/>
            </w:pPr>
            <w:r w:rsidRPr="008859A7">
              <w:t xml:space="preserve">Theoretical </w:t>
            </w:r>
            <w:proofErr w:type="spellStart"/>
            <w:r w:rsidRPr="008859A7">
              <w:t>pI</w:t>
            </w:r>
            <w:proofErr w:type="spellEnd"/>
          </w:p>
        </w:tc>
        <w:tc>
          <w:tcPr>
            <w:tcW w:w="3113" w:type="dxa"/>
            <w:vAlign w:val="center"/>
          </w:tcPr>
          <w:p w14:paraId="31DB2297" w14:textId="77777777" w:rsidR="00940434" w:rsidRPr="008859A7" w:rsidRDefault="00940434" w:rsidP="00AC10AE">
            <w:pPr>
              <w:spacing w:line="240" w:lineRule="auto"/>
              <w:jc w:val="center"/>
            </w:pPr>
            <w:r w:rsidRPr="008859A7">
              <w:t>9.46</w:t>
            </w:r>
          </w:p>
        </w:tc>
        <w:tc>
          <w:tcPr>
            <w:tcW w:w="3113" w:type="dxa"/>
            <w:vAlign w:val="center"/>
          </w:tcPr>
          <w:p w14:paraId="3ECACACE" w14:textId="77777777" w:rsidR="00940434" w:rsidRPr="008859A7" w:rsidRDefault="00940434" w:rsidP="00AC10AE">
            <w:pPr>
              <w:spacing w:line="240" w:lineRule="auto"/>
              <w:jc w:val="center"/>
            </w:pPr>
            <w:r w:rsidRPr="008859A7">
              <w:t>10.07</w:t>
            </w:r>
          </w:p>
        </w:tc>
      </w:tr>
      <w:tr w:rsidR="00940434" w:rsidRPr="008859A7" w14:paraId="61971637" w14:textId="77777777" w:rsidTr="00940434">
        <w:tc>
          <w:tcPr>
            <w:tcW w:w="3124" w:type="dxa"/>
            <w:shd w:val="clear" w:color="auto" w:fill="F2F2F2" w:themeFill="background1" w:themeFillShade="F2"/>
            <w:vAlign w:val="center"/>
          </w:tcPr>
          <w:p w14:paraId="309C5D11" w14:textId="77777777" w:rsidR="00940434" w:rsidRPr="008859A7" w:rsidRDefault="00940434" w:rsidP="00AC10AE">
            <w:pPr>
              <w:spacing w:line="240" w:lineRule="auto"/>
              <w:jc w:val="center"/>
            </w:pPr>
            <w:r w:rsidRPr="008859A7">
              <w:t>GRAVY (</w:t>
            </w:r>
            <w:proofErr w:type="spellStart"/>
            <w:r w:rsidRPr="008859A7">
              <w:t>Hydropathicity</w:t>
            </w:r>
            <w:proofErr w:type="spellEnd"/>
            <w:r w:rsidRPr="008859A7">
              <w:t>)</w:t>
            </w:r>
          </w:p>
        </w:tc>
        <w:tc>
          <w:tcPr>
            <w:tcW w:w="3113" w:type="dxa"/>
            <w:shd w:val="clear" w:color="auto" w:fill="F2F2F2" w:themeFill="background1" w:themeFillShade="F2"/>
            <w:vAlign w:val="center"/>
          </w:tcPr>
          <w:p w14:paraId="79AB184F" w14:textId="77777777" w:rsidR="00940434" w:rsidRPr="008859A7" w:rsidRDefault="00940434" w:rsidP="00AC10AE">
            <w:pPr>
              <w:spacing w:line="240" w:lineRule="auto"/>
              <w:jc w:val="center"/>
            </w:pPr>
            <w:r w:rsidRPr="008859A7">
              <w:t>0.448</w:t>
            </w:r>
          </w:p>
        </w:tc>
        <w:tc>
          <w:tcPr>
            <w:tcW w:w="3113" w:type="dxa"/>
            <w:shd w:val="clear" w:color="auto" w:fill="F2F2F2" w:themeFill="background1" w:themeFillShade="F2"/>
            <w:vAlign w:val="center"/>
          </w:tcPr>
          <w:p w14:paraId="33D08550" w14:textId="77777777" w:rsidR="00940434" w:rsidRPr="008859A7" w:rsidRDefault="00940434" w:rsidP="00AC10AE">
            <w:pPr>
              <w:spacing w:line="240" w:lineRule="auto"/>
              <w:jc w:val="center"/>
            </w:pPr>
            <w:r w:rsidRPr="008859A7">
              <w:t>0.598</w:t>
            </w:r>
          </w:p>
        </w:tc>
      </w:tr>
      <w:tr w:rsidR="00940434" w:rsidRPr="008859A7" w14:paraId="19E62814" w14:textId="77777777" w:rsidTr="00940434">
        <w:tc>
          <w:tcPr>
            <w:tcW w:w="3124" w:type="dxa"/>
            <w:vAlign w:val="center"/>
          </w:tcPr>
          <w:p w14:paraId="7C3C391B" w14:textId="77777777" w:rsidR="00940434" w:rsidRPr="008859A7" w:rsidRDefault="00940434" w:rsidP="00AC10AE">
            <w:pPr>
              <w:spacing w:line="240" w:lineRule="auto"/>
              <w:jc w:val="center"/>
            </w:pPr>
            <w:r w:rsidRPr="008859A7">
              <w:t>Aliphatic index</w:t>
            </w:r>
          </w:p>
        </w:tc>
        <w:tc>
          <w:tcPr>
            <w:tcW w:w="3113" w:type="dxa"/>
            <w:vAlign w:val="center"/>
          </w:tcPr>
          <w:p w14:paraId="2D67CE0D" w14:textId="77777777" w:rsidR="00940434" w:rsidRPr="008859A7" w:rsidRDefault="00940434" w:rsidP="00AC10AE">
            <w:pPr>
              <w:spacing w:line="240" w:lineRule="auto"/>
              <w:jc w:val="center"/>
            </w:pPr>
            <w:r w:rsidRPr="008859A7">
              <w:t>101.40</w:t>
            </w:r>
          </w:p>
        </w:tc>
        <w:tc>
          <w:tcPr>
            <w:tcW w:w="3113" w:type="dxa"/>
            <w:vAlign w:val="center"/>
          </w:tcPr>
          <w:p w14:paraId="02588B57" w14:textId="77777777" w:rsidR="00940434" w:rsidRPr="008859A7" w:rsidRDefault="00940434" w:rsidP="00AC10AE">
            <w:pPr>
              <w:spacing w:line="240" w:lineRule="auto"/>
              <w:jc w:val="center"/>
            </w:pPr>
            <w:r w:rsidRPr="008859A7">
              <w:t>117.22</w:t>
            </w:r>
          </w:p>
        </w:tc>
      </w:tr>
      <w:tr w:rsidR="00940434" w:rsidRPr="008859A7" w14:paraId="41482BC1" w14:textId="77777777" w:rsidTr="00940434">
        <w:tc>
          <w:tcPr>
            <w:tcW w:w="3124" w:type="dxa"/>
            <w:shd w:val="clear" w:color="auto" w:fill="F2F2F2" w:themeFill="background1" w:themeFillShade="F2"/>
            <w:vAlign w:val="center"/>
          </w:tcPr>
          <w:p w14:paraId="2D9C45D6" w14:textId="77777777" w:rsidR="00940434" w:rsidRPr="008859A7" w:rsidRDefault="00940434" w:rsidP="00AC10AE">
            <w:pPr>
              <w:spacing w:line="240" w:lineRule="auto"/>
              <w:jc w:val="center"/>
            </w:pPr>
            <w:r w:rsidRPr="008859A7">
              <w:t>Instability index</w:t>
            </w:r>
          </w:p>
        </w:tc>
        <w:tc>
          <w:tcPr>
            <w:tcW w:w="3113" w:type="dxa"/>
            <w:shd w:val="clear" w:color="auto" w:fill="F2F2F2" w:themeFill="background1" w:themeFillShade="F2"/>
            <w:vAlign w:val="center"/>
          </w:tcPr>
          <w:p w14:paraId="5F2FE08E" w14:textId="77777777" w:rsidR="00940434" w:rsidRPr="008859A7" w:rsidRDefault="00940434" w:rsidP="00AC10AE">
            <w:pPr>
              <w:spacing w:line="240" w:lineRule="auto"/>
              <w:jc w:val="center"/>
            </w:pPr>
            <w:r w:rsidRPr="008859A7">
              <w:t>24.42 (stable)</w:t>
            </w:r>
          </w:p>
        </w:tc>
        <w:tc>
          <w:tcPr>
            <w:tcW w:w="3113" w:type="dxa"/>
            <w:shd w:val="clear" w:color="auto" w:fill="F2F2F2" w:themeFill="background1" w:themeFillShade="F2"/>
            <w:vAlign w:val="center"/>
          </w:tcPr>
          <w:p w14:paraId="4AC6A22B" w14:textId="77777777" w:rsidR="00940434" w:rsidRPr="008859A7" w:rsidRDefault="00940434" w:rsidP="00AC10AE">
            <w:pPr>
              <w:spacing w:line="240" w:lineRule="auto"/>
              <w:jc w:val="center"/>
            </w:pPr>
            <w:r w:rsidRPr="008859A7">
              <w:t>20.22 (stable)</w:t>
            </w:r>
          </w:p>
        </w:tc>
      </w:tr>
      <w:tr w:rsidR="00940434" w:rsidRPr="008859A7" w14:paraId="19D40908" w14:textId="77777777" w:rsidTr="00940434">
        <w:tc>
          <w:tcPr>
            <w:tcW w:w="3124" w:type="dxa"/>
            <w:vAlign w:val="center"/>
          </w:tcPr>
          <w:p w14:paraId="08C366AE" w14:textId="77777777" w:rsidR="00940434" w:rsidRPr="008859A7" w:rsidRDefault="00940434" w:rsidP="00AC10AE">
            <w:pPr>
              <w:spacing w:line="240" w:lineRule="auto"/>
              <w:jc w:val="center"/>
            </w:pPr>
            <w:r w:rsidRPr="008859A7">
              <w:t>Extinction Coefficient (M-1 cm-1, at 280 nm)</w:t>
            </w:r>
          </w:p>
        </w:tc>
        <w:tc>
          <w:tcPr>
            <w:tcW w:w="3113" w:type="dxa"/>
            <w:vAlign w:val="center"/>
          </w:tcPr>
          <w:p w14:paraId="4B46D356" w14:textId="77777777" w:rsidR="00940434" w:rsidRPr="008859A7" w:rsidRDefault="00940434" w:rsidP="00AC10AE">
            <w:pPr>
              <w:spacing w:line="240" w:lineRule="auto"/>
              <w:jc w:val="center"/>
            </w:pPr>
            <w:r w:rsidRPr="008859A7">
              <w:t>30955</w:t>
            </w:r>
          </w:p>
        </w:tc>
        <w:tc>
          <w:tcPr>
            <w:tcW w:w="3113" w:type="dxa"/>
            <w:vAlign w:val="center"/>
          </w:tcPr>
          <w:p w14:paraId="772677EF" w14:textId="77777777" w:rsidR="00940434" w:rsidRPr="008859A7" w:rsidRDefault="00940434" w:rsidP="00AC10AE">
            <w:pPr>
              <w:spacing w:line="240" w:lineRule="auto"/>
              <w:jc w:val="center"/>
            </w:pPr>
            <w:r w:rsidRPr="008859A7">
              <w:t>20860</w:t>
            </w:r>
          </w:p>
        </w:tc>
      </w:tr>
      <w:tr w:rsidR="00940434" w:rsidRPr="009D20E2" w14:paraId="2B5387A7" w14:textId="77777777" w:rsidTr="00940434">
        <w:trPr>
          <w:trHeight w:val="1061"/>
        </w:trPr>
        <w:tc>
          <w:tcPr>
            <w:tcW w:w="3124" w:type="dxa"/>
            <w:shd w:val="clear" w:color="auto" w:fill="F2F2F2" w:themeFill="background1" w:themeFillShade="F2"/>
            <w:vAlign w:val="center"/>
          </w:tcPr>
          <w:p w14:paraId="766B3F76" w14:textId="77777777" w:rsidR="00940434" w:rsidRPr="008859A7" w:rsidRDefault="00940434" w:rsidP="00AC10AE">
            <w:pPr>
              <w:spacing w:line="240" w:lineRule="auto"/>
              <w:jc w:val="center"/>
            </w:pPr>
            <w:r w:rsidRPr="008859A7">
              <w:t>Estimated half-life</w:t>
            </w:r>
          </w:p>
        </w:tc>
        <w:tc>
          <w:tcPr>
            <w:tcW w:w="3113" w:type="dxa"/>
            <w:shd w:val="clear" w:color="auto" w:fill="F2F2F2" w:themeFill="background1" w:themeFillShade="F2"/>
            <w:vAlign w:val="center"/>
          </w:tcPr>
          <w:p w14:paraId="0B6E7D9E" w14:textId="77777777" w:rsidR="00940434" w:rsidRPr="008859A7" w:rsidRDefault="00940434" w:rsidP="00AC10AE">
            <w:pPr>
              <w:spacing w:line="240" w:lineRule="auto"/>
              <w:jc w:val="center"/>
            </w:pPr>
            <w:r w:rsidRPr="008859A7">
              <w:t xml:space="preserve">5.5 </w:t>
            </w:r>
            <w:proofErr w:type="spellStart"/>
            <w:r w:rsidRPr="008859A7">
              <w:t>hrs</w:t>
            </w:r>
            <w:proofErr w:type="spellEnd"/>
            <w:r w:rsidRPr="008859A7">
              <w:t xml:space="preserve"> (in vitro)</w:t>
            </w:r>
          </w:p>
          <w:p w14:paraId="28D5D1AB" w14:textId="77777777" w:rsidR="00940434" w:rsidRPr="008859A7" w:rsidRDefault="00940434" w:rsidP="00AC10AE">
            <w:pPr>
              <w:spacing w:line="240" w:lineRule="auto"/>
              <w:jc w:val="center"/>
            </w:pPr>
            <w:r w:rsidRPr="008859A7">
              <w:t xml:space="preserve">3 </w:t>
            </w:r>
            <w:proofErr w:type="spellStart"/>
            <w:r w:rsidRPr="008859A7">
              <w:t>mins</w:t>
            </w:r>
            <w:proofErr w:type="spellEnd"/>
            <w:r w:rsidRPr="008859A7">
              <w:t xml:space="preserve"> (yeast, in vivo)</w:t>
            </w:r>
          </w:p>
          <w:p w14:paraId="2DD95A99" w14:textId="77777777" w:rsidR="00940434" w:rsidRPr="00301C38" w:rsidRDefault="00940434" w:rsidP="00AC10AE">
            <w:pPr>
              <w:spacing w:line="240" w:lineRule="auto"/>
              <w:jc w:val="center"/>
              <w:rPr>
                <w:lang w:val="pt-BR"/>
              </w:rPr>
            </w:pPr>
            <w:r w:rsidRPr="00301C38">
              <w:rPr>
                <w:lang w:val="pt-BR"/>
              </w:rPr>
              <w:t>2 mins (</w:t>
            </w:r>
            <w:r w:rsidRPr="005D3479">
              <w:rPr>
                <w:i/>
                <w:iCs/>
                <w:lang w:val="pt-BR"/>
              </w:rPr>
              <w:t>E. coli</w:t>
            </w:r>
            <w:r w:rsidRPr="00301C38">
              <w:rPr>
                <w:lang w:val="pt-BR"/>
              </w:rPr>
              <w:t>, in vivo)</w:t>
            </w:r>
          </w:p>
        </w:tc>
        <w:tc>
          <w:tcPr>
            <w:tcW w:w="3113" w:type="dxa"/>
            <w:shd w:val="clear" w:color="auto" w:fill="F2F2F2" w:themeFill="background1" w:themeFillShade="F2"/>
            <w:vAlign w:val="center"/>
          </w:tcPr>
          <w:p w14:paraId="06757262" w14:textId="77777777" w:rsidR="00940434" w:rsidRPr="008859A7" w:rsidRDefault="00940434" w:rsidP="00AC10AE">
            <w:pPr>
              <w:spacing w:line="240" w:lineRule="auto"/>
              <w:jc w:val="center"/>
            </w:pPr>
            <w:r w:rsidRPr="008859A7">
              <w:t xml:space="preserve">5.5 </w:t>
            </w:r>
            <w:proofErr w:type="spellStart"/>
            <w:r w:rsidRPr="008859A7">
              <w:t>hrs</w:t>
            </w:r>
            <w:proofErr w:type="spellEnd"/>
            <w:r w:rsidRPr="008859A7">
              <w:t xml:space="preserve"> (in vitro)</w:t>
            </w:r>
          </w:p>
          <w:p w14:paraId="62B1C210" w14:textId="77777777" w:rsidR="00940434" w:rsidRPr="008859A7" w:rsidRDefault="00940434" w:rsidP="00AC10AE">
            <w:pPr>
              <w:spacing w:line="240" w:lineRule="auto"/>
              <w:jc w:val="center"/>
            </w:pPr>
            <w:r w:rsidRPr="008859A7">
              <w:t xml:space="preserve">3 </w:t>
            </w:r>
            <w:proofErr w:type="spellStart"/>
            <w:r w:rsidRPr="008859A7">
              <w:t>mins</w:t>
            </w:r>
            <w:proofErr w:type="spellEnd"/>
            <w:r w:rsidRPr="008859A7">
              <w:t xml:space="preserve"> (yeast, in vivo)</w:t>
            </w:r>
          </w:p>
          <w:p w14:paraId="586EBCF2" w14:textId="77777777" w:rsidR="00940434" w:rsidRPr="00301C38" w:rsidRDefault="00940434" w:rsidP="00AC10AE">
            <w:pPr>
              <w:spacing w:line="240" w:lineRule="auto"/>
              <w:jc w:val="center"/>
              <w:rPr>
                <w:lang w:val="pt-BR"/>
              </w:rPr>
            </w:pPr>
            <w:r w:rsidRPr="00301C38">
              <w:rPr>
                <w:lang w:val="pt-BR"/>
              </w:rPr>
              <w:t>2 mins (</w:t>
            </w:r>
            <w:r w:rsidRPr="005D3479">
              <w:rPr>
                <w:i/>
                <w:iCs/>
                <w:lang w:val="pt-BR"/>
              </w:rPr>
              <w:t>E. coli</w:t>
            </w:r>
            <w:r w:rsidRPr="00301C38">
              <w:rPr>
                <w:lang w:val="pt-BR"/>
              </w:rPr>
              <w:t>, in vivo)</w:t>
            </w:r>
          </w:p>
        </w:tc>
      </w:tr>
      <w:tr w:rsidR="00940434" w:rsidRPr="008859A7" w14:paraId="1449F892" w14:textId="77777777" w:rsidTr="00940434">
        <w:trPr>
          <w:trHeight w:val="341"/>
        </w:trPr>
        <w:tc>
          <w:tcPr>
            <w:tcW w:w="3124" w:type="dxa"/>
            <w:vAlign w:val="center"/>
          </w:tcPr>
          <w:p w14:paraId="3E87CF2F" w14:textId="77777777" w:rsidR="00940434" w:rsidRPr="008859A7" w:rsidRDefault="00940434" w:rsidP="00AC10AE">
            <w:pPr>
              <w:spacing w:line="240" w:lineRule="auto"/>
              <w:jc w:val="center"/>
            </w:pPr>
            <w:r w:rsidRPr="008859A7">
              <w:t>Antigenicity</w:t>
            </w:r>
          </w:p>
        </w:tc>
        <w:tc>
          <w:tcPr>
            <w:tcW w:w="3113" w:type="dxa"/>
            <w:vAlign w:val="center"/>
          </w:tcPr>
          <w:p w14:paraId="7B241CC8" w14:textId="77777777" w:rsidR="00940434" w:rsidRPr="008859A7" w:rsidRDefault="00940434" w:rsidP="00AC10AE">
            <w:pPr>
              <w:spacing w:line="240" w:lineRule="auto"/>
              <w:jc w:val="center"/>
            </w:pPr>
            <w:r w:rsidRPr="008859A7">
              <w:t>0.5996</w:t>
            </w:r>
          </w:p>
        </w:tc>
        <w:tc>
          <w:tcPr>
            <w:tcW w:w="3113" w:type="dxa"/>
            <w:vAlign w:val="center"/>
          </w:tcPr>
          <w:p w14:paraId="33711546" w14:textId="77777777" w:rsidR="00940434" w:rsidRPr="008859A7" w:rsidRDefault="00940434" w:rsidP="00AC10AE">
            <w:pPr>
              <w:spacing w:line="240" w:lineRule="auto"/>
              <w:jc w:val="center"/>
            </w:pPr>
            <w:r w:rsidRPr="008859A7">
              <w:t>0.6048</w:t>
            </w:r>
          </w:p>
        </w:tc>
      </w:tr>
      <w:tr w:rsidR="00940434" w:rsidRPr="008859A7" w14:paraId="3141FF61" w14:textId="77777777" w:rsidTr="00940434">
        <w:tc>
          <w:tcPr>
            <w:tcW w:w="3124" w:type="dxa"/>
            <w:shd w:val="clear" w:color="auto" w:fill="F2F2F2" w:themeFill="background1" w:themeFillShade="F2"/>
            <w:vAlign w:val="center"/>
          </w:tcPr>
          <w:p w14:paraId="74D1C038" w14:textId="77777777" w:rsidR="00940434" w:rsidRPr="008859A7" w:rsidRDefault="00940434" w:rsidP="00AC10AE">
            <w:pPr>
              <w:spacing w:line="240" w:lineRule="auto"/>
              <w:jc w:val="center"/>
            </w:pPr>
            <w:proofErr w:type="spellStart"/>
            <w:r w:rsidRPr="008859A7">
              <w:t>Allergenicity</w:t>
            </w:r>
            <w:proofErr w:type="spellEnd"/>
          </w:p>
        </w:tc>
        <w:tc>
          <w:tcPr>
            <w:tcW w:w="3113" w:type="dxa"/>
            <w:shd w:val="clear" w:color="auto" w:fill="F2F2F2" w:themeFill="background1" w:themeFillShade="F2"/>
            <w:vAlign w:val="center"/>
          </w:tcPr>
          <w:p w14:paraId="2DC8139D" w14:textId="77777777" w:rsidR="00940434" w:rsidRPr="008859A7" w:rsidRDefault="00940434" w:rsidP="00AC10AE">
            <w:pPr>
              <w:spacing w:line="240" w:lineRule="auto"/>
              <w:jc w:val="center"/>
            </w:pPr>
            <w:r w:rsidRPr="008859A7">
              <w:t>Non-Allergen</w:t>
            </w:r>
            <w:r>
              <w:t>ic</w:t>
            </w:r>
          </w:p>
        </w:tc>
        <w:tc>
          <w:tcPr>
            <w:tcW w:w="3113" w:type="dxa"/>
            <w:shd w:val="clear" w:color="auto" w:fill="F2F2F2" w:themeFill="background1" w:themeFillShade="F2"/>
            <w:vAlign w:val="center"/>
          </w:tcPr>
          <w:p w14:paraId="6FA53DD5" w14:textId="77777777" w:rsidR="00940434" w:rsidRPr="008859A7" w:rsidRDefault="00940434" w:rsidP="00AC10AE">
            <w:pPr>
              <w:spacing w:line="240" w:lineRule="auto"/>
              <w:jc w:val="center"/>
            </w:pPr>
            <w:r w:rsidRPr="008859A7">
              <w:t>Non- Allergen</w:t>
            </w:r>
            <w:r>
              <w:t>ic</w:t>
            </w:r>
          </w:p>
        </w:tc>
      </w:tr>
      <w:tr w:rsidR="00940434" w:rsidRPr="008859A7" w14:paraId="6EE0F9EA" w14:textId="77777777" w:rsidTr="00940434">
        <w:tc>
          <w:tcPr>
            <w:tcW w:w="3124" w:type="dxa"/>
            <w:vAlign w:val="center"/>
          </w:tcPr>
          <w:p w14:paraId="4BEEEE66" w14:textId="77777777" w:rsidR="00940434" w:rsidRPr="008859A7" w:rsidRDefault="00940434" w:rsidP="00AC10AE">
            <w:pPr>
              <w:spacing w:line="240" w:lineRule="auto"/>
              <w:jc w:val="center"/>
            </w:pPr>
            <w:r w:rsidRPr="008859A7">
              <w:t>Toxicity</w:t>
            </w:r>
          </w:p>
        </w:tc>
        <w:tc>
          <w:tcPr>
            <w:tcW w:w="3113" w:type="dxa"/>
            <w:vAlign w:val="center"/>
          </w:tcPr>
          <w:p w14:paraId="283CA7CE" w14:textId="77777777" w:rsidR="00940434" w:rsidRPr="008859A7" w:rsidRDefault="00940434" w:rsidP="00AC10AE">
            <w:pPr>
              <w:spacing w:line="240" w:lineRule="auto"/>
              <w:jc w:val="center"/>
            </w:pPr>
            <w:r w:rsidRPr="008859A7">
              <w:t>Non-toxic</w:t>
            </w:r>
          </w:p>
        </w:tc>
        <w:tc>
          <w:tcPr>
            <w:tcW w:w="3113" w:type="dxa"/>
            <w:vAlign w:val="center"/>
          </w:tcPr>
          <w:p w14:paraId="39FE6121" w14:textId="77777777" w:rsidR="00940434" w:rsidRPr="008859A7" w:rsidRDefault="00940434" w:rsidP="00AC10AE">
            <w:pPr>
              <w:spacing w:line="240" w:lineRule="auto"/>
              <w:jc w:val="center"/>
            </w:pPr>
            <w:r w:rsidRPr="008859A7">
              <w:t>Non-toxic</w:t>
            </w:r>
          </w:p>
        </w:tc>
      </w:tr>
    </w:tbl>
    <w:p w14:paraId="338BB737" w14:textId="4C381476" w:rsidR="00940434" w:rsidRDefault="00940434"/>
    <w:p w14:paraId="1E75C105" w14:textId="267AA19A" w:rsidR="00B6761E" w:rsidRDefault="00B6761E"/>
    <w:p w14:paraId="4996610B" w14:textId="2915C381" w:rsidR="00B6761E" w:rsidRDefault="00B6761E"/>
    <w:p w14:paraId="42FA03E7" w14:textId="0C749F2B" w:rsidR="00B6761E" w:rsidRDefault="00B6761E"/>
    <w:p w14:paraId="710AFDD3" w14:textId="4DB87340" w:rsidR="00B6761E" w:rsidRDefault="00B6761E"/>
    <w:p w14:paraId="382A31CC" w14:textId="45C526E4" w:rsidR="00B6761E" w:rsidRDefault="00B6761E"/>
    <w:p w14:paraId="3771D31E" w14:textId="24BCFB05" w:rsidR="00B6761E" w:rsidRDefault="00B6761E"/>
    <w:p w14:paraId="2C284806" w14:textId="77777777" w:rsidR="00B6761E" w:rsidRPr="00956215" w:rsidRDefault="00B6761E" w:rsidP="00B6761E">
      <w:pPr>
        <w:rPr>
          <w:b/>
          <w:bCs/>
          <w:sz w:val="26"/>
          <w:szCs w:val="28"/>
        </w:rPr>
      </w:pPr>
      <w:r w:rsidRPr="00AA732B">
        <w:rPr>
          <w:b/>
          <w:bCs/>
          <w:sz w:val="26"/>
          <w:szCs w:val="28"/>
        </w:rPr>
        <w:lastRenderedPageBreak/>
        <w:t>B-cell epitopes</w:t>
      </w:r>
    </w:p>
    <w:p w14:paraId="205FC631" w14:textId="77777777" w:rsidR="00B6761E" w:rsidRDefault="00B6761E" w:rsidP="00B6761E">
      <w:pPr>
        <w:rPr>
          <w:b/>
          <w:bCs/>
          <w:sz w:val="26"/>
          <w:szCs w:val="28"/>
        </w:rPr>
      </w:pPr>
      <w:r w:rsidRPr="00AA732B">
        <w:rPr>
          <w:b/>
          <w:bCs/>
          <w:noProof/>
          <w:sz w:val="26"/>
          <w:szCs w:val="28"/>
        </w:rPr>
        <w:drawing>
          <wp:inline distT="0" distB="0" distL="0" distR="0" wp14:anchorId="096B4E03" wp14:editId="749C7392">
            <wp:extent cx="4678045" cy="3512185"/>
            <wp:effectExtent l="0" t="0" r="8255" b="0"/>
            <wp:docPr id="1385713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78045" cy="3512185"/>
                    </a:xfrm>
                    <a:prstGeom prst="rect">
                      <a:avLst/>
                    </a:prstGeom>
                    <a:noFill/>
                    <a:ln>
                      <a:noFill/>
                    </a:ln>
                  </pic:spPr>
                </pic:pic>
              </a:graphicData>
            </a:graphic>
          </wp:inline>
        </w:drawing>
      </w:r>
    </w:p>
    <w:p w14:paraId="154303E2" w14:textId="77777777" w:rsidR="00B6761E" w:rsidRDefault="00B6761E" w:rsidP="00B6761E">
      <w:pPr>
        <w:pStyle w:val="MDPI31text"/>
        <w:ind w:left="0" w:firstLine="0"/>
        <w:jc w:val="left"/>
      </w:pPr>
      <w:r>
        <w:rPr>
          <w:b/>
          <w:bCs/>
        </w:rPr>
        <w:t>SF1</w:t>
      </w:r>
      <w:r w:rsidRPr="008859A7">
        <w:rPr>
          <w:b/>
          <w:bCs/>
        </w:rPr>
        <w:t>:</w:t>
      </w:r>
      <w:r w:rsidRPr="008859A7">
        <w:t xml:space="preserve"> Predicted B-cell response inducing F protein epitopes. The green color shows peptides below a threshold score of 0.5 and the yellow color is for peptides above the 0.5 threshold.</w:t>
      </w:r>
      <w:r>
        <w:t xml:space="preserve"> </w:t>
      </w:r>
      <w:r w:rsidRPr="008859A7">
        <w:t>The color intensity in the IEDB graphical output directly correlated with the suitability of the predicted peptides as potential epitopes, with the brightest yellow regions indicating the most promising candidates.</w:t>
      </w:r>
    </w:p>
    <w:p w14:paraId="46F8A82A" w14:textId="77777777" w:rsidR="00B6761E" w:rsidRDefault="00B6761E" w:rsidP="00B6761E">
      <w:pPr>
        <w:pStyle w:val="MDPI31text"/>
        <w:ind w:left="0" w:firstLine="0"/>
        <w:jc w:val="left"/>
      </w:pPr>
    </w:p>
    <w:p w14:paraId="4C583826" w14:textId="77777777" w:rsidR="00B6761E" w:rsidRPr="008859A7" w:rsidRDefault="00B6761E" w:rsidP="00B6761E">
      <w:pPr>
        <w:pStyle w:val="MDPI31text"/>
        <w:ind w:left="0" w:firstLine="0"/>
        <w:jc w:val="left"/>
      </w:pPr>
    </w:p>
    <w:p w14:paraId="6F6EE6B7" w14:textId="77777777" w:rsidR="00B6761E" w:rsidRDefault="00B6761E" w:rsidP="00B6761E">
      <w:r>
        <w:rPr>
          <w:noProof/>
        </w:rPr>
        <w:drawing>
          <wp:inline distT="0" distB="0" distL="0" distR="0" wp14:anchorId="310AA7DE" wp14:editId="00D6C4FF">
            <wp:extent cx="3927475" cy="2948940"/>
            <wp:effectExtent l="0" t="0" r="0" b="3810"/>
            <wp:docPr id="7293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7475" cy="2948940"/>
                    </a:xfrm>
                    <a:prstGeom prst="rect">
                      <a:avLst/>
                    </a:prstGeom>
                    <a:noFill/>
                    <a:ln>
                      <a:noFill/>
                    </a:ln>
                  </pic:spPr>
                </pic:pic>
              </a:graphicData>
            </a:graphic>
          </wp:inline>
        </w:drawing>
      </w:r>
    </w:p>
    <w:p w14:paraId="0C95DD50" w14:textId="77777777" w:rsidR="00B6761E" w:rsidRDefault="00B6761E" w:rsidP="00B6761E">
      <w:pPr>
        <w:pStyle w:val="MDPI31text"/>
        <w:ind w:left="0" w:firstLine="0"/>
        <w:rPr>
          <w:b/>
          <w:bCs/>
        </w:rPr>
      </w:pPr>
    </w:p>
    <w:p w14:paraId="6C581004" w14:textId="77777777" w:rsidR="00B6761E" w:rsidRDefault="00B6761E" w:rsidP="00B6761E">
      <w:pPr>
        <w:pStyle w:val="MDPI31text"/>
        <w:ind w:left="0" w:firstLine="0"/>
      </w:pPr>
      <w:r>
        <w:rPr>
          <w:b/>
          <w:bCs/>
        </w:rPr>
        <w:t>SF2</w:t>
      </w:r>
      <w:r w:rsidRPr="008859A7">
        <w:rPr>
          <w:b/>
          <w:bCs/>
        </w:rPr>
        <w:t>:</w:t>
      </w:r>
      <w:r w:rsidRPr="008859A7">
        <w:t xml:space="preserve"> Predicted B-cell response inducing G protein epitopes. The green color shows peptides below a threshold score of 0.5 and the yellow color is for peptides above the 0.5 threshold. The color intensity in the IEDB graphical output directly correlated with the suitability of the predicted peptides as potential epitopes, with the brightest yellow regions indicating the most promising candidates.</w:t>
      </w:r>
    </w:p>
    <w:p w14:paraId="0AA92586" w14:textId="4A5019D7" w:rsidR="00B6761E" w:rsidRDefault="00B6761E"/>
    <w:p w14:paraId="7DFC3794" w14:textId="4FED1257" w:rsidR="00B6761E" w:rsidRDefault="00B6761E"/>
    <w:p w14:paraId="4FDA5EB6" w14:textId="77777777" w:rsidR="00B6761E" w:rsidRDefault="00B6761E" w:rsidP="00B6761E">
      <w:pPr>
        <w:pStyle w:val="MDPI31text"/>
        <w:ind w:left="0"/>
        <w:rPr>
          <w:b/>
          <w:bCs/>
          <w:noProof/>
        </w:rPr>
      </w:pPr>
      <w:r>
        <w:rPr>
          <w:b/>
          <w:bCs/>
          <w:noProof/>
        </w:rPr>
        <w:lastRenderedPageBreak/>
        <w:t>Secondary structures</w:t>
      </w:r>
    </w:p>
    <w:p w14:paraId="077047C2" w14:textId="77777777" w:rsidR="00B6761E" w:rsidRDefault="00B6761E" w:rsidP="00B6761E">
      <w:pPr>
        <w:pStyle w:val="MDPI31text"/>
        <w:ind w:left="0"/>
        <w:rPr>
          <w:b/>
          <w:bCs/>
        </w:rPr>
      </w:pPr>
    </w:p>
    <w:p w14:paraId="797D9692" w14:textId="57488589" w:rsidR="00B6761E" w:rsidRDefault="00B6761E" w:rsidP="00B6761E">
      <w:pPr>
        <w:pStyle w:val="MDPI31text"/>
        <w:ind w:left="0"/>
        <w:rPr>
          <w:b/>
          <w:bCs/>
        </w:rPr>
      </w:pPr>
      <w:r>
        <w:rPr>
          <w:noProof/>
          <w:lang w:eastAsia="en-US" w:bidi="ar-SA"/>
        </w:rPr>
        <w:drawing>
          <wp:inline distT="0" distB="0" distL="0" distR="0" wp14:anchorId="41895FD2" wp14:editId="3058BC9C">
            <wp:extent cx="4500880" cy="2731135"/>
            <wp:effectExtent l="0" t="0" r="0" b="0"/>
            <wp:docPr id="2" name="Picture 2" descr="sec str F 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 str F protein"/>
                    <pic:cNvPicPr>
                      <a:picLocks noChangeAspect="1" noChangeArrowheads="1"/>
                    </pic:cNvPicPr>
                  </pic:nvPicPr>
                  <pic:blipFill>
                    <a:blip r:embed="rId6">
                      <a:extLst>
                        <a:ext uri="{28A0092B-C50C-407E-A947-70E740481C1C}">
                          <a14:useLocalDpi xmlns:a14="http://schemas.microsoft.com/office/drawing/2010/main" val="0"/>
                        </a:ext>
                      </a:extLst>
                    </a:blip>
                    <a:srcRect l="3964" t="28043" r="51453"/>
                    <a:stretch>
                      <a:fillRect/>
                    </a:stretch>
                  </pic:blipFill>
                  <pic:spPr bwMode="auto">
                    <a:xfrm>
                      <a:off x="0" y="0"/>
                      <a:ext cx="4500880" cy="2731135"/>
                    </a:xfrm>
                    <a:prstGeom prst="rect">
                      <a:avLst/>
                    </a:prstGeom>
                    <a:noFill/>
                    <a:ln>
                      <a:noFill/>
                    </a:ln>
                  </pic:spPr>
                </pic:pic>
              </a:graphicData>
            </a:graphic>
          </wp:inline>
        </w:drawing>
      </w:r>
    </w:p>
    <w:p w14:paraId="6206489C" w14:textId="77777777" w:rsidR="00B6761E" w:rsidRDefault="00B6761E" w:rsidP="00B6761E">
      <w:pPr>
        <w:pStyle w:val="MDPI31text"/>
        <w:ind w:left="0"/>
        <w:rPr>
          <w:b/>
          <w:bCs/>
        </w:rPr>
      </w:pPr>
    </w:p>
    <w:p w14:paraId="261C8654" w14:textId="77777777" w:rsidR="00B6761E" w:rsidRDefault="00B6761E" w:rsidP="00B6761E">
      <w:pPr>
        <w:pStyle w:val="MDPI31text"/>
        <w:ind w:left="0"/>
      </w:pPr>
      <w:r>
        <w:rPr>
          <w:b/>
          <w:bCs/>
        </w:rPr>
        <w:t>SF3: S</w:t>
      </w:r>
      <w:r>
        <w:t xml:space="preserve">econdary structure of F glycoproteins predicted by PSIPRED software. Pink color shows helix, yellow shows strands, and grey shows coils. </w:t>
      </w:r>
    </w:p>
    <w:p w14:paraId="2F5A0F72" w14:textId="77777777" w:rsidR="00B6761E" w:rsidRDefault="00B6761E" w:rsidP="00B6761E"/>
    <w:p w14:paraId="2D0F5478" w14:textId="77777777" w:rsidR="00B6761E" w:rsidRDefault="00B6761E" w:rsidP="00B6761E"/>
    <w:p w14:paraId="40284115" w14:textId="6D87EEF0" w:rsidR="00B6761E" w:rsidRDefault="00B6761E" w:rsidP="00B6761E">
      <w:pPr>
        <w:ind w:firstLine="425"/>
      </w:pPr>
      <w:bookmarkStart w:id="0" w:name="_GoBack"/>
      <w:bookmarkEnd w:id="0"/>
      <w:r>
        <w:rPr>
          <w:noProof/>
          <w:lang w:eastAsia="en-US"/>
        </w:rPr>
        <w:drawing>
          <wp:inline distT="0" distB="0" distL="0" distR="0" wp14:anchorId="4E2DD893" wp14:editId="44723C81">
            <wp:extent cx="4500880" cy="2624455"/>
            <wp:effectExtent l="0" t="0" r="0" b="4445"/>
            <wp:docPr id="1" name="Picture 1" descr="sec str F pro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 str F protein"/>
                    <pic:cNvPicPr>
                      <a:picLocks noChangeAspect="1" noChangeArrowheads="1"/>
                    </pic:cNvPicPr>
                  </pic:nvPicPr>
                  <pic:blipFill>
                    <a:blip r:embed="rId6">
                      <a:extLst>
                        <a:ext uri="{28A0092B-C50C-407E-A947-70E740481C1C}">
                          <a14:useLocalDpi xmlns:a14="http://schemas.microsoft.com/office/drawing/2010/main" val="0"/>
                        </a:ext>
                      </a:extLst>
                    </a:blip>
                    <a:srcRect l="53690" t="28549"/>
                    <a:stretch>
                      <a:fillRect/>
                    </a:stretch>
                  </pic:blipFill>
                  <pic:spPr bwMode="auto">
                    <a:xfrm>
                      <a:off x="0" y="0"/>
                      <a:ext cx="4500880" cy="2624455"/>
                    </a:xfrm>
                    <a:prstGeom prst="rect">
                      <a:avLst/>
                    </a:prstGeom>
                    <a:noFill/>
                    <a:ln>
                      <a:noFill/>
                    </a:ln>
                  </pic:spPr>
                </pic:pic>
              </a:graphicData>
            </a:graphic>
          </wp:inline>
        </w:drawing>
      </w:r>
    </w:p>
    <w:p w14:paraId="63559306" w14:textId="77777777" w:rsidR="00B6761E" w:rsidRDefault="00B6761E" w:rsidP="00B6761E">
      <w:pPr>
        <w:pStyle w:val="MDPI31text"/>
        <w:ind w:left="0"/>
      </w:pPr>
      <w:bookmarkStart w:id="1" w:name="_Hlk182657321"/>
      <w:r>
        <w:rPr>
          <w:b/>
          <w:bCs/>
        </w:rPr>
        <w:t>SF4: S</w:t>
      </w:r>
      <w:r>
        <w:t xml:space="preserve">econdary structure of G glycoproteins predicted by PSIPRED software. Pink color shows helix, yellow shows strands, and grey shows coils. </w:t>
      </w:r>
    </w:p>
    <w:bookmarkEnd w:id="1"/>
    <w:p w14:paraId="64F6498F" w14:textId="77777777" w:rsidR="00B6761E" w:rsidRDefault="00B6761E" w:rsidP="00B6761E"/>
    <w:p w14:paraId="5770E0DE" w14:textId="77777777" w:rsidR="00B6761E" w:rsidRDefault="00B6761E" w:rsidP="00B6761E"/>
    <w:p w14:paraId="54E56AE5" w14:textId="0042C47D" w:rsidR="00B6761E" w:rsidRDefault="00B6761E"/>
    <w:p w14:paraId="1C78951A" w14:textId="77777777" w:rsidR="00B6761E" w:rsidRDefault="00B6761E"/>
    <w:sectPr w:rsidR="00B67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monospace">
    <w:altName w:val="Segoe Print"/>
    <w:charset w:val="00"/>
    <w:family w:val="auto"/>
    <w:pitch w:val="default"/>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34"/>
    <w:rsid w:val="005B45E9"/>
    <w:rsid w:val="005F712A"/>
    <w:rsid w:val="00612628"/>
    <w:rsid w:val="00940434"/>
    <w:rsid w:val="00993647"/>
    <w:rsid w:val="00B6761E"/>
    <w:rsid w:val="00C42EBD"/>
    <w:rsid w:val="00D36A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953C"/>
  <w15:chartTrackingRefBased/>
  <w15:docId w15:val="{BE4E13DE-2FF9-41B4-90F9-95867FF1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434"/>
    <w:pPr>
      <w:spacing w:after="0" w:line="260" w:lineRule="atLeast"/>
      <w:jc w:val="both"/>
    </w:pPr>
    <w:rPr>
      <w:rFonts w:ascii="Palatino Linotype" w:eastAsia="SimSun" w:hAnsi="Palatino Linotype" w:cs="Times New Roman"/>
      <w:color w:val="000000"/>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40434"/>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link w:val="MDPI31textChar"/>
    <w:qFormat/>
    <w:rsid w:val="00940434"/>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character" w:customStyle="1" w:styleId="MDPI31textChar">
    <w:name w:val="MDPI_3.1_text Char"/>
    <w:basedOn w:val="DefaultParagraphFont"/>
    <w:link w:val="MDPI31text"/>
    <w:rsid w:val="00940434"/>
    <w:rPr>
      <w:rFonts w:ascii="Palatino Linotype" w:eastAsia="Times New Roman" w:hAnsi="Palatino Linotype" w:cs="Times New Roman"/>
      <w:snapToGrid w:val="0"/>
      <w:color w:val="000000"/>
      <w:kern w:val="0"/>
      <w:sz w:val="20"/>
      <w:szCs w:val="22"/>
      <w:lang w:val="en-US" w:eastAsia="de-DE" w:bidi="en-US"/>
      <w14:ligatures w14:val="none"/>
    </w:rPr>
  </w:style>
  <w:style w:type="paragraph" w:styleId="HTMLPreformatted">
    <w:name w:val="HTML Preformatted"/>
    <w:basedOn w:val="Normal"/>
    <w:link w:val="HTMLPreformattedChar"/>
    <w:uiPriority w:val="99"/>
    <w:unhideWhenUsed/>
    <w:qFormat/>
    <w:rsid w:val="00940434"/>
    <w:pPr>
      <w:spacing w:line="240" w:lineRule="auto"/>
      <w:jc w:val="left"/>
    </w:pPr>
    <w:rPr>
      <w:rFonts w:ascii="Consolas" w:eastAsiaTheme="minorHAnsi" w:hAnsi="Consolas" w:cstheme="minorBidi"/>
      <w:color w:val="auto"/>
      <w:kern w:val="2"/>
      <w:lang w:eastAsia="en-US"/>
      <w14:ligatures w14:val="standardContextual"/>
    </w:rPr>
  </w:style>
  <w:style w:type="character" w:customStyle="1" w:styleId="HTMLPreformattedChar">
    <w:name w:val="HTML Preformatted Char"/>
    <w:basedOn w:val="DefaultParagraphFont"/>
    <w:link w:val="HTMLPreformatted"/>
    <w:uiPriority w:val="99"/>
    <w:qFormat/>
    <w:rsid w:val="00940434"/>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38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hadeel.a.n</dc:creator>
  <cp:keywords/>
  <dc:description/>
  <cp:lastModifiedBy>Bandar Abdulmohsen A. Alosaimi</cp:lastModifiedBy>
  <cp:revision>5</cp:revision>
  <dcterms:created xsi:type="dcterms:W3CDTF">2024-11-16T08:14:00Z</dcterms:created>
  <dcterms:modified xsi:type="dcterms:W3CDTF">2024-12-04T14:15:00Z</dcterms:modified>
  <cp:category/>
</cp:coreProperties>
</file>