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047179" w14:textId="77777777" w:rsidR="00321FF4" w:rsidRPr="004A6A0E" w:rsidRDefault="00000000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upplementary Material</w:t>
      </w:r>
    </w:p>
    <w:p w14:paraId="4081F637" w14:textId="77777777" w:rsidR="00321FF4" w:rsidRPr="004A6A0E" w:rsidRDefault="00000000">
      <w:pPr>
        <w:spacing w:line="288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0" w:name="_Hlk162384912"/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upplementary Table S1. 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Clinical characteristics of the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patients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tbl>
      <w:tblPr>
        <w:tblW w:w="6883" w:type="dxa"/>
        <w:tblLook w:val="04A0" w:firstRow="1" w:lastRow="0" w:firstColumn="1" w:lastColumn="0" w:noHBand="0" w:noVBand="1"/>
      </w:tblPr>
      <w:tblGrid>
        <w:gridCol w:w="2376"/>
        <w:gridCol w:w="1701"/>
        <w:gridCol w:w="1701"/>
        <w:gridCol w:w="1105"/>
      </w:tblGrid>
      <w:tr w:rsidR="004A6A0E" w:rsidRPr="004A6A0E" w14:paraId="37CB1911" w14:textId="77777777">
        <w:trPr>
          <w:trHeight w:val="450"/>
        </w:trPr>
        <w:tc>
          <w:tcPr>
            <w:tcW w:w="2376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54CF6BDA" w14:textId="77777777" w:rsidR="00321FF4" w:rsidRPr="004A6A0E" w:rsidRDefault="00000000">
            <w:pPr>
              <w:widowControl/>
              <w:ind w:leftChars="-52" w:left="-107" w:hanging="2"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Characteristics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697C2A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SS without PA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CD154C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SS with PA</w:t>
            </w:r>
          </w:p>
        </w:tc>
        <w:tc>
          <w:tcPr>
            <w:tcW w:w="1105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4FB6EDBC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/>
                <w:i/>
                <w:iCs/>
                <w:color w:val="000000" w:themeColor="text1"/>
                <w:kern w:val="0"/>
                <w:sz w:val="22"/>
              </w:rPr>
              <w:t xml:space="preserve">P 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value</w:t>
            </w:r>
          </w:p>
        </w:tc>
      </w:tr>
      <w:tr w:rsidR="004A6A0E" w:rsidRPr="004A6A0E" w14:paraId="53B450FC" w14:textId="77777777">
        <w:trPr>
          <w:trHeight w:val="450"/>
        </w:trPr>
        <w:tc>
          <w:tcPr>
            <w:tcW w:w="2376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58D7DDE" w14:textId="77777777" w:rsidR="00321FF4" w:rsidRPr="004A6A0E" w:rsidRDefault="00321FF4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20225536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N=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02BCEDC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N=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7</w:t>
            </w:r>
          </w:p>
        </w:tc>
        <w:tc>
          <w:tcPr>
            <w:tcW w:w="1105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BABAA63" w14:textId="77777777" w:rsidR="00321FF4" w:rsidRPr="004A6A0E" w:rsidRDefault="00321FF4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</w:p>
        </w:tc>
      </w:tr>
      <w:tr w:rsidR="004A6A0E" w:rsidRPr="004A6A0E" w14:paraId="280A1FB2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93B627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Age, years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BFD182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55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±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10.44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52BD0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65.43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±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7.35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FE9E42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0.052</w:t>
            </w:r>
          </w:p>
        </w:tc>
      </w:tr>
      <w:tr w:rsidR="004A6A0E" w:rsidRPr="004A6A0E" w14:paraId="3C2239A4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6EC1B6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Gender, n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 xml:space="preserve"> 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(%)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0A38FC" w14:textId="77777777" w:rsidR="00321FF4" w:rsidRPr="004A6A0E" w:rsidRDefault="00321FF4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38FB88" w14:textId="77777777" w:rsidR="00321FF4" w:rsidRPr="004A6A0E" w:rsidRDefault="00321FF4">
            <w:pPr>
              <w:widowControl/>
              <w:jc w:val="left"/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2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165E07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1</w:t>
            </w:r>
          </w:p>
        </w:tc>
      </w:tr>
      <w:tr w:rsidR="004A6A0E" w:rsidRPr="004A6A0E" w14:paraId="2E7C1698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A0F3D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 xml:space="preserve">   Male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755A7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1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(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14.29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DADE1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(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28.57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244BC7" w14:textId="77777777" w:rsidR="00321FF4" w:rsidRPr="004A6A0E" w:rsidRDefault="00321FF4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</w:p>
        </w:tc>
      </w:tr>
      <w:tr w:rsidR="004A6A0E" w:rsidRPr="004A6A0E" w14:paraId="682E0895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B7E16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 xml:space="preserve">   Female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A10D06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6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(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85.71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7D82C2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5(71.43)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0E35AE" w14:textId="77777777" w:rsidR="00321FF4" w:rsidRPr="004A6A0E" w:rsidRDefault="00321FF4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</w:p>
        </w:tc>
      </w:tr>
      <w:tr w:rsidR="004A6A0E" w:rsidRPr="004A6A0E" w14:paraId="6C0975D1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0C3B0F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hs-CRP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, mg/L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27CBF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1.37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±1.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31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8A479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0.51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±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0.21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A7DD0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0.13</w:t>
            </w:r>
          </w:p>
        </w:tc>
      </w:tr>
      <w:tr w:rsidR="004A6A0E" w:rsidRPr="004A6A0E" w14:paraId="0304FE4E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9CA49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ESR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, mm/h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239FF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26.71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±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11.22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07BF8E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28.86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±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16.55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C9535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0.78</w:t>
            </w:r>
          </w:p>
        </w:tc>
      </w:tr>
      <w:tr w:rsidR="004A6A0E" w:rsidRPr="004A6A0E" w14:paraId="3C650FD0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9CA6F6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BMI,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 xml:space="preserve"> 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kg/m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E2727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24.24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±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3.95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0D06C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21.92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±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2.36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87D20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0.21</w:t>
            </w:r>
          </w:p>
        </w:tc>
      </w:tr>
      <w:tr w:rsidR="004A6A0E" w:rsidRPr="004A6A0E" w14:paraId="209C717E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1C7A94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HbA1c,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 xml:space="preserve"> 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%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973557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5.23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±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0.44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E61F93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5.89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±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0.71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56237E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0.059</w:t>
            </w:r>
          </w:p>
        </w:tc>
      </w:tr>
      <w:tr w:rsidR="004A6A0E" w:rsidRPr="004A6A0E" w14:paraId="781570C1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AA4A6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 xml:space="preserve">Diabetes, 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n (%)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B3EC9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0(0)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B46DA0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(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28.57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DE6D57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0.46</w:t>
            </w:r>
          </w:p>
        </w:tc>
      </w:tr>
      <w:tr w:rsidR="004A6A0E" w:rsidRPr="004A6A0E" w14:paraId="4067BD8B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938742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 xml:space="preserve">Hypertension, 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n (%)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B8E596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(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28.57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C99EF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4(57.14)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BA5BFD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0.59</w:t>
            </w:r>
          </w:p>
        </w:tc>
      </w:tr>
      <w:tr w:rsidR="004A6A0E" w:rsidRPr="004A6A0E" w14:paraId="31B31A3C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6DF6605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Smoking, n (%)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359B691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1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(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14.29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)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3BDAFF8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1(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14.29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)</w:t>
            </w:r>
          </w:p>
        </w:tc>
        <w:tc>
          <w:tcPr>
            <w:tcW w:w="110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F148805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1</w:t>
            </w:r>
          </w:p>
        </w:tc>
      </w:tr>
      <w:tr w:rsidR="004A6A0E" w:rsidRPr="004A6A0E" w14:paraId="608196D9" w14:textId="77777777">
        <w:trPr>
          <w:trHeight w:val="450"/>
        </w:trPr>
        <w:tc>
          <w:tcPr>
            <w:tcW w:w="23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F023149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Hyperlipidemia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, n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 xml:space="preserve"> 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(%)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2298DEB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(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28.57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F364664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(</w:t>
            </w: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28.57</w:t>
            </w: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  <w:t>)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03731E4" w14:textId="77777777" w:rsidR="00321FF4" w:rsidRPr="004A6A0E" w:rsidRDefault="00000000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2"/>
              </w:rPr>
              <w:t>1</w:t>
            </w:r>
          </w:p>
        </w:tc>
      </w:tr>
    </w:tbl>
    <w:p w14:paraId="6684E450" w14:textId="77777777" w:rsidR="00321FF4" w:rsidRPr="004A6A0E" w:rsidRDefault="00000000">
      <w:pPr>
        <w:spacing w:line="288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bbreviations: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hs-CRP,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hypersensitive C-reactive protein;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ESR,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rythrocyte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edimentation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ate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; BIM, Body Mass Index; HbA1c, 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Glycated Haemoglobin A1c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1337C55B" w14:textId="77777777" w:rsidR="00321FF4" w:rsidRPr="004A6A0E" w:rsidRDefault="00321FF4">
      <w:pPr>
        <w:spacing w:line="288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D9AE3F0" w14:textId="77777777" w:rsidR="00321FF4" w:rsidRPr="004A6A0E" w:rsidRDefault="00000000">
      <w:pPr>
        <w:spacing w:line="288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upplementary Table S2. 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Primers used in the study.</w:t>
      </w:r>
    </w:p>
    <w:tbl>
      <w:tblPr>
        <w:tblW w:w="8733" w:type="dxa"/>
        <w:tblInd w:w="33" w:type="dxa"/>
        <w:tblLayout w:type="fixed"/>
        <w:tblLook w:val="04A0" w:firstRow="1" w:lastRow="0" w:firstColumn="1" w:lastColumn="0" w:noHBand="0" w:noVBand="1"/>
      </w:tblPr>
      <w:tblGrid>
        <w:gridCol w:w="1103"/>
        <w:gridCol w:w="3820"/>
        <w:gridCol w:w="3810"/>
      </w:tblGrid>
      <w:tr w:rsidR="004A6A0E" w:rsidRPr="004A6A0E" w14:paraId="2E6B12D6" w14:textId="77777777">
        <w:trPr>
          <w:trHeight w:val="290"/>
        </w:trPr>
        <w:tc>
          <w:tcPr>
            <w:tcW w:w="1103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1A274AA7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4"/>
                <w:szCs w:val="24"/>
              </w:rPr>
              <w:t>Gene</w:t>
            </w:r>
          </w:p>
        </w:tc>
        <w:tc>
          <w:tcPr>
            <w:tcW w:w="38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7067A1B0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4"/>
                <w:szCs w:val="24"/>
              </w:rPr>
              <w:t>Forward primer</w:t>
            </w:r>
          </w:p>
        </w:tc>
        <w:tc>
          <w:tcPr>
            <w:tcW w:w="381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52B2BF8B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4A6A0E">
              <w:rPr>
                <w:rFonts w:ascii="Times New Roman" w:eastAsia="等线" w:hAnsi="Times New Roman" w:cs="Times New Roman"/>
                <w:color w:val="000000" w:themeColor="text1"/>
                <w:kern w:val="0"/>
                <w:sz w:val="24"/>
                <w:szCs w:val="24"/>
              </w:rPr>
              <w:t>Reverse primer</w:t>
            </w:r>
          </w:p>
        </w:tc>
      </w:tr>
      <w:tr w:rsidR="004A6A0E" w:rsidRPr="004A6A0E" w14:paraId="0407E34B" w14:textId="77777777">
        <w:trPr>
          <w:trHeight w:val="280"/>
        </w:trPr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BE5F53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CCL4</w:t>
            </w:r>
          </w:p>
        </w:tc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5BED37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 xml:space="preserve">AAGCTCTGCGTGACTGTCCTGT </w:t>
            </w:r>
          </w:p>
        </w:tc>
        <w:tc>
          <w:tcPr>
            <w:tcW w:w="3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A80655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 xml:space="preserve">AAGCTTCCTCGCGGTGTAAGA </w:t>
            </w:r>
          </w:p>
        </w:tc>
      </w:tr>
      <w:tr w:rsidR="004A6A0E" w:rsidRPr="004A6A0E" w14:paraId="51757FAB" w14:textId="77777777">
        <w:trPr>
          <w:trHeight w:val="280"/>
        </w:trPr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A763D3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CSF1R</w:t>
            </w:r>
          </w:p>
        </w:tc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AD7C9A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TGAGCAAGACCTGGACAAGGA</w:t>
            </w:r>
          </w:p>
        </w:tc>
        <w:tc>
          <w:tcPr>
            <w:tcW w:w="3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920FD0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CCATTGGTCAACAGCACGTTA</w:t>
            </w:r>
          </w:p>
        </w:tc>
      </w:tr>
      <w:tr w:rsidR="004A6A0E" w:rsidRPr="004A6A0E" w14:paraId="4FFEA694" w14:textId="77777777">
        <w:trPr>
          <w:trHeight w:val="280"/>
        </w:trPr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AFAC8C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MX1</w:t>
            </w:r>
          </w:p>
        </w:tc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7B4024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 xml:space="preserve">CAATCAGCCTGCTGACATTG </w:t>
            </w:r>
          </w:p>
        </w:tc>
        <w:tc>
          <w:tcPr>
            <w:tcW w:w="3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587149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 xml:space="preserve">TGTCTCCTGCCTCTGGATG </w:t>
            </w:r>
          </w:p>
        </w:tc>
      </w:tr>
      <w:tr w:rsidR="00321FF4" w:rsidRPr="004A6A0E" w14:paraId="0F799505" w14:textId="77777777">
        <w:trPr>
          <w:trHeight w:val="766"/>
        </w:trPr>
        <w:tc>
          <w:tcPr>
            <w:tcW w:w="110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77496A48" w14:textId="77777777" w:rsidR="00321FF4" w:rsidRPr="004A6A0E" w:rsidRDefault="00000000">
            <w:pPr>
              <w:widowControl/>
              <w:spacing w:line="600" w:lineRule="auto"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22"/>
              </w:rPr>
            </w:pPr>
            <w:r w:rsidRPr="004A6A0E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24"/>
                <w:szCs w:val="24"/>
              </w:rPr>
              <w:t>GAPDH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567F4949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bookmarkStart w:id="1" w:name="OLE_LINK2"/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CGGAGTCAACGGATTTGGTCGT</w:t>
            </w:r>
          </w:p>
          <w:p w14:paraId="6C2B5C8B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AT</w:t>
            </w:r>
            <w:bookmarkEnd w:id="1"/>
          </w:p>
        </w:tc>
        <w:tc>
          <w:tcPr>
            <w:tcW w:w="38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568A3755" w14:textId="77777777" w:rsidR="00321FF4" w:rsidRPr="004A6A0E" w:rsidRDefault="00000000">
            <w:pPr>
              <w:widowControl/>
              <w:spacing w:line="288" w:lineRule="auto"/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bookmarkStart w:id="2" w:name="OLE_LINK3"/>
            <w:r w:rsidRPr="004A6A0E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 xml:space="preserve">AGCCTTCTCCATGGTGGTGAAGAC </w:t>
            </w:r>
            <w:bookmarkEnd w:id="2"/>
          </w:p>
        </w:tc>
      </w:tr>
      <w:bookmarkEnd w:id="0"/>
    </w:tbl>
    <w:p w14:paraId="46568BD3" w14:textId="77777777" w:rsidR="00321FF4" w:rsidRPr="004A6A0E" w:rsidRDefault="00321FF4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13F0189" w14:textId="77777777" w:rsidR="00321FF4" w:rsidRPr="004A6A0E" w:rsidRDefault="00000000">
      <w:pPr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upplementary Table S</w:t>
      </w: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3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bookmarkStart w:id="3" w:name="_Hlk104223498"/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Functional enrichment analysis of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SS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-related DEGs in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PA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bookmarkEnd w:id="3"/>
    </w:p>
    <w:tbl>
      <w:tblPr>
        <w:tblW w:w="5005" w:type="pct"/>
        <w:tblLayout w:type="fixed"/>
        <w:tblLook w:val="04A0" w:firstRow="1" w:lastRow="0" w:firstColumn="1" w:lastColumn="0" w:noHBand="0" w:noVBand="1"/>
      </w:tblPr>
      <w:tblGrid>
        <w:gridCol w:w="1547"/>
        <w:gridCol w:w="2119"/>
        <w:gridCol w:w="978"/>
        <w:gridCol w:w="3887"/>
      </w:tblGrid>
      <w:tr w:rsidR="004A6A0E" w:rsidRPr="004A6A0E" w14:paraId="45A7EB63" w14:textId="77777777">
        <w:trPr>
          <w:trHeight w:val="285"/>
        </w:trPr>
        <w:tc>
          <w:tcPr>
            <w:tcW w:w="90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92A9D1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ID</w:t>
            </w:r>
          </w:p>
        </w:tc>
        <w:tc>
          <w:tcPr>
            <w:tcW w:w="124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2DA522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Description</w:t>
            </w:r>
          </w:p>
        </w:tc>
        <w:tc>
          <w:tcPr>
            <w:tcW w:w="573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C8E87B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Count</w:t>
            </w:r>
          </w:p>
        </w:tc>
        <w:tc>
          <w:tcPr>
            <w:tcW w:w="2278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2F8963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Gene</w:t>
            </w:r>
          </w:p>
        </w:tc>
      </w:tr>
      <w:tr w:rsidR="004A6A0E" w:rsidRPr="004A6A0E" w14:paraId="537A2CBD" w14:textId="77777777">
        <w:trPr>
          <w:trHeight w:val="278"/>
        </w:trPr>
        <w:tc>
          <w:tcPr>
            <w:tcW w:w="214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FE175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Biological Process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D277C5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496A28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504C38EE" w14:textId="77777777">
        <w:trPr>
          <w:trHeight w:val="869"/>
        </w:trPr>
        <w:tc>
          <w:tcPr>
            <w:tcW w:w="9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132EF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GO:0002376</w:t>
            </w:r>
          </w:p>
        </w:tc>
        <w:tc>
          <w:tcPr>
            <w:tcW w:w="1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FCBD0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immune system process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ED6BF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61</w:t>
            </w: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53F78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LTB/CSF1R/IFIH1/GMFG/ARHGAP9/LRMP/PYCARD/CCDC88B/SM</w:t>
            </w: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PD3/ZEB1/CORO1A/CCL4/OAS2/RAC2/HLA-F/MYD88/STAT1/HCLS1/FASLG/APBB1IP/RASGRP4/OSTF1/CEBPE/HMOX1/PILRA/HLA-DPB1/RASSF2/CMTM7/PTGER4/APOBEC3G/CTSD/PVRIG/DOCK2/SNX10/IFIT1/LGALS9/HLA-DRB4/ATP6V0C/CRTAM/BST2/SDC4/MX1/OAS1/IRS2/CD83/AIM2/NCKAP1L/CCR7/PRKCH/NLRP3/PMAIP1/RHOH/MMP1/NFKBID/KCNAB2/LPXN/RASGRP1/SELL/GPR171/ITGB2/PDE5A</w:t>
            </w:r>
          </w:p>
        </w:tc>
      </w:tr>
      <w:tr w:rsidR="004A6A0E" w:rsidRPr="004A6A0E" w14:paraId="0DDBCC11" w14:textId="77777777">
        <w:trPr>
          <w:trHeight w:val="278"/>
        </w:trPr>
        <w:tc>
          <w:tcPr>
            <w:tcW w:w="9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0ED7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GO:0002682</w:t>
            </w:r>
          </w:p>
        </w:tc>
        <w:tc>
          <w:tcPr>
            <w:tcW w:w="1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28A0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regulation of immune system process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46174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39</w:t>
            </w: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86F8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IFIH1/PYCARD/CCDC88B/SMPD3/ZEB1/CORO1A/CCL4/RAC2/HLA-F/MYD88/STAT1/HCLS1/HMOX1/PILRA/HLA-DPB1/RASSF2/PTGER4/APOBEC3G/PVRIG/IFIT1/LGALS9/HLA-DRB4/CRTAM/BST2/SDC4/IRS2/CD83/AIM2/NCKAP1L/CCR7/PRKCH/NLRP3/NFKBID/LPXN/RASGRP1/SELL/GPR171/ITGB2/PDE5A</w:t>
            </w:r>
          </w:p>
        </w:tc>
      </w:tr>
      <w:tr w:rsidR="004A6A0E" w:rsidRPr="004A6A0E" w14:paraId="6D748724" w14:textId="77777777">
        <w:trPr>
          <w:trHeight w:val="278"/>
        </w:trPr>
        <w:tc>
          <w:tcPr>
            <w:tcW w:w="9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304DD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GO:0046903</w:t>
            </w:r>
          </w:p>
        </w:tc>
        <w:tc>
          <w:tcPr>
            <w:tcW w:w="1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27FF2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secretion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3B21C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39</w:t>
            </w: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84D88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CSF1R/IFIH1/GMFG/ARHGAP9/LRMP/PYCARD/SMPD3/CORO1A/SLC25A4/OAS2/CARD8/RAC2/HLA-F/MYO5A/OSTF1/HMOX1/PTGER4/TIAM1/CTSD/DOCK2/SNX10/LGALS9/ATP6V0C/CRTAM/BST2/SDC4</w:t>
            </w: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/IRS2/AIM2/NCKAP1L/CCR7/MYOM1/NLRP3/ADRA2C/AQP9/KCNAB2/RASGRP1/SGK1/SELL/ITGB2</w:t>
            </w:r>
          </w:p>
        </w:tc>
      </w:tr>
      <w:tr w:rsidR="004A6A0E" w:rsidRPr="004A6A0E" w14:paraId="50856D64" w14:textId="77777777">
        <w:trPr>
          <w:trHeight w:val="278"/>
        </w:trPr>
        <w:tc>
          <w:tcPr>
            <w:tcW w:w="9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715BE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GO:0006955</w:t>
            </w:r>
          </w:p>
        </w:tc>
        <w:tc>
          <w:tcPr>
            <w:tcW w:w="1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DF6F1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immune response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B53B0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45</w:t>
            </w: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5DFB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LTB/CSF1R/IFIH1/GMFG/ARHGAP9/LRMP/PYCARD/CORO1A/CCL4/OAS2/RAC2/HLA-F/MYD88/STAT1/FASLG/APBB1IP/OSTF1/HMOX1/PILRA/HLA-DPB1/PTGER4/APOBEC3G/CTSD/PVRIG/DOCK2/IFIT1/LGALS9/HLA-DRB4/ATP6V0C/CRTAM/BST2/MX1/OAS1/CD83/AIM2/NCKAP1L/CCR7/PRKCH/NLRP3/NFKBID/KCNAB2/LPXN/RASGRP1/SELL/ITGB2</w:t>
            </w:r>
          </w:p>
        </w:tc>
      </w:tr>
      <w:tr w:rsidR="004A6A0E" w:rsidRPr="004A6A0E" w14:paraId="1A7ECF3A" w14:textId="77777777">
        <w:trPr>
          <w:trHeight w:val="278"/>
        </w:trPr>
        <w:tc>
          <w:tcPr>
            <w:tcW w:w="9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C2685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GO:0045321</w:t>
            </w:r>
          </w:p>
        </w:tc>
        <w:tc>
          <w:tcPr>
            <w:tcW w:w="1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A021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leukocyte activation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DF09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37CF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GMFG/ARHGAP9/LRMP/PYCARD/CCDC88B/ZEB1/CORO1A/RAC2/HLA-F/APBB1IP/OSTF1/HMOX1/HLA-DPB1/CMTM7/PTGER4/CTSD/DOCK2/LGALS9/ATP6V0C/BST2/SDC4/IRS2/CD83/NCKAP1L/CCR7/NLRP3/RHOH/NFKBID/KCNAB2/RASGRP1/SELL/ITGB2/PDE5A</w:t>
            </w:r>
          </w:p>
        </w:tc>
      </w:tr>
      <w:tr w:rsidR="004A6A0E" w:rsidRPr="004A6A0E" w14:paraId="7F0A5547" w14:textId="77777777">
        <w:trPr>
          <w:trHeight w:val="278"/>
        </w:trPr>
        <w:tc>
          <w:tcPr>
            <w:tcW w:w="9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E0AB5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GO:0001775</w:t>
            </w:r>
          </w:p>
        </w:tc>
        <w:tc>
          <w:tcPr>
            <w:tcW w:w="1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19856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cell activation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1F18E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35</w:t>
            </w: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0C46F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GMFG/ARHGAP9/LRMP/PYCARD/CCDC88B/ZEB1/CORO1A/RAC2/HLA-F/APBB1IP/OSTF1/HMOX1/HLA-DPB1/CMTM7/PTGER4/CTSD/DOCK2/LGALS9/ATP6V0C/BST2/SDC4/IRS2/CD83/NCKAP1L/CCR7/PRKCH/NLRP3/ADRA2C/RHOH/NF</w:t>
            </w: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KBID/KCNAB2/RASGRP1/SELL/ITGB2/PDE5A</w:t>
            </w:r>
          </w:p>
        </w:tc>
      </w:tr>
      <w:tr w:rsidR="004A6A0E" w:rsidRPr="004A6A0E" w14:paraId="1FD361FA" w14:textId="77777777">
        <w:trPr>
          <w:trHeight w:val="278"/>
        </w:trPr>
        <w:tc>
          <w:tcPr>
            <w:tcW w:w="9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767AC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GO:0002252</w:t>
            </w:r>
          </w:p>
        </w:tc>
        <w:tc>
          <w:tcPr>
            <w:tcW w:w="1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520DF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immune effector process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EEDAD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4DDAE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IFIH1/GMFG/ARHGAP9/LRMP/PYCARD/CORO1A/OAS2/RAC2/HLA-F/STAT1/APBB1IP/OSTF1/HMOX1/PTGER4/APOBEC3G/CTSD/DOCK2/IFIT1/LGALS9/ATP6V0C/CRTAM/BST2/MX1/OAS1/AIM2/NCKAP1L/NLRP3/PMAIP1/NFKBID/KCNAB2/RASGRP1/SELL/ITGB2</w:t>
            </w:r>
          </w:p>
        </w:tc>
      </w:tr>
      <w:tr w:rsidR="004A6A0E" w:rsidRPr="004A6A0E" w14:paraId="7A28354F" w14:textId="77777777">
        <w:trPr>
          <w:trHeight w:val="278"/>
        </w:trPr>
        <w:tc>
          <w:tcPr>
            <w:tcW w:w="9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62850C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GO:0046649</w:t>
            </w:r>
          </w:p>
        </w:tc>
        <w:tc>
          <w:tcPr>
            <w:tcW w:w="1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96CCF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lymphocyte activation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40FA2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9009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PYCARD/CCDC88B/ZEB1/CORO1A/RAC2/HLA-F/APBB1IP/HLA-DPB1/CMTM7/PTGER4/DOCK2/LGALS9/BST2/SDC4/IRS2/CD83/NCKAP1L/CCR7/NLRP3/RHOH/NFKBID/RASGRP1/ITGB2/PDE5A</w:t>
            </w:r>
          </w:p>
        </w:tc>
      </w:tr>
      <w:tr w:rsidR="004A6A0E" w:rsidRPr="004A6A0E" w14:paraId="524CAA52" w14:textId="77777777">
        <w:trPr>
          <w:trHeight w:val="278"/>
        </w:trPr>
        <w:tc>
          <w:tcPr>
            <w:tcW w:w="9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2081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GO:0034097</w:t>
            </w:r>
          </w:p>
        </w:tc>
        <w:tc>
          <w:tcPr>
            <w:tcW w:w="1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D45E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response to cytokine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7E956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32</w:t>
            </w: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35F03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LTB/CSF1R/IFIH1/PYCARD/SMPD3/ZEB1/CORO1A/CCL4/OAS2/CARD8/HLA-F/MYD88/STAT1/HCLS1/FASLG/HMOX1/HLA-DPB1/LAPTM5/SNX10/IFIT1/LGALS9/HLA-DRB4/BST2/MX1/OAS1/IRS2/AIM2/CCR7/TYMS/MMP1/CXCR6/ITGB2</w:t>
            </w:r>
          </w:p>
        </w:tc>
      </w:tr>
      <w:tr w:rsidR="004A6A0E" w:rsidRPr="004A6A0E" w14:paraId="7AB84D14" w14:textId="77777777">
        <w:trPr>
          <w:trHeight w:val="2533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2EE4C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GO:0051049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C849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regulation of transport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7287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39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90D8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CSF1R/IFIH1/PYCARD/SMPD3/CORO1A/CCL4/SLC25A4/OAS2/CARD8/RAC2/HLA-F/MYO5A/HCLS1/NTF3/HMOX1/ADRB2/PTGER4/TIAM1/CRYAB/DOCK2/LGALS9/CRTAM/BST2/SDC4/IRS2/AIM2/NCK</w:t>
            </w: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AP1L/CCR7/MYBPC3/MYOM1/NLRP3/PMAIP1/ADRA2C/KCNAB2/CATSPER1/RASGRP1/SGK1/DMPK/ITGB2</w:t>
            </w:r>
          </w:p>
        </w:tc>
      </w:tr>
      <w:tr w:rsidR="004A6A0E" w:rsidRPr="004A6A0E" w14:paraId="758A90CA" w14:textId="77777777">
        <w:trPr>
          <w:trHeight w:val="278"/>
        </w:trPr>
        <w:tc>
          <w:tcPr>
            <w:tcW w:w="214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71E71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b/>
                <w:bCs/>
                <w:color w:val="000000" w:themeColor="text1"/>
                <w:sz w:val="24"/>
                <w:szCs w:val="24"/>
              </w:rPr>
              <w:lastRenderedPageBreak/>
              <w:t>Cellular Component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B0358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7C2454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6AFA7375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E1934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GO:0061702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B512C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inflammasome complex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C5EB0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D6A16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PYCARD/CARD8/AIM2/NLRP3</w:t>
            </w:r>
          </w:p>
        </w:tc>
      </w:tr>
      <w:tr w:rsidR="004A6A0E" w:rsidRPr="004A6A0E" w14:paraId="15DF7CB2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2C528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GO:0098805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67DF9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whole membrane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F95AB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28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1983B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LRMP/CORO1A/NECAP2/RAC2/HLA-F/MYD88/FASLG/EFHD2/HMOX1/ATP6V1A/ADRB2/HLA-DPB1/LAPTM5/PPP2R2B/CTSD/SNX10/HLA-DRB4/ATP6V0C/BST2/ADRA1B/SDC4/NCKAP1L/PMAIP1/GPR137B/KCNAB2/SELL/DMPK/ITGB2</w:t>
            </w:r>
          </w:p>
        </w:tc>
      </w:tr>
      <w:tr w:rsidR="004A6A0E" w:rsidRPr="004A6A0E" w14:paraId="1099036C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BF716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GO:0000323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DA9B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lytic vacuole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3FD7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F0668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LRMP/PYCARD/HLA-F/MYO5A/FASLG/ATP6V1A/ADRB2/HLA-DPB1/LAPTM5/CTSD/HLA-DRB4/ATP6V0C/BST2/SDC4/GPR137B/RASGRP1/TCN2</w:t>
            </w:r>
          </w:p>
        </w:tc>
      </w:tr>
      <w:tr w:rsidR="004A6A0E" w:rsidRPr="004A6A0E" w14:paraId="0818B52D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2509F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GO:0005764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FC50B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lysosome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1BD0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AE484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LRMP/PYCARD/HLA-F/MYO5A/FASLG/ATP6V1A/ADRB2/HLA-DPB1/LAPTM5/CTSD/HLA-DRB4/ATP6V0C/BST2/SDC4/GPR137B/RASGRP1/TCN2</w:t>
            </w:r>
          </w:p>
        </w:tc>
      </w:tr>
      <w:tr w:rsidR="004A6A0E" w:rsidRPr="004A6A0E" w14:paraId="56A268EC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B34D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GO:0072559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5736D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NLRP3 inflammasome complex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F669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6F873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PYCARD/CARD8/NLRP3</w:t>
            </w:r>
          </w:p>
        </w:tc>
      </w:tr>
      <w:tr w:rsidR="004A6A0E" w:rsidRPr="004A6A0E" w14:paraId="35A2FE8A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A004D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GO:0005773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E5B30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vacuole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1B2A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EFFA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LRMP/PYCARD/HLA-F/MYO5A/F</w:t>
            </w: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ASLG/ATP6V1A/ADRB2/HLA-DPB1/LAPTM5/CTSD/HLA-DRB4/ATP6V0C/BST2/SDC4/GPR137B/RASGRP1/TCN2</w:t>
            </w:r>
          </w:p>
        </w:tc>
      </w:tr>
      <w:tr w:rsidR="004A6A0E" w:rsidRPr="004A6A0E" w14:paraId="21A850CF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0BCF8C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GO:0098588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25F86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bounding membrane of organelle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7CA1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30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05DB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ST8SIA4/GIMAP1/LRMP/PYCARD/GALNT6/SMPD3/CORO1A/NECAP2/RAC2/HLA-F/MYD88/ATP6V1A/ADRB2/HLA-DPB1/LAPTM5/PPP2R2B/CTSD/SNX10/HLA-DRB4/ATP6V0C/BST2/NCKAP1L/NLRP3/PMAIP1/GPR137B/KCNAB2/RASGRP1/SELL/DMPK/ITGB2</w:t>
            </w:r>
          </w:p>
        </w:tc>
      </w:tr>
      <w:tr w:rsidR="004A6A0E" w:rsidRPr="004A6A0E" w14:paraId="5A0EC826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30DD6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GO:0044437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BA2B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vacuolar part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D696C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12172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LRMP/PYCARD/HLA-F/FASLG/ATP6V1A/HLA-DPB1/LAPTM5/CTSD/HLA-DRB4/ATP6V0C/BST2/SDC4/GPR137B/TCN2</w:t>
            </w:r>
          </w:p>
        </w:tc>
      </w:tr>
      <w:tr w:rsidR="004A6A0E" w:rsidRPr="004A6A0E" w14:paraId="3D1A48D6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212E4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GO:0044459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81BE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plasma membrane part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54224C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32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B4973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SLC16A7/LRMP/SLC46A1/CORO1A/SLC25A4/HLA-F/FASLG/APBB1IP/HMOX1/ATP6V1A/ADRB2/HLA-DPB1/LAPTM5/GPR34/TIAM1/CRYAB/HLA-DRB4/BST2/ADRA1B/SDC4/CD83/NCKAP1L/PLXNB1/GPR137B/ADRA2C/AQP9/RHOH/KCNAB2/CATSPER1/SELL/CXCR6/ITGB2</w:t>
            </w:r>
          </w:p>
        </w:tc>
      </w:tr>
      <w:tr w:rsidR="004A6A0E" w:rsidRPr="004A6A0E" w14:paraId="04040204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691F7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GO:0031090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A183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organelle membrane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0B27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36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BD5C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ST8SIA4/OSBPL3/GIMAP1/LRMP/PYCARD/GALNT6/SMPD3/CORO1A/SLC25A4/NECAP2/RAC2/HLA-F/MYD88/ATP6V1A/ADRB2/HLA-D</w:t>
            </w: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PB1/LAPTM5/PPP2R2B/CTSD/SNX10/HLA-DRB4/ATP6V0C/BST2/ADRA1B/MX1/NCKAP1L/TYMS/NLRP3/PMAIP1/GPR137B/KCNAB2/RASGRP1/SELL/ALOX5AP/DMPK/ITGB2</w:t>
            </w:r>
          </w:p>
        </w:tc>
      </w:tr>
      <w:tr w:rsidR="004A6A0E" w:rsidRPr="004A6A0E" w14:paraId="082586FD" w14:textId="77777777">
        <w:trPr>
          <w:trHeight w:val="278"/>
        </w:trPr>
        <w:tc>
          <w:tcPr>
            <w:tcW w:w="214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CE101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lastRenderedPageBreak/>
              <w:t>Molecular Function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B5A5C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D62A67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44797397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85C0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GO:0098772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F09E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molecular function regulator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CA85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28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72998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LTB/GMFG/ARHGAP9/PYCARD/CCL4/CARD8/RAC2/FASLG/RASGRP4/NTF3/DENND2D/ADRB2/CMTM7/TIAM1/PPP2R2B/DOCK2/BST2/NCKAP1L/MYBPC3/PLXNB1/SMAP2/RHOH/KCNAB2/RASGEF1B/RASGRP1/SGK1/ALOX5AP/DMPK</w:t>
            </w:r>
          </w:p>
        </w:tc>
      </w:tr>
      <w:tr w:rsidR="004A6A0E" w:rsidRPr="004A6A0E" w14:paraId="0E3C1B8A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5438A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GO:0042802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0D4AF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identical protein binding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027ED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28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C9C29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CSF1R/IFIH1/PYCARD/CORO1A/CCL4/CARD8/MYO5A/MYD88/STAT1/GIMAP2/CEBPE/HMOX1/ADRB2/APOBEC3G/CRYAB/BST2/SDC4/MX1/AIM2/MYBPC3/MYOM1/TYMS/NLRP3/ADRA2C/RASSF3/RASGRP1/HSPB6/GSTM5</w:t>
            </w:r>
          </w:p>
        </w:tc>
      </w:tr>
      <w:tr w:rsidR="004A6A0E" w:rsidRPr="004A6A0E" w14:paraId="347DA2A4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9457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GO:0001730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E9BE6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2'-5'-oligoadenylate synthetase activity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9E0F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78270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OAS2/OAS1</w:t>
            </w:r>
          </w:p>
        </w:tc>
      </w:tr>
      <w:tr w:rsidR="004A6A0E" w:rsidRPr="004A6A0E" w14:paraId="45AC9461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52D7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GO:0005345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F124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purine nucleobase transmembrane transporter activity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D80B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FD28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SLC25A4/AQP9</w:t>
            </w:r>
          </w:p>
        </w:tc>
      </w:tr>
      <w:tr w:rsidR="004A6A0E" w:rsidRPr="004A6A0E" w14:paraId="39AC865D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C5397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GO:0008047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94AA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enzyme activator activity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F13DF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E2CBA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GMFG/ARHGAP9/PYCARD/CARD8/DOCK2/NCKAP1L/MYBPC3/PLXNB1/SMAP2/RASGRP1/ALOX5A</w:t>
            </w: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P</w:t>
            </w:r>
          </w:p>
        </w:tc>
      </w:tr>
      <w:tr w:rsidR="004A6A0E" w:rsidRPr="004A6A0E" w14:paraId="0D79531A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B617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GO:0042803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62D1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protein homodimerization activity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C29D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9ED5B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CSF1R/PYCARD/CORO1A/CARD8/STAT1/CEBPE/HMOX1/ADRB2/APOBEC3G/CRYAB/BST2/MYOM1/TYMS/ADRA2C/RASGRP1/HSPB6</w:t>
            </w:r>
          </w:p>
        </w:tc>
      </w:tr>
      <w:tr w:rsidR="004A6A0E" w:rsidRPr="004A6A0E" w14:paraId="5C0FA93F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75D7D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GO:0005088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5892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Ras guanyl-nucleotide exchange factor activity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B6C4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662F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RASGRP4/DENND2D/TIAM1/DOCK2/RASGEF1B/RASGRP1</w:t>
            </w:r>
          </w:p>
        </w:tc>
      </w:tr>
      <w:tr w:rsidR="004A6A0E" w:rsidRPr="004A6A0E" w14:paraId="4B902623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DCB7F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GO:0032813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8A760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tumor necrosis factor receptor superfamily binding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E57E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E708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LTB/MYD88/STAT1/FASLG</w:t>
            </w:r>
          </w:p>
        </w:tc>
      </w:tr>
      <w:tr w:rsidR="004A6A0E" w:rsidRPr="004A6A0E" w14:paraId="1E6CD8AF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13FBE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GO:0030234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B3E26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enzyme regulator activity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014B4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B1D60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GMFG/ARHGAP9/PYCARD/CARD8/RAC2/PPP2R2B/DOCK2/BST2/NCKAP1L/MYBPC3/PLXNB1/SMAP2/RHOH/RASGRP1/ALOX5AP/DMPK</w:t>
            </w:r>
          </w:p>
        </w:tc>
      </w:tr>
      <w:tr w:rsidR="004A6A0E" w:rsidRPr="004A6A0E" w14:paraId="489AB6AD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C17B0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GO:0015205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98C68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nucleobase transmembrane transporter activity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04275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624B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SLC25A4/AQP9</w:t>
            </w:r>
          </w:p>
        </w:tc>
      </w:tr>
      <w:tr w:rsidR="004A6A0E" w:rsidRPr="004A6A0E" w14:paraId="1C01AA68" w14:textId="77777777">
        <w:trPr>
          <w:trHeight w:val="278"/>
        </w:trPr>
        <w:tc>
          <w:tcPr>
            <w:tcW w:w="9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5EE7F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b/>
                <w:bCs/>
                <w:color w:val="000000" w:themeColor="text1"/>
                <w:sz w:val="24"/>
                <w:szCs w:val="24"/>
              </w:rPr>
              <w:t>KEGG</w:t>
            </w:r>
          </w:p>
        </w:tc>
        <w:tc>
          <w:tcPr>
            <w:tcW w:w="1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F67FEB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963E67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E4BBB4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1A372BA1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F30C3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hsa05164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929F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Influenza A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3BF69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6F12F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IFIH1/PYCARD/SLC25A4/OAS2/MYD88/STAT1/FASLG/HLA-DPB1/HLA-DRB4/MX1/OAS1/NLRP3</w:t>
            </w:r>
          </w:p>
        </w:tc>
      </w:tr>
      <w:tr w:rsidR="004A6A0E" w:rsidRPr="004A6A0E" w14:paraId="0A60FA05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91852C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hsa05323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EBFF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Rheumatoid arthritis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07AF3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A93B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LTB/ATP6V1A/HLA-DPB1/HLA-DRB4/ATP6V0C/MMP1/ITGB2</w:t>
            </w:r>
          </w:p>
        </w:tc>
      </w:tr>
      <w:tr w:rsidR="004A6A0E" w:rsidRPr="004A6A0E" w14:paraId="10E636CF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6449F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hsa05416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557E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Viral myocarditis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B9F8FC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919AA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RAC2/HLA-F/HLA-DPB1/HLA-DRB4/ITGB2</w:t>
            </w:r>
          </w:p>
        </w:tc>
      </w:tr>
      <w:tr w:rsidR="004A6A0E" w:rsidRPr="004A6A0E" w14:paraId="7490EF02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D163B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hsa05152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B260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Tuberculosis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1E4CA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0985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CORO1A/MYD88/STAT1/HLA-DPB1/CTSD/HLA-DRB4/ATP6V0C/ITGB2</w:t>
            </w:r>
          </w:p>
        </w:tc>
      </w:tr>
      <w:tr w:rsidR="004A6A0E" w:rsidRPr="004A6A0E" w14:paraId="2E07D41F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2E22C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hsa04621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8FA4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NOD-like receptor signaling pathway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A6EC8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CCFCB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PYCARD/OAS2/CARD8/MYD88/STAT1/OAS1/AIM2/NLRP3</w:t>
            </w:r>
          </w:p>
        </w:tc>
      </w:tr>
      <w:tr w:rsidR="004A6A0E" w:rsidRPr="004A6A0E" w14:paraId="36A69291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1625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hsa05162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0726A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Measles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1EC2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AD125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IFIH1/OAS2/MYD88/STAT1/FASLG/MX1/OAS1</w:t>
            </w:r>
          </w:p>
        </w:tc>
      </w:tr>
      <w:tr w:rsidR="004A6A0E" w:rsidRPr="004A6A0E" w14:paraId="210C698B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51862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hsa05330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94C9A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Allograft rejection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9080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86A24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HLA-F/FASLG/HLA-DPB1/HLA-DRB4</w:t>
            </w:r>
          </w:p>
        </w:tc>
      </w:tr>
      <w:tr w:rsidR="004A6A0E" w:rsidRPr="004A6A0E" w14:paraId="4FB8849F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39B49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hsa05332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D2D0F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Graft-versus-host disease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6623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13192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HLA-F/FASLG/HLA-DPB1/HLA-DRB4</w:t>
            </w:r>
          </w:p>
        </w:tc>
      </w:tr>
      <w:tr w:rsidR="004A6A0E" w:rsidRPr="004A6A0E" w14:paraId="7F4884C9" w14:textId="77777777">
        <w:trPr>
          <w:trHeight w:val="278"/>
        </w:trPr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C49BF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hsa04145</w:t>
            </w:r>
          </w:p>
        </w:tc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0CC5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Phagosome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CB1B0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38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A144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CORO1A/HLA-F/ATP6V1A/HLA-DPB1/HLA-DRB4/ATP6V0C/ITGB2</w:t>
            </w:r>
          </w:p>
        </w:tc>
      </w:tr>
      <w:tr w:rsidR="00321FF4" w:rsidRPr="004A6A0E" w14:paraId="4242985B" w14:textId="77777777">
        <w:trPr>
          <w:trHeight w:val="285"/>
        </w:trPr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C1B1E8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hsa04940</w:t>
            </w:r>
          </w:p>
        </w:tc>
        <w:tc>
          <w:tcPr>
            <w:tcW w:w="211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76F500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Type I diabetes mellitus</w:t>
            </w:r>
          </w:p>
        </w:tc>
        <w:tc>
          <w:tcPr>
            <w:tcW w:w="97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45CEED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388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C44461C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HLA-F/FASLG/HLA-DPB1/HLA-DRB4</w:t>
            </w:r>
          </w:p>
        </w:tc>
      </w:tr>
    </w:tbl>
    <w:p w14:paraId="0FDBC263" w14:textId="77777777" w:rsidR="00321FF4" w:rsidRPr="004A6A0E" w:rsidRDefault="00321FF4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CBD15F2" w14:textId="77777777" w:rsidR="00321FF4" w:rsidRPr="004A6A0E" w:rsidRDefault="00000000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upplementary Table S</w:t>
      </w: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4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Complete list of DEGs from three algorithms via CytoHubba plug-in.</w:t>
      </w:r>
    </w:p>
    <w:tbl>
      <w:tblPr>
        <w:tblW w:w="6160" w:type="dxa"/>
        <w:tblLook w:val="04A0" w:firstRow="1" w:lastRow="0" w:firstColumn="1" w:lastColumn="0" w:noHBand="0" w:noVBand="1"/>
      </w:tblPr>
      <w:tblGrid>
        <w:gridCol w:w="1540"/>
        <w:gridCol w:w="1540"/>
        <w:gridCol w:w="1540"/>
        <w:gridCol w:w="1540"/>
      </w:tblGrid>
      <w:tr w:rsidR="004A6A0E" w:rsidRPr="004A6A0E" w14:paraId="7AED4878" w14:textId="77777777">
        <w:trPr>
          <w:trHeight w:val="285"/>
        </w:trPr>
        <w:tc>
          <w:tcPr>
            <w:tcW w:w="15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7CFFD7C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Degree</w:t>
            </w:r>
          </w:p>
        </w:tc>
        <w:tc>
          <w:tcPr>
            <w:tcW w:w="15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7E05D8A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Betweenness</w:t>
            </w:r>
          </w:p>
        </w:tc>
        <w:tc>
          <w:tcPr>
            <w:tcW w:w="15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4155D6D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Closeness</w:t>
            </w:r>
          </w:p>
        </w:tc>
        <w:tc>
          <w:tcPr>
            <w:tcW w:w="15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151FAAE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Intersection</w:t>
            </w:r>
          </w:p>
        </w:tc>
      </w:tr>
      <w:tr w:rsidR="004A6A0E" w:rsidRPr="004A6A0E" w14:paraId="6527C48A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225E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STAT1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4973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STAT1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AB8E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ITGB2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F55E1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STAT1</w:t>
            </w:r>
          </w:p>
        </w:tc>
      </w:tr>
      <w:tr w:rsidR="004A6A0E" w:rsidRPr="004A6A0E" w14:paraId="19BD7F58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ABCBB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ITGB2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2B5F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RAC2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BD56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STAT1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373A1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RAC2</w:t>
            </w:r>
          </w:p>
        </w:tc>
      </w:tr>
      <w:tr w:rsidR="004A6A0E" w:rsidRPr="004A6A0E" w14:paraId="1B6A7140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B22C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RAC2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01A43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CCL4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05210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CCL4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D1D87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CCL4</w:t>
            </w:r>
          </w:p>
        </w:tc>
      </w:tr>
      <w:tr w:rsidR="004A6A0E" w:rsidRPr="004A6A0E" w14:paraId="4F06160B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76F2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CCL4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103C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ITGB2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A37B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SELL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F751B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ITGB2</w:t>
            </w:r>
          </w:p>
        </w:tc>
      </w:tr>
      <w:tr w:rsidR="004A6A0E" w:rsidRPr="004A6A0E" w14:paraId="07859B4E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8891E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MX1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52A9C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SELL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47329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RAC2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6CD71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SELL</w:t>
            </w:r>
          </w:p>
        </w:tc>
      </w:tr>
      <w:tr w:rsidR="004A6A0E" w:rsidRPr="004A6A0E" w14:paraId="4F46E594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3A70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MYD88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C5B8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SLC46A1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60915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MYD88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509D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NCKAP1L</w:t>
            </w:r>
          </w:p>
        </w:tc>
      </w:tr>
      <w:tr w:rsidR="004A6A0E" w:rsidRPr="004A6A0E" w14:paraId="4C5BBD99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E2374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SELL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EA65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NCKAP1L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EEFB8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CSF1R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34CAF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CSF1R</w:t>
            </w:r>
          </w:p>
        </w:tc>
      </w:tr>
      <w:tr w:rsidR="004A6A0E" w:rsidRPr="004A6A0E" w14:paraId="75EDE98F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57C2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IFIH1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F9FC9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HMOX1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5C7E9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CCR7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70DD7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MYD88</w:t>
            </w:r>
          </w:p>
        </w:tc>
      </w:tr>
      <w:tr w:rsidR="004A6A0E" w:rsidRPr="004A6A0E" w14:paraId="40E77D55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261B6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LAPTM5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F5C2B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CSF1R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AC15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LAPTM5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17F38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BCL2A1</w:t>
            </w:r>
          </w:p>
        </w:tc>
      </w:tr>
      <w:tr w:rsidR="004A6A0E" w:rsidRPr="004A6A0E" w14:paraId="72D098CF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BFEB3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CSF1R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E6AF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TYMS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9D64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DOCK2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AF22A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MX1</w:t>
            </w:r>
          </w:p>
        </w:tc>
      </w:tr>
      <w:tr w:rsidR="004A6A0E" w:rsidRPr="004A6A0E" w14:paraId="5247BEE7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3360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lastRenderedPageBreak/>
              <w:t>IFIT1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DB6D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MYD88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C245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HCLS1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A9CA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CCR7</w:t>
            </w:r>
          </w:p>
        </w:tc>
      </w:tr>
      <w:tr w:rsidR="004A6A0E" w:rsidRPr="004A6A0E" w14:paraId="4BF45A15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738BC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OAS1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C5D4F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BCL2A1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7DDC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MX1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2D64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NLRP3</w:t>
            </w:r>
          </w:p>
        </w:tc>
      </w:tr>
      <w:tr w:rsidR="004A6A0E" w:rsidRPr="004A6A0E" w14:paraId="1060DA37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0B94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HCLS1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400CD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MX1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880D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IFIH1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4C7C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DOCK2</w:t>
            </w:r>
          </w:p>
        </w:tc>
      </w:tr>
      <w:tr w:rsidR="004A6A0E" w:rsidRPr="004A6A0E" w14:paraId="3429ACF7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0170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DOCK2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FE6A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HLA-F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601AE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ARHGAP9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F4533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HCLS1</w:t>
            </w:r>
          </w:p>
        </w:tc>
      </w:tr>
      <w:tr w:rsidR="004A6A0E" w:rsidRPr="004A6A0E" w14:paraId="31A345A1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DD51D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CCR7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99F50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TCN2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5A0FC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BCL2A1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1BC6B7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ARHGAP9</w:t>
            </w:r>
          </w:p>
        </w:tc>
      </w:tr>
      <w:tr w:rsidR="004A6A0E" w:rsidRPr="004A6A0E" w14:paraId="61E4DC2D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B3019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BST2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0B7F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CCR7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AFB00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CORO1A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159F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LAPTM5</w:t>
            </w:r>
          </w:p>
        </w:tc>
      </w:tr>
      <w:tr w:rsidR="004A6A0E" w:rsidRPr="004A6A0E" w14:paraId="2C57A732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DF91D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OAS2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A1F9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ALOX5AP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CA0EA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IFIT1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15571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CORO1A</w:t>
            </w:r>
          </w:p>
        </w:tc>
      </w:tr>
      <w:tr w:rsidR="004A6A0E" w:rsidRPr="004A6A0E" w14:paraId="79DE4486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B5E62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ARHGAP9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B60D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NLRP3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CE65C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FASLG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22748E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6A01C471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F7B9D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CORO1A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A091E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TIAM1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0ABC0A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NLRP3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DC930A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52BDDB11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A0CC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NCKAP1L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8ED1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DOCK2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1C20B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NCKAP1L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1FB70A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658784CA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89EC3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NLRP3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391B4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HCLS1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D77BC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BST2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B57CF4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2AEE92BF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FE25C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APBB1IP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D234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ARHGAP9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404E8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CD83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10D601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63B8A57C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06D93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PARVG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F85F1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GZMK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65DD0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ALOX5AP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DC9121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30AC1CE1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B161A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SAMD9L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D560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FASLG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DA5A7C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APBB1IP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CDF7E7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0F451A01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DCB3E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PARP12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EED92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PRKCH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C4E2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OAS1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202555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3117D6E4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3500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AIM2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224189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GIMAP4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38FD9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GMFG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643A27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329A292C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9BB1C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HLA-F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0128E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HLA-DPB1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A92D0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OAS2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2F032F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45DF9771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A43A4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BCL2A1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1CF6E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TES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F9B88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LGALS9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6E91E3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A6A0E" w:rsidRPr="004A6A0E" w14:paraId="0BFB424D" w14:textId="77777777">
        <w:trPr>
          <w:trHeight w:val="278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C1AC22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GMFG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F5654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LAPTM5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B0EDD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PARVG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6056F" w14:textId="77777777" w:rsidR="00321FF4" w:rsidRPr="004A6A0E" w:rsidRDefault="00321FF4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21FF4" w:rsidRPr="004A6A0E" w14:paraId="1C4D5775" w14:textId="77777777">
        <w:trPr>
          <w:trHeight w:val="285"/>
        </w:trPr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12B48AF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TIAM1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4902AB5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CORO1A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9C32006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GZMK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6DB0377B" w14:textId="77777777" w:rsidR="00321FF4" w:rsidRPr="004A6A0E" w:rsidRDefault="00000000">
            <w:pPr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6A0E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　</w:t>
            </w:r>
          </w:p>
        </w:tc>
      </w:tr>
    </w:tbl>
    <w:p w14:paraId="5E20DB06" w14:textId="77777777" w:rsidR="00321FF4" w:rsidRPr="004A6A0E" w:rsidRDefault="00321FF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7F65E0" w14:textId="77777777" w:rsidR="00321FF4" w:rsidRPr="004A6A0E" w:rsidRDefault="00321FF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B73FD0C" w14:textId="77777777" w:rsidR="00321FF4" w:rsidRPr="004A6A0E" w:rsidRDefault="0000000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noProof/>
          <w:color w:val="000000" w:themeColor="text1"/>
        </w:rPr>
        <w:lastRenderedPageBreak/>
        <w:drawing>
          <wp:inline distT="0" distB="0" distL="0" distR="0" wp14:anchorId="62B358AC" wp14:editId="155DB865">
            <wp:extent cx="5274310" cy="4321175"/>
            <wp:effectExtent l="0" t="0" r="2540" b="3175"/>
            <wp:docPr id="106043978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439781" name="图片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F7173" w14:textId="77777777" w:rsidR="00321FF4" w:rsidRPr="004A6A0E" w:rsidRDefault="00000000">
      <w:pPr>
        <w:spacing w:line="36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upplementary Figure S</w:t>
      </w: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1. </w:t>
      </w:r>
      <w:r w:rsidRPr="004A6A0E">
        <w:rPr>
          <w:rFonts w:ascii="Times New Roman" w:hAnsi="Times New Roman"/>
          <w:color w:val="000000" w:themeColor="text1"/>
          <w:sz w:val="24"/>
          <w:szCs w:val="24"/>
        </w:rPr>
        <w:t>Merged GSE7451, GSE23117, and GSE143153 datasets with removal of unwanted variations and batch effects.</w:t>
      </w:r>
    </w:p>
    <w:p w14:paraId="7A703C8A" w14:textId="77777777" w:rsidR="00321FF4" w:rsidRPr="004A6A0E" w:rsidRDefault="00000000">
      <w:pPr>
        <w:spacing w:line="36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hint="eastAsia"/>
          <w:color w:val="000000" w:themeColor="text1"/>
          <w:sz w:val="24"/>
          <w:szCs w:val="24"/>
        </w:rPr>
        <w:t xml:space="preserve">(A) Box plot </w:t>
      </w:r>
      <w:r w:rsidRPr="004A6A0E">
        <w:rPr>
          <w:rFonts w:ascii="Times New Roman" w:hAnsi="Times New Roman"/>
          <w:color w:val="000000" w:themeColor="text1"/>
          <w:sz w:val="24"/>
          <w:szCs w:val="24"/>
        </w:rPr>
        <w:t>before removing batch effects.</w:t>
      </w:r>
    </w:p>
    <w:p w14:paraId="3ECF6C66" w14:textId="77777777" w:rsidR="00321FF4" w:rsidRPr="004A6A0E" w:rsidRDefault="00000000">
      <w:pPr>
        <w:spacing w:line="36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hint="eastAsia"/>
          <w:color w:val="000000" w:themeColor="text1"/>
          <w:sz w:val="24"/>
          <w:szCs w:val="24"/>
        </w:rPr>
        <w:t>(B) Box plot</w:t>
      </w:r>
      <w:r w:rsidRPr="004A6A0E">
        <w:rPr>
          <w:rFonts w:ascii="Times New Roman" w:hAnsi="Times New Roman"/>
          <w:color w:val="000000" w:themeColor="text1"/>
          <w:sz w:val="24"/>
          <w:szCs w:val="24"/>
        </w:rPr>
        <w:t xml:space="preserve"> after removing batch effects</w:t>
      </w:r>
    </w:p>
    <w:p w14:paraId="367E5F0B" w14:textId="77777777" w:rsidR="00321FF4" w:rsidRPr="004A6A0E" w:rsidRDefault="00000000">
      <w:pPr>
        <w:spacing w:line="36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/>
          <w:color w:val="000000" w:themeColor="text1"/>
          <w:sz w:val="24"/>
          <w:szCs w:val="24"/>
        </w:rPr>
        <w:t>(</w:t>
      </w:r>
      <w:r w:rsidRPr="004A6A0E">
        <w:rPr>
          <w:rFonts w:ascii="Times New Roman" w:hAnsi="Times New Roman" w:hint="eastAsia"/>
          <w:color w:val="000000" w:themeColor="text1"/>
          <w:sz w:val="24"/>
          <w:szCs w:val="24"/>
        </w:rPr>
        <w:t>C</w:t>
      </w:r>
      <w:r w:rsidRPr="004A6A0E">
        <w:rPr>
          <w:rFonts w:ascii="Times New Roman" w:hAnsi="Times New Roman"/>
          <w:color w:val="000000" w:themeColor="text1"/>
          <w:sz w:val="24"/>
          <w:szCs w:val="24"/>
        </w:rPr>
        <w:t xml:space="preserve">) PCA plot before removing batch effects. </w:t>
      </w:r>
    </w:p>
    <w:p w14:paraId="2911089B" w14:textId="77777777" w:rsidR="00321FF4" w:rsidRPr="004A6A0E" w:rsidRDefault="00000000">
      <w:pPr>
        <w:spacing w:line="36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/>
          <w:color w:val="000000" w:themeColor="text1"/>
          <w:sz w:val="24"/>
          <w:szCs w:val="24"/>
        </w:rPr>
        <w:t>(</w:t>
      </w:r>
      <w:r w:rsidRPr="004A6A0E">
        <w:rPr>
          <w:rFonts w:ascii="Times New Roman" w:hAnsi="Times New Roman" w:hint="eastAsia"/>
          <w:color w:val="000000" w:themeColor="text1"/>
          <w:sz w:val="24"/>
          <w:szCs w:val="24"/>
        </w:rPr>
        <w:t>D</w:t>
      </w:r>
      <w:r w:rsidRPr="004A6A0E">
        <w:rPr>
          <w:rFonts w:ascii="Times New Roman" w:hAnsi="Times New Roman"/>
          <w:color w:val="000000" w:themeColor="text1"/>
          <w:sz w:val="24"/>
          <w:szCs w:val="24"/>
        </w:rPr>
        <w:t>) PCA plot after removing batch effects.</w:t>
      </w:r>
    </w:p>
    <w:p w14:paraId="0D83F376" w14:textId="77777777" w:rsidR="00321FF4" w:rsidRPr="004A6A0E" w:rsidRDefault="0000000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lastRenderedPageBreak/>
        <w:drawing>
          <wp:inline distT="0" distB="0" distL="114300" distR="114300" wp14:anchorId="4777C279" wp14:editId="586C763F">
            <wp:extent cx="5272405" cy="4879975"/>
            <wp:effectExtent l="0" t="0" r="10795" b="9525"/>
            <wp:docPr id="3" name="图片 3" descr="S1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1SS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87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F9E7B" w14:textId="77777777" w:rsidR="00321FF4" w:rsidRPr="004A6A0E" w:rsidRDefault="00000000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4" w:name="OLE_LINK1"/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upplementary Figure S</w:t>
      </w:r>
      <w:bookmarkEnd w:id="4"/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2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Soft thereshold selection and gene cluster tree via WGCNA of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SS</w:t>
      </w:r>
    </w:p>
    <w:p w14:paraId="4A0F9964" w14:textId="77777777" w:rsidR="00321FF4" w:rsidRPr="004A6A0E" w:rsidRDefault="00000000">
      <w:pPr>
        <w:pStyle w:val="a7"/>
        <w:numPr>
          <w:ilvl w:val="0"/>
          <w:numId w:val="1"/>
        </w:numPr>
        <w:spacing w:line="360" w:lineRule="auto"/>
        <w:ind w:left="357" w:firstLineChars="0" w:hanging="3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The soft threshold selection. β=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was choose as the most appropriate threshold.</w:t>
      </w:r>
    </w:p>
    <w:p w14:paraId="537C80D2" w14:textId="77777777" w:rsidR="00321FF4" w:rsidRPr="004A6A0E" w:rsidRDefault="00000000">
      <w:pPr>
        <w:pStyle w:val="a7"/>
        <w:numPr>
          <w:ilvl w:val="0"/>
          <w:numId w:val="1"/>
        </w:numPr>
        <w:spacing w:line="360" w:lineRule="auto"/>
        <w:ind w:left="357" w:firstLineChars="0" w:hanging="3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Gene cluster tree of different modules.</w:t>
      </w:r>
    </w:p>
    <w:p w14:paraId="6A66DCEA" w14:textId="77777777" w:rsidR="00321FF4" w:rsidRPr="004A6A0E" w:rsidRDefault="0000000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lastRenderedPageBreak/>
        <w:drawing>
          <wp:inline distT="0" distB="0" distL="114300" distR="114300" wp14:anchorId="54012401" wp14:editId="4ACF2164">
            <wp:extent cx="5273040" cy="4935855"/>
            <wp:effectExtent l="0" t="0" r="10160" b="4445"/>
            <wp:docPr id="4" name="图片 4" descr="S2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2AS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93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5FB0A" w14:textId="77777777" w:rsidR="00321FF4" w:rsidRPr="004A6A0E" w:rsidRDefault="00000000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upplementary Figure S</w:t>
      </w: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3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Soft thereshold selection and gene cluster tree via WGCNA of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PA</w:t>
      </w:r>
    </w:p>
    <w:p w14:paraId="3CEC760A" w14:textId="77777777" w:rsidR="00321FF4" w:rsidRPr="004A6A0E" w:rsidRDefault="00000000">
      <w:pPr>
        <w:pStyle w:val="a7"/>
        <w:numPr>
          <w:ilvl w:val="0"/>
          <w:numId w:val="2"/>
        </w:numPr>
        <w:spacing w:line="360" w:lineRule="auto"/>
        <w:ind w:firstLineChars="0"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The soft threshold selection. β=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was choose as the most appropriate threshold.</w:t>
      </w:r>
    </w:p>
    <w:p w14:paraId="56793B71" w14:textId="77777777" w:rsidR="00321FF4" w:rsidRPr="004A6A0E" w:rsidRDefault="00000000">
      <w:pPr>
        <w:pStyle w:val="a7"/>
        <w:numPr>
          <w:ilvl w:val="0"/>
          <w:numId w:val="2"/>
        </w:numPr>
        <w:spacing w:line="360" w:lineRule="auto"/>
        <w:ind w:firstLineChars="0"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Gene cluster tree of different modules.</w:t>
      </w:r>
    </w:p>
    <w:p w14:paraId="03EA47C7" w14:textId="77777777" w:rsidR="00321FF4" w:rsidRPr="004A6A0E" w:rsidRDefault="00000000">
      <w:pPr>
        <w:pStyle w:val="a7"/>
        <w:spacing w:line="360" w:lineRule="auto"/>
        <w:ind w:firstLineChars="0"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noProof/>
          <w:color w:val="000000" w:themeColor="text1"/>
        </w:rPr>
        <w:lastRenderedPageBreak/>
        <w:drawing>
          <wp:inline distT="0" distB="0" distL="0" distR="0" wp14:anchorId="0740C9CE" wp14:editId="5B8A9A75">
            <wp:extent cx="5274310" cy="7209790"/>
            <wp:effectExtent l="0" t="0" r="2540" b="0"/>
            <wp:docPr id="8422566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256613" name="图片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0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05C15" w14:textId="77777777" w:rsidR="00321FF4" w:rsidRPr="004A6A0E" w:rsidRDefault="00000000">
      <w:pPr>
        <w:jc w:val="left"/>
        <w:rPr>
          <w:rFonts w:ascii="Times New Roman" w:hAnsi="Times New Roman" w:cs="Times New Roman"/>
          <w:color w:val="000000" w:themeColor="text1"/>
          <w:sz w:val="24"/>
        </w:rPr>
      </w:pP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upplementary Figure S</w:t>
      </w: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4</w:t>
      </w:r>
      <w:r w:rsidRPr="004A6A0E">
        <w:rPr>
          <w:rFonts w:ascii="Times New Roman" w:hAnsi="Times New Roman" w:cs="Times New Roman"/>
          <w:color w:val="000000" w:themeColor="text1"/>
          <w:sz w:val="24"/>
        </w:rPr>
        <w:t>. The diagnostic value of candidate biomarkers and the nomogram construction</w:t>
      </w:r>
      <w:r w:rsidRPr="004A6A0E">
        <w:rPr>
          <w:rFonts w:ascii="Times New Roman" w:hAnsi="Times New Roman"/>
          <w:color w:val="000000" w:themeColor="text1"/>
          <w:sz w:val="24"/>
          <w:szCs w:val="24"/>
        </w:rPr>
        <w:t xml:space="preserve"> in the validation dataset</w:t>
      </w:r>
      <w:r w:rsidRPr="004A6A0E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GSE28829</w:t>
      </w:r>
      <w:r w:rsidRPr="004A6A0E">
        <w:rPr>
          <w:rFonts w:ascii="Times New Roman" w:hAnsi="Times New Roman" w:cs="Times New Roman"/>
          <w:color w:val="000000" w:themeColor="text1"/>
          <w:sz w:val="24"/>
        </w:rPr>
        <w:t>.</w:t>
      </w:r>
    </w:p>
    <w:p w14:paraId="4D6973B6" w14:textId="77777777" w:rsidR="00321FF4" w:rsidRPr="004A6A0E" w:rsidRDefault="00000000">
      <w:pPr>
        <w:numPr>
          <w:ilvl w:val="0"/>
          <w:numId w:val="3"/>
        </w:numPr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</w:rPr>
        <w:t xml:space="preserve">The expression difference of the </w:t>
      </w:r>
      <w:r w:rsidRPr="004A6A0E">
        <w:rPr>
          <w:rFonts w:ascii="Times New Roman" w:hAnsi="Times New Roman" w:cs="Times New Roman" w:hint="eastAsia"/>
          <w:color w:val="000000" w:themeColor="text1"/>
          <w:sz w:val="24"/>
        </w:rPr>
        <w:t>three</w:t>
      </w:r>
      <w:r w:rsidRPr="004A6A0E">
        <w:rPr>
          <w:rFonts w:ascii="Times New Roman" w:hAnsi="Times New Roman" w:cs="Times New Roman"/>
          <w:color w:val="000000" w:themeColor="text1"/>
          <w:sz w:val="24"/>
        </w:rPr>
        <w:t xml:space="preserve"> genes between </w:t>
      </w:r>
      <w:r w:rsidRPr="004A6A0E">
        <w:rPr>
          <w:rFonts w:ascii="Times New Roman" w:hAnsi="Times New Roman" w:cs="Times New Roman" w:hint="eastAsia"/>
          <w:color w:val="000000" w:themeColor="text1"/>
          <w:sz w:val="24"/>
        </w:rPr>
        <w:t>AA</w:t>
      </w:r>
      <w:r w:rsidRPr="004A6A0E">
        <w:rPr>
          <w:rFonts w:ascii="Times New Roman" w:hAnsi="Times New Roman" w:cs="Times New Roman"/>
          <w:color w:val="000000" w:themeColor="text1"/>
          <w:sz w:val="24"/>
        </w:rPr>
        <w:t xml:space="preserve"> and </w:t>
      </w:r>
      <w:r w:rsidRPr="004A6A0E">
        <w:rPr>
          <w:rFonts w:ascii="Times New Roman" w:hAnsi="Times New Roman" w:cs="Times New Roman" w:hint="eastAsia"/>
          <w:color w:val="000000" w:themeColor="text1"/>
          <w:sz w:val="24"/>
        </w:rPr>
        <w:t>EA</w:t>
      </w:r>
      <w:r w:rsidRPr="004A6A0E">
        <w:rPr>
          <w:rFonts w:ascii="Times New Roman" w:hAnsi="Times New Roman" w:cs="Times New Roman"/>
          <w:color w:val="000000" w:themeColor="text1"/>
          <w:sz w:val="24"/>
        </w:rPr>
        <w:t>. *P &lt; 0.0</w:t>
      </w:r>
      <w:r w:rsidRPr="004A6A0E">
        <w:rPr>
          <w:rFonts w:ascii="Times New Roman" w:hAnsi="Times New Roman" w:cs="Times New Roman" w:hint="eastAsia"/>
          <w:color w:val="000000" w:themeColor="text1"/>
          <w:sz w:val="24"/>
        </w:rPr>
        <w:t xml:space="preserve">5, </w:t>
      </w:r>
      <w:r w:rsidRPr="004A6A0E">
        <w:rPr>
          <w:rFonts w:ascii="Times New Roman" w:hAnsi="Times New Roman" w:cs="Times New Roman"/>
          <w:color w:val="000000" w:themeColor="text1"/>
          <w:sz w:val="24"/>
        </w:rPr>
        <w:t>****P &lt; 0.0001.</w:t>
      </w:r>
    </w:p>
    <w:p w14:paraId="6188DE0A" w14:textId="77777777" w:rsidR="00321FF4" w:rsidRPr="004A6A0E" w:rsidRDefault="00000000">
      <w:pPr>
        <w:numPr>
          <w:ilvl w:val="0"/>
          <w:numId w:val="3"/>
        </w:numPr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</w:rPr>
        <w:t xml:space="preserve">The diagnostic value of the </w:t>
      </w:r>
      <w:r w:rsidRPr="004A6A0E">
        <w:rPr>
          <w:rFonts w:ascii="Times New Roman" w:hAnsi="Times New Roman" w:cs="Times New Roman" w:hint="eastAsia"/>
          <w:color w:val="000000" w:themeColor="text1"/>
          <w:sz w:val="24"/>
        </w:rPr>
        <w:t>three</w:t>
      </w:r>
      <w:r w:rsidRPr="004A6A0E">
        <w:rPr>
          <w:rFonts w:ascii="Times New Roman" w:hAnsi="Times New Roman" w:cs="Times New Roman"/>
          <w:color w:val="000000" w:themeColor="text1"/>
          <w:sz w:val="24"/>
        </w:rPr>
        <w:t xml:space="preserve"> genes and the nomogram in </w:t>
      </w:r>
      <w:r w:rsidRPr="004A6A0E">
        <w:rPr>
          <w:rFonts w:ascii="Times New Roman" w:hAnsi="Times New Roman" w:cs="Times New Roman" w:hint="eastAsia"/>
          <w:color w:val="000000" w:themeColor="text1"/>
          <w:sz w:val="24"/>
        </w:rPr>
        <w:t>AA</w:t>
      </w:r>
      <w:r w:rsidRPr="004A6A0E">
        <w:rPr>
          <w:rFonts w:ascii="Times New Roman" w:hAnsi="Times New Roman" w:cs="Times New Roman"/>
          <w:color w:val="000000" w:themeColor="text1"/>
          <w:sz w:val="24"/>
        </w:rPr>
        <w:t xml:space="preserve"> from the ROC curve. Each panel displayed the AUC under the curve and 95% CI.</w:t>
      </w:r>
    </w:p>
    <w:p w14:paraId="5ABB0610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(C) The construction of a diagnostic nomogram employing the </w:t>
      </w:r>
      <w:r w:rsidRPr="004A6A0E">
        <w:rPr>
          <w:rFonts w:ascii="Times New Roman" w:hAnsi="Times New Roman" w:cs="Times New Roman" w:hint="eastAsia"/>
          <w:color w:val="000000" w:themeColor="text1"/>
          <w:sz w:val="24"/>
        </w:rPr>
        <w:t>three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genes aims to enhance the diagnosis of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AA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3E48B3F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(D) The ROC curve for the nomogram is depicted in patients with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AA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1BEDE43" w14:textId="77777777" w:rsidR="00321FF4" w:rsidRPr="004A6A0E" w:rsidRDefault="00321FF4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26152CF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noProof/>
          <w:color w:val="000000" w:themeColor="text1"/>
        </w:rPr>
        <w:drawing>
          <wp:inline distT="0" distB="0" distL="0" distR="0" wp14:anchorId="6F54644D" wp14:editId="1398CA19">
            <wp:extent cx="5274310" cy="7985125"/>
            <wp:effectExtent l="0" t="0" r="2540" b="0"/>
            <wp:docPr id="12673396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339643" name="图片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8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297F5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lastRenderedPageBreak/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upplementary Figure S</w:t>
      </w: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5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Evaluation of ROC and nomogram construction in</w:t>
      </w:r>
    </w:p>
    <w:p w14:paraId="707C6ACB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SS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clinical diagnostic value of the nomogram in the validation dataset.</w:t>
      </w:r>
    </w:p>
    <w:p w14:paraId="7019D0F3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Differential expression is observed in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three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genes when comparing the and control groups (* p &lt; 0.0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5, 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** p &lt; 0.01).</w:t>
      </w:r>
    </w:p>
    <w:p w14:paraId="2971E700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(B) The construction of a diagnostic nomogram employing the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three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genes aims to enhance the diagnosis of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SS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1B7B40F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The ROC curve for the nomogram is depicted in patients with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SS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F835ABF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The construction of a diagnostic nomogram employing the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three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genes aims to enhance the diagnosis of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SS in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validation dataset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GSE40611.</w:t>
      </w:r>
    </w:p>
    <w:p w14:paraId="7D3D2D2C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(E) 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The ROC curve for the nomogram is plotted in SS patients from the validation dataset GSE40611.</w:t>
      </w:r>
    </w:p>
    <w:p w14:paraId="2EFADE62" w14:textId="77777777" w:rsidR="00321FF4" w:rsidRPr="004A6A0E" w:rsidRDefault="00321FF4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9321091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</w:pPr>
      <w:r w:rsidRPr="004A6A0E">
        <w:rPr>
          <w:noProof/>
          <w:color w:val="000000" w:themeColor="text1"/>
        </w:rPr>
        <w:drawing>
          <wp:inline distT="0" distB="0" distL="0" distR="0" wp14:anchorId="678DD8C0" wp14:editId="47C13C61">
            <wp:extent cx="5274310" cy="3420110"/>
            <wp:effectExtent l="0" t="0" r="8890" b="8890"/>
            <wp:docPr id="8570184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018425" name="图片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28901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upplementary Figure S</w:t>
      </w: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6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omogram construction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 e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valuation of ROC in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clinical sample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C3ECEA5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A nomogram was developed using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three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externally validated D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EG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s. Each D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EG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corresponds to a score on the nomogram. The final score was determined by adding the scores for each D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EG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308A5D45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) ROC curve of the nomogram revealed D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EG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 with prominent predictive value for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PA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patients with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SS.</w:t>
      </w:r>
    </w:p>
    <w:p w14:paraId="4728E4ED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noProof/>
          <w:color w:val="000000" w:themeColor="text1"/>
        </w:rPr>
        <w:lastRenderedPageBreak/>
        <w:drawing>
          <wp:inline distT="0" distB="0" distL="0" distR="0" wp14:anchorId="5B362E07" wp14:editId="4890A5BF">
            <wp:extent cx="5274310" cy="7867015"/>
            <wp:effectExtent l="0" t="0" r="2540" b="635"/>
            <wp:docPr id="127398245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82456" name="图片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6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32F2B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upplementary Figure S</w:t>
      </w: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7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Immunological alterations between control and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SS 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groups.</w:t>
      </w:r>
    </w:p>
    <w:p w14:paraId="54953AA5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(A) A bar plot representing the distribution of immune cells among different samples.</w:t>
      </w:r>
    </w:p>
    <w:p w14:paraId="7BF7A45A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(B) A boxplot comparing the expression of immune cells between the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SS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control 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groups, with statistical significance denoted as *p &lt; 0.05, **p &lt; 0.01, ***p &lt; 0.001.</w:t>
      </w:r>
    </w:p>
    <w:p w14:paraId="66691DC9" w14:textId="77777777" w:rsidR="00321FF4" w:rsidRPr="004A6A0E" w:rsidRDefault="00000000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(C) A heatmap illustrating the correlations among various immune cells implicated in the pathogenesis of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SS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9A8830E" w14:textId="77777777" w:rsidR="00321FF4" w:rsidRPr="004A6A0E" w:rsidRDefault="00321FF4">
      <w:pPr>
        <w:ind w:rightChars="-27" w:right="-57"/>
        <w:jc w:val="left"/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</w:pPr>
    </w:p>
    <w:p w14:paraId="00B8A487" w14:textId="77777777" w:rsidR="00321FF4" w:rsidRPr="004A6A0E" w:rsidRDefault="00000000">
      <w:pPr>
        <w:pStyle w:val="a7"/>
        <w:spacing w:line="360" w:lineRule="auto"/>
        <w:ind w:firstLineChars="0"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noProof/>
          <w:color w:val="000000" w:themeColor="text1"/>
        </w:rPr>
        <w:drawing>
          <wp:inline distT="0" distB="0" distL="0" distR="0" wp14:anchorId="70337D1B" wp14:editId="02536428">
            <wp:extent cx="3956050" cy="7258050"/>
            <wp:effectExtent l="0" t="0" r="6350" b="0"/>
            <wp:docPr id="110195419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954194" name="图片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6050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C8CDC" w14:textId="77777777" w:rsidR="00321FF4" w:rsidRPr="004A6A0E" w:rsidRDefault="0000000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upplementary Figure S</w:t>
      </w:r>
      <w:r w:rsidRPr="004A6A0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8</w:t>
      </w:r>
      <w:r w:rsidRPr="004A6A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Correlation analysis of the </w:t>
      </w:r>
      <w:r w:rsidRPr="004A6A0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three</w:t>
      </w:r>
      <w:r w:rsidRPr="004A6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candidate biomarkers with hallmark gene sets via ssGSEA</w:t>
      </w:r>
    </w:p>
    <w:p w14:paraId="1904A825" w14:textId="77777777" w:rsidR="00321FF4" w:rsidRPr="004A6A0E" w:rsidRDefault="00321FF4">
      <w:pPr>
        <w:pStyle w:val="a7"/>
        <w:spacing w:line="360" w:lineRule="auto"/>
        <w:ind w:firstLineChars="0"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321FF4" w:rsidRPr="004A6A0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973C629C"/>
    <w:multiLevelType w:val="singleLevel"/>
    <w:tmpl w:val="973C629C"/>
    <w:lvl w:ilvl="0">
      <w:start w:val="1"/>
      <w:numFmt w:val="upperLetter"/>
      <w:suff w:val="space"/>
      <w:lvlText w:val="(%1)"/>
      <w:lvlJc w:val="left"/>
    </w:lvl>
  </w:abstractNum>
  <w:abstractNum w:abstractNumId="1" w15:restartNumberingAfterBreak="0">
    <w:nsid w:val="23996E5F"/>
    <w:multiLevelType w:val="multilevel"/>
    <w:tmpl w:val="23996E5F"/>
    <w:lvl w:ilvl="0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A850A77"/>
    <w:multiLevelType w:val="multilevel"/>
    <w:tmpl w:val="4A850A77"/>
    <w:lvl w:ilvl="0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 w16cid:durableId="1693609345">
    <w:abstractNumId w:val="1"/>
  </w:num>
  <w:num w:numId="2" w16cid:durableId="856692753">
    <w:abstractNumId w:val="0"/>
  </w:num>
  <w:num w:numId="3" w16cid:durableId="6445080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TcxOTgzZDIyZDNkZTkwYTAxZDI2MDBhMmRhZGY1Y2YifQ=="/>
  </w:docVars>
  <w:rsids>
    <w:rsidRoot w:val="00552D5B"/>
    <w:rsid w:val="00082284"/>
    <w:rsid w:val="001605BD"/>
    <w:rsid w:val="00277573"/>
    <w:rsid w:val="002C5F3F"/>
    <w:rsid w:val="00321FF4"/>
    <w:rsid w:val="004A569E"/>
    <w:rsid w:val="004A6A0E"/>
    <w:rsid w:val="00552D5B"/>
    <w:rsid w:val="00700BEA"/>
    <w:rsid w:val="007274D0"/>
    <w:rsid w:val="0097475D"/>
    <w:rsid w:val="0098466E"/>
    <w:rsid w:val="009E4409"/>
    <w:rsid w:val="00BD4BB0"/>
    <w:rsid w:val="00E55B4B"/>
    <w:rsid w:val="00F21D0D"/>
    <w:rsid w:val="00F41B0E"/>
    <w:rsid w:val="00FB1F04"/>
    <w:rsid w:val="00FE4204"/>
    <w:rsid w:val="00FE5C57"/>
    <w:rsid w:val="02DD0881"/>
    <w:rsid w:val="0567430D"/>
    <w:rsid w:val="058A238C"/>
    <w:rsid w:val="069C3C16"/>
    <w:rsid w:val="0E251A49"/>
    <w:rsid w:val="0FF360CA"/>
    <w:rsid w:val="157B343A"/>
    <w:rsid w:val="2FBF1EFB"/>
    <w:rsid w:val="31A70C60"/>
    <w:rsid w:val="33416D1E"/>
    <w:rsid w:val="3361248B"/>
    <w:rsid w:val="33F22E69"/>
    <w:rsid w:val="34D1229C"/>
    <w:rsid w:val="351C13A0"/>
    <w:rsid w:val="36665A3A"/>
    <w:rsid w:val="37AA522C"/>
    <w:rsid w:val="38E55699"/>
    <w:rsid w:val="441125A9"/>
    <w:rsid w:val="448221BF"/>
    <w:rsid w:val="47AB6F21"/>
    <w:rsid w:val="52B23907"/>
    <w:rsid w:val="5633583E"/>
    <w:rsid w:val="5E2002BE"/>
    <w:rsid w:val="62077375"/>
    <w:rsid w:val="62E66167"/>
    <w:rsid w:val="6A6A1594"/>
    <w:rsid w:val="6A6F63C4"/>
    <w:rsid w:val="6C9F4917"/>
    <w:rsid w:val="6E677E8E"/>
    <w:rsid w:val="78417EBD"/>
    <w:rsid w:val="7C387734"/>
    <w:rsid w:val="7D821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B18D9D3"/>
  <w14:defaultImageDpi w14:val="32767"/>
  <w15:docId w15:val="{C6FB8D89-17F5-4A99-8A42-9B946536F8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List Paragraph"/>
    <w:basedOn w:val="a"/>
    <w:uiPriority w:val="34"/>
    <w:qFormat/>
    <w:pPr>
      <w:ind w:firstLineChars="200" w:firstLine="420"/>
    </w:pPr>
  </w:style>
  <w:style w:type="character" w:customStyle="1" w:styleId="a6">
    <w:name w:val="页眉 字符"/>
    <w:basedOn w:val="a0"/>
    <w:link w:val="a5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页脚 字符"/>
    <w:basedOn w:val="a0"/>
    <w:link w:val="a3"/>
    <w:qFormat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1689</Words>
  <Characters>9632</Characters>
  <Application>Microsoft Office Word</Application>
  <DocSecurity>0</DocSecurity>
  <Lines>80</Lines>
  <Paragraphs>22</Paragraphs>
  <ScaleCrop>false</ScaleCrop>
  <Company/>
  <LinksUpToDate>false</LinksUpToDate>
  <CharactersWithSpaces>11299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lcjwjj</dc:creator>
  <cp:lastModifiedBy>春江 刘</cp:lastModifiedBy>
  <cp:revision>11</cp:revision>
  <dcterms:created xsi:type="dcterms:W3CDTF">2022-07-22T12:58:00Z</dcterms:created>
  <dcterms:modified xsi:type="dcterms:W3CDTF">2025-07-11T09:55:00Z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AEA109BAF9DB4F8B9477BB393FD22F09</vt:lpwstr>
  </property>
  <property fmtid="{D5CDD505-2E9C-101B-9397-08002B2CF9AE}" pid="4" name="KSOTemplateDocerSaveRecord">
    <vt:lpwstr>eyJoZGlkIjoiNDk1MjAwMmEzYTJhNzlkZDYwMDA5ZjM5NTU3YzY3YjUiLCJ1c2VySWQiOiIzNTc3ODMxNjUifQ==</vt:lpwstr>
  </property>
</Properties>
</file>