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9C" w:rsidRDefault="00E5209C" w:rsidP="00E5209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Cs w:val="24"/>
        </w:rPr>
      </w:pPr>
      <w:r w:rsidRPr="00E5209C">
        <w:rPr>
          <w:rFonts w:ascii="Times New Roman" w:hAnsi="Times New Roman" w:cs="Times New Roman"/>
          <w:b/>
          <w:szCs w:val="24"/>
        </w:rPr>
        <w:t>Efficacy and safety of indigo naturalis oil extract (Lindioil ointment) for the treatment of atopic dermatitis: a randomized, crossover, evaluator-blinded, controlled trial</w:t>
      </w:r>
    </w:p>
    <w:p w:rsidR="00C13514" w:rsidRPr="00C13514" w:rsidRDefault="00C13514" w:rsidP="00E5209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Cs w:val="24"/>
        </w:rPr>
      </w:pPr>
    </w:p>
    <w:p w:rsidR="00C13514" w:rsidRPr="00C13514" w:rsidRDefault="00C13514" w:rsidP="00C13514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Cs w:val="24"/>
        </w:rPr>
      </w:pPr>
      <w:r w:rsidRPr="00C13514">
        <w:rPr>
          <w:rFonts w:ascii="Times New Roman" w:hAnsi="Times New Roman" w:cs="Times New Roman"/>
          <w:b/>
          <w:szCs w:val="24"/>
        </w:rPr>
        <w:t xml:space="preserve">Running title: </w:t>
      </w:r>
      <w:r w:rsidRPr="00C13514">
        <w:rPr>
          <w:rFonts w:ascii="Times New Roman" w:hAnsi="Times New Roman" w:cs="Times New Roman"/>
          <w:szCs w:val="24"/>
        </w:rPr>
        <w:t>Lindioil ointment for AD treatment</w:t>
      </w:r>
    </w:p>
    <w:p w:rsidR="00C13514" w:rsidRPr="00C13514" w:rsidRDefault="00C13514" w:rsidP="00E5209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Cs w:val="24"/>
        </w:rPr>
        <w:sectPr w:rsidR="00C13514" w:rsidRPr="00C13514" w:rsidSect="00732FA0">
          <w:pgSz w:w="12240" w:h="15840" w:code="1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E5209C" w:rsidRPr="00823B20" w:rsidRDefault="00E5209C" w:rsidP="00E5209C">
      <w:pPr>
        <w:rPr>
          <w:rFonts w:ascii="Times New Roman" w:eastAsia="標楷體" w:hAnsi="Times New Roman" w:cs="Times New Roman"/>
          <w:b/>
        </w:rPr>
      </w:pPr>
      <w:r w:rsidRPr="00823B20">
        <w:rPr>
          <w:rFonts w:ascii="Times New Roman" w:eastAsia="標楷體" w:hAnsi="Times New Roman" w:cs="Times New Roman"/>
          <w:b/>
        </w:rPr>
        <w:lastRenderedPageBreak/>
        <w:t xml:space="preserve">Supplementary Table 1. Efficacy of Lindioil </w:t>
      </w:r>
      <w:r>
        <w:rPr>
          <w:rFonts w:ascii="Times New Roman" w:eastAsia="標楷體" w:hAnsi="Times New Roman" w:cs="Times New Roman"/>
          <w:b/>
        </w:rPr>
        <w:t>and t</w:t>
      </w:r>
      <w:r w:rsidRPr="00823B20">
        <w:rPr>
          <w:rFonts w:ascii="Times New Roman" w:eastAsia="標楷體" w:hAnsi="Times New Roman" w:cs="Times New Roman"/>
          <w:b/>
        </w:rPr>
        <w:t xml:space="preserve">acrolimus after </w:t>
      </w:r>
      <w:r>
        <w:rPr>
          <w:rFonts w:ascii="Times New Roman" w:eastAsia="標楷體" w:hAnsi="Times New Roman" w:cs="Times New Roman"/>
          <w:b/>
        </w:rPr>
        <w:t xml:space="preserve">first </w:t>
      </w:r>
      <w:r w:rsidRPr="00823B20">
        <w:rPr>
          <w:rFonts w:ascii="Times New Roman" w:eastAsia="標楷體" w:hAnsi="Times New Roman" w:cs="Times New Roman"/>
          <w:b/>
        </w:rPr>
        <w:t>treatment period</w:t>
      </w:r>
    </w:p>
    <w:tbl>
      <w:tblPr>
        <w:tblW w:w="5168" w:type="pct"/>
        <w:tblBorders>
          <w:top w:val="thinThickSmallGap" w:sz="18" w:space="0" w:color="auto"/>
          <w:left w:val="single" w:sz="4" w:space="0" w:color="auto"/>
          <w:bottom w:val="thickThinSmallGap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390"/>
        <w:gridCol w:w="2382"/>
        <w:gridCol w:w="1227"/>
      </w:tblGrid>
      <w:tr w:rsidR="00E5209C" w:rsidRPr="00823B20" w:rsidTr="0031338B">
        <w:trPr>
          <w:trHeight w:val="454"/>
          <w:tblHeader/>
        </w:trPr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Lindioil (n=11)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Tacrolimus</w:t>
            </w:r>
            <w:r w:rsidRPr="00823B20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(n=11)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iCs/>
                <w:szCs w:val="24"/>
              </w:rPr>
              <w:t>P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-value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 xml:space="preserve">EASI 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Change at week 6, median (range)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-2.8 (-6.5, 0.5)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#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-5.5 (-11.8, -1.8)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#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0.022*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% Change at week 6, median (range)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-43.3 (-100.0, 6.8)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-72.9 (-91.2, -39.4)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0.131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EASI-50 at week 6, n (%)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5 (45.5)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8 (72.7)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0.387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EASI-75 at week 6, n (%)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2 (18.2)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5 (45.5)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0.361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EASI-90 at week 6, n (%)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 (9.1)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 (9.1)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1.000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IGA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IGA 0 or 1 at week 6, n (%)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3 (27.3)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6 (54.5)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0.387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 xml:space="preserve">  Change at week 6, median (range)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-1 (-3, 0)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#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-2 (-2, 0)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#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0.208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≥ 2-point improvement at week 6, n (%)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3 (27.3)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8 (72.7)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0.033*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BSA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Change at week 6, median (range)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-5 (-22.8, 3.5)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#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-13.3 (-29.0, -4.3)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#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0.023*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% Change at week 6, median (range)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-42.5 (-100.0, -53.8)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-88.6 (-98.8, -12.9)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0.101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Pruritus NRS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Change at week 6, median (range)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-2 (-6, 6)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-4 (-7, -1)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#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0.039*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≥ 3-point improvement at week 6, n (%)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5 (45.5)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 (81.8)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0.183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DLQI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Change at week 6, median (range)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-2 (-10, 7)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-11 (-15, -2)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#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0.010*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≥ 4-point improvement at week 6, n (%)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5 (45.5)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8 (72.7)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0.387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SGA</w:t>
            </w:r>
            <w:r w:rsidRPr="00823B20">
              <w:rPr>
                <w:rFonts w:ascii="Times New Roman" w:eastAsia="標楷體" w:hAnsi="Times New Roman" w:cs="Times New Roman"/>
                <w:szCs w:val="24"/>
              </w:rPr>
              <w:t>, n (%)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SGA 0 or 1 at week 6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6 (54.5)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 (81.8)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0.361</w:t>
            </w: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Drug free day</w:t>
            </w:r>
            <w:r w:rsidRPr="00823B20">
              <w:rPr>
                <w:rFonts w:ascii="Times New Roman" w:eastAsia="標楷體" w:hAnsi="Times New Roman" w:cs="Times New Roman"/>
                <w:szCs w:val="24"/>
              </w:rPr>
              <w:t>, median (range)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</w:trPr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IGA 0 or 1 (n=3, n=6)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56 (44, 56)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15 (10, 49)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0.052</w:t>
            </w:r>
          </w:p>
        </w:tc>
      </w:tr>
    </w:tbl>
    <w:p w:rsidR="00E5209C" w:rsidRPr="00823B20" w:rsidRDefault="00E5209C" w:rsidP="00E5209C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823B20">
        <w:rPr>
          <w:rFonts w:ascii="Times New Roman" w:eastAsia="標楷體" w:hAnsi="Times New Roman" w:cs="Times New Roman"/>
        </w:rPr>
        <w:t>BSA, body surface area involved; EASI, Eczema Area and Severity Index; IGA, Investigator’s Global Assessment; NRS, Numerical Rating Scale; DLQI, Dermatology Life Quality Index. SGA, Subject’s Global Assessment. P&lt;0.001 for the comparison of the difference from baseline by Wilcoxon signed-rank test. *</w:t>
      </w:r>
      <w:r>
        <w:rPr>
          <w:rFonts w:ascii="Times New Roman" w:eastAsia="標楷體" w:hAnsi="Times New Roman" w:cs="Times New Roman"/>
        </w:rPr>
        <w:t>P</w:t>
      </w:r>
      <w:r w:rsidRPr="00823B20">
        <w:rPr>
          <w:rFonts w:ascii="Times New Roman" w:eastAsia="標楷體" w:hAnsi="Times New Roman" w:cs="Times New Roman"/>
        </w:rPr>
        <w:t>&lt;0.05</w:t>
      </w:r>
      <w:r>
        <w:rPr>
          <w:rFonts w:ascii="Times New Roman" w:eastAsia="標楷體" w:hAnsi="Times New Roman" w:cs="Times New Roman"/>
        </w:rPr>
        <w:t>;</w:t>
      </w:r>
      <w:r w:rsidRPr="00823B20">
        <w:rPr>
          <w:rFonts w:ascii="Times New Roman" w:eastAsia="標楷體" w:hAnsi="Times New Roman" w:cs="Times New Roman"/>
        </w:rPr>
        <w:t xml:space="preserve"> </w:t>
      </w:r>
      <w:r w:rsidRPr="00823B20">
        <w:rPr>
          <w:rFonts w:ascii="Times New Roman" w:eastAsia="標楷體" w:hAnsi="Times New Roman" w:cs="Times New Roman"/>
          <w:vertAlign w:val="superscript"/>
        </w:rPr>
        <w:t>#</w:t>
      </w:r>
      <w:r>
        <w:rPr>
          <w:rFonts w:ascii="Times New Roman" w:eastAsia="標楷體" w:hAnsi="Times New Roman" w:cs="Times New Roman"/>
          <w:iCs/>
        </w:rPr>
        <w:t>P</w:t>
      </w:r>
      <w:r w:rsidRPr="00823B20">
        <w:rPr>
          <w:rFonts w:ascii="Times New Roman" w:eastAsia="標楷體" w:hAnsi="Times New Roman" w:cs="Times New Roman"/>
        </w:rPr>
        <w:t xml:space="preserve">&lt;0.05 for the comparison of the difference from </w:t>
      </w:r>
      <w:r w:rsidRPr="00823B20">
        <w:rPr>
          <w:rFonts w:ascii="Times New Roman" w:eastAsia="標楷體" w:hAnsi="Times New Roman" w:cs="Times New Roman"/>
        </w:rPr>
        <w:lastRenderedPageBreak/>
        <w:t>baseline by Wilcoxon signed-rank test.</w:t>
      </w:r>
    </w:p>
    <w:p w:rsidR="00E5209C" w:rsidRPr="00823B20" w:rsidRDefault="00E5209C" w:rsidP="00E5209C">
      <w:pPr>
        <w:rPr>
          <w:rFonts w:ascii="Times New Roman" w:eastAsia="標楷體" w:hAnsi="Times New Roman" w:cs="Times New Roman"/>
          <w:b/>
          <w:szCs w:val="24"/>
        </w:rPr>
        <w:sectPr w:rsidR="00E5209C" w:rsidRPr="00823B20" w:rsidSect="00404344">
          <w:pgSz w:w="12240" w:h="15840" w:code="1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E5209C" w:rsidRPr="00823B20" w:rsidRDefault="00E5209C" w:rsidP="00E5209C">
      <w:pPr>
        <w:rPr>
          <w:rFonts w:ascii="Times New Roman" w:eastAsia="標楷體" w:hAnsi="Times New Roman" w:cs="Times New Roman"/>
          <w:b/>
          <w:szCs w:val="24"/>
        </w:rPr>
      </w:pPr>
      <w:r w:rsidRPr="00823B20">
        <w:rPr>
          <w:rFonts w:ascii="Times New Roman" w:eastAsia="標楷體" w:hAnsi="Times New Roman" w:cs="Times New Roman"/>
          <w:b/>
          <w:szCs w:val="24"/>
        </w:rPr>
        <w:lastRenderedPageBreak/>
        <w:t xml:space="preserve">Supplementary Table 2. </w:t>
      </w:r>
      <w:r>
        <w:rPr>
          <w:rFonts w:ascii="Times New Roman" w:eastAsia="標楷體" w:hAnsi="Times New Roman" w:cs="Times New Roman"/>
          <w:b/>
          <w:szCs w:val="24"/>
        </w:rPr>
        <w:t>Patient t</w:t>
      </w:r>
      <w:r w:rsidRPr="00823B20">
        <w:rPr>
          <w:rFonts w:ascii="Times New Roman" w:eastAsia="標楷體" w:hAnsi="Times New Roman" w:cs="Times New Roman"/>
          <w:b/>
          <w:szCs w:val="24"/>
        </w:rPr>
        <w:t>reatment preference</w:t>
      </w:r>
      <w:r>
        <w:rPr>
          <w:rFonts w:ascii="Times New Roman" w:eastAsia="標楷體" w:hAnsi="Times New Roman" w:cs="Times New Roman"/>
          <w:b/>
          <w:szCs w:val="24"/>
        </w:rPr>
        <w:t>s</w:t>
      </w:r>
    </w:p>
    <w:tbl>
      <w:tblPr>
        <w:tblW w:w="5000" w:type="pct"/>
        <w:jc w:val="center"/>
        <w:tblBorders>
          <w:top w:val="thinThickSmallGap" w:sz="18" w:space="0" w:color="auto"/>
          <w:left w:val="single" w:sz="4" w:space="0" w:color="auto"/>
          <w:bottom w:val="thickThinSmallGap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844"/>
        <w:gridCol w:w="2018"/>
        <w:gridCol w:w="1226"/>
        <w:gridCol w:w="1355"/>
      </w:tblGrid>
      <w:tr w:rsidR="00E5209C" w:rsidRPr="00823B20" w:rsidTr="0031338B">
        <w:trPr>
          <w:trHeight w:val="454"/>
          <w:jc w:val="center"/>
        </w:trPr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Lindioil first (n=7)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 xml:space="preserve">Tacrolimus first </w:t>
            </w:r>
          </w:p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n=7</w:t>
            </w:r>
            <w:r w:rsidRPr="00823B2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iCs/>
                <w:szCs w:val="24"/>
              </w:rPr>
              <w:t>P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-value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iCs/>
                <w:szCs w:val="24"/>
              </w:rPr>
              <w:t>P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-value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2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Better efficacy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Lindioil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2 (28.6)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2 (28.6)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1.000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0.109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Tacrolimus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5 (71.4)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5 (71.4)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More side effects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Lindioil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2 (28.6)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2 (28.6)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1.000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0.109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Tacrolimus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5 (71.4)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5 (71.4)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5209C" w:rsidRPr="00823B20" w:rsidRDefault="00E5209C" w:rsidP="00E5209C">
      <w:pPr>
        <w:rPr>
          <w:rFonts w:ascii="Times New Roman" w:eastAsia="標楷體" w:hAnsi="Times New Roman" w:cs="Times New Roman"/>
        </w:rPr>
      </w:pPr>
      <w:r w:rsidRPr="00823B20">
        <w:rPr>
          <w:rFonts w:ascii="Times New Roman" w:eastAsia="標楷體" w:hAnsi="Times New Roman" w:cs="Times New Roman"/>
          <w:vertAlign w:val="superscript"/>
        </w:rPr>
        <w:t>1</w:t>
      </w:r>
      <w:r>
        <w:rPr>
          <w:rFonts w:ascii="Times New Roman" w:eastAsia="標楷體" w:hAnsi="Times New Roman" w:cs="Times New Roman"/>
          <w:iCs/>
        </w:rPr>
        <w:t>P</w:t>
      </w:r>
      <w:r w:rsidRPr="00823B20">
        <w:rPr>
          <w:rFonts w:ascii="Times New Roman" w:eastAsia="標楷體" w:hAnsi="Times New Roman" w:cs="Times New Roman"/>
        </w:rPr>
        <w:t>-values are determined by Fisher’s exact test.</w:t>
      </w:r>
    </w:p>
    <w:p w:rsidR="00E5209C" w:rsidRPr="00823B20" w:rsidRDefault="00E5209C" w:rsidP="00E5209C">
      <w:pPr>
        <w:rPr>
          <w:rFonts w:ascii="Times New Roman" w:eastAsia="標楷體" w:hAnsi="Times New Roman" w:cs="Times New Roman"/>
        </w:rPr>
      </w:pPr>
      <w:r w:rsidRPr="00823B20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/>
          <w:iCs/>
        </w:rPr>
        <w:t>P</w:t>
      </w:r>
      <w:r w:rsidRPr="00823B20">
        <w:rPr>
          <w:rFonts w:ascii="Times New Roman" w:eastAsia="標楷體" w:hAnsi="Times New Roman" w:cs="Times New Roman"/>
        </w:rPr>
        <w:t>-values are determined by chi-square goodness-of-fit test for the predicted probability of Lindioil and Tacrolimus as 0.5 vs 0.5 in all participants.</w:t>
      </w:r>
    </w:p>
    <w:p w:rsidR="00E5209C" w:rsidRPr="00823B20" w:rsidRDefault="00E5209C" w:rsidP="00E5209C">
      <w:pPr>
        <w:rPr>
          <w:rFonts w:ascii="Times New Roman" w:eastAsia="標楷體" w:hAnsi="Times New Roman" w:cs="Times New Roman"/>
          <w:b/>
          <w:szCs w:val="24"/>
        </w:rPr>
        <w:sectPr w:rsidR="00E5209C" w:rsidRPr="00823B20" w:rsidSect="00404344">
          <w:pgSz w:w="12240" w:h="15840" w:code="1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E5209C" w:rsidRPr="00823B20" w:rsidRDefault="00E5209C" w:rsidP="00E5209C">
      <w:pPr>
        <w:rPr>
          <w:rFonts w:ascii="Times New Roman" w:eastAsia="標楷體" w:hAnsi="Times New Roman" w:cs="Times New Roman"/>
          <w:b/>
          <w:szCs w:val="24"/>
        </w:rPr>
      </w:pPr>
      <w:r w:rsidRPr="00823B20">
        <w:rPr>
          <w:rFonts w:ascii="Times New Roman" w:eastAsia="標楷體" w:hAnsi="Times New Roman" w:cs="Times New Roman"/>
          <w:b/>
          <w:szCs w:val="24"/>
        </w:rPr>
        <w:lastRenderedPageBreak/>
        <w:t xml:space="preserve">Supplementary Table 3. </w:t>
      </w:r>
      <w:r>
        <w:rPr>
          <w:rFonts w:ascii="Times New Roman" w:eastAsia="標楷體" w:hAnsi="Times New Roman" w:cs="Times New Roman"/>
          <w:b/>
          <w:szCs w:val="24"/>
        </w:rPr>
        <w:t>Treatment c</w:t>
      </w:r>
      <w:r w:rsidRPr="00823B20">
        <w:rPr>
          <w:rFonts w:ascii="Times New Roman" w:eastAsia="標楷體" w:hAnsi="Times New Roman" w:cs="Times New Roman"/>
          <w:b/>
          <w:szCs w:val="24"/>
        </w:rPr>
        <w:t xml:space="preserve">ompliance </w:t>
      </w:r>
    </w:p>
    <w:tbl>
      <w:tblPr>
        <w:tblW w:w="5000" w:type="pct"/>
        <w:jc w:val="center"/>
        <w:tblBorders>
          <w:top w:val="thinThickSmallGap" w:sz="18" w:space="0" w:color="auto"/>
          <w:left w:val="single" w:sz="4" w:space="0" w:color="auto"/>
          <w:bottom w:val="thickThinSmallGap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303"/>
        <w:gridCol w:w="2413"/>
        <w:gridCol w:w="1265"/>
      </w:tblGrid>
      <w:tr w:rsidR="00E5209C" w:rsidRPr="00823B20" w:rsidTr="0031338B">
        <w:trPr>
          <w:trHeight w:val="567"/>
          <w:tblHeader/>
          <w:jc w:val="center"/>
        </w:trPr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Treatment period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Lindioil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Tacrolimus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iCs/>
                <w:szCs w:val="24"/>
              </w:rPr>
              <w:t>P</w:t>
            </w: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-value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right="80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Safety population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n=22/11/11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n=18/11/7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All periods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97.7 (66.7, 100.0)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100.0 (90.7, 100.0)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0.199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right="800"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Period 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98.0 (86.1, 100.0)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97.7 (91.1, 100.0)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0.863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Period 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97.7 (66.7, 100.0)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100.0 (90.7, 100.0)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0.087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ITT population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n=18/7/11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n=18/11/7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All periods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97.7 (66.7, 100.0)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100.0 (90.7, 100.0)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0.195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right="800"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Period 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98.0 (86.8, 100.0)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97.7 (91.1, 100.0)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0.962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Period 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97.7 (66.7, 100.0)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100.0 (90.7, 100.0)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0.087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b/>
                <w:szCs w:val="24"/>
              </w:rPr>
              <w:t>PP population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n=14/7/7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n=14/7/7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All periods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96.5 (86.8, 100.0)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99 (90.7, 100.0)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0.150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right="800"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Period 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98.0 (86.8, 100.0)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97.7 (93, 100.0)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0.793</w:t>
            </w:r>
          </w:p>
        </w:tc>
      </w:tr>
      <w:tr w:rsidR="00E5209C" w:rsidRPr="00823B20" w:rsidTr="0031338B">
        <w:trPr>
          <w:trHeight w:val="454"/>
          <w:jc w:val="center"/>
        </w:trPr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Period 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95.3 (90.7, 97.7)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100.0 (90.7, 100.0)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09C" w:rsidRPr="00823B20" w:rsidRDefault="00E5209C" w:rsidP="0031338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3B20">
              <w:rPr>
                <w:rFonts w:ascii="Times New Roman" w:eastAsia="標楷體" w:hAnsi="Times New Roman" w:cs="Times New Roman"/>
                <w:szCs w:val="24"/>
              </w:rPr>
              <w:t>0.021*</w:t>
            </w:r>
          </w:p>
        </w:tc>
      </w:tr>
    </w:tbl>
    <w:p w:rsidR="00E5209C" w:rsidRDefault="00E5209C" w:rsidP="00E5209C"/>
    <w:p w:rsidR="00E5209C" w:rsidRDefault="00E5209C">
      <w:pPr>
        <w:sectPr w:rsidR="00E5209C" w:rsidSect="0040434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5209C" w:rsidRPr="00E5209C" w:rsidRDefault="00DF741C" w:rsidP="000D083B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DF741C">
        <w:rPr>
          <w:rFonts w:ascii="Times New Roman" w:hAnsi="Times New Roman" w:cs="Times New Roman"/>
          <w:b/>
        </w:rPr>
        <w:lastRenderedPageBreak/>
        <w:t>Supplementary Figure 1</w:t>
      </w:r>
      <w:r w:rsidR="00E5209C" w:rsidRPr="00E5209C">
        <w:rPr>
          <w:rFonts w:ascii="Times New Roman" w:hAnsi="Times New Roman" w:cs="Times New Roman"/>
          <w:b/>
        </w:rPr>
        <w:t xml:space="preserve">. </w:t>
      </w:r>
      <w:r w:rsidR="00E5209C" w:rsidRPr="00E5209C">
        <w:rPr>
          <w:rFonts w:ascii="Times New Roman" w:hAnsi="Times New Roman" w:cs="Times New Roman"/>
        </w:rPr>
        <w:t xml:space="preserve">The number of patients achieving SGA = 0 or 1, and </w:t>
      </w:r>
      <w:r w:rsidR="00E5209C" w:rsidRPr="00E5209C">
        <w:rPr>
          <w:rFonts w:ascii="Times New Roman" w:hAnsi="Times New Roman" w:cs="Times New Roman"/>
          <w:kern w:val="0"/>
          <w:szCs w:val="24"/>
        </w:rPr>
        <w:t>the drug free duration (days) at follow-up. SGA, subject global assessment.</w:t>
      </w:r>
    </w:p>
    <w:p w:rsidR="00732FA0" w:rsidRDefault="00A77689">
      <w:bookmarkStart w:id="0" w:name="_GoBack"/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2FA0" w:rsidSect="0040434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39" w:rsidRDefault="00D33C39" w:rsidP="009A38AC">
      <w:r>
        <w:separator/>
      </w:r>
    </w:p>
  </w:endnote>
  <w:endnote w:type="continuationSeparator" w:id="0">
    <w:p w:rsidR="00D33C39" w:rsidRDefault="00D33C39" w:rsidP="009A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39" w:rsidRDefault="00D33C39" w:rsidP="009A38AC">
      <w:r>
        <w:separator/>
      </w:r>
    </w:p>
  </w:footnote>
  <w:footnote w:type="continuationSeparator" w:id="0">
    <w:p w:rsidR="00D33C39" w:rsidRDefault="00D33C39" w:rsidP="009A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A0"/>
    <w:rsid w:val="000D083B"/>
    <w:rsid w:val="00732FA0"/>
    <w:rsid w:val="009A38AC"/>
    <w:rsid w:val="00A77689"/>
    <w:rsid w:val="00BD201D"/>
    <w:rsid w:val="00BD3E27"/>
    <w:rsid w:val="00C13514"/>
    <w:rsid w:val="00CB500E"/>
    <w:rsid w:val="00CC7F82"/>
    <w:rsid w:val="00D33C39"/>
    <w:rsid w:val="00D43D89"/>
    <w:rsid w:val="00DF741C"/>
    <w:rsid w:val="00E5209C"/>
    <w:rsid w:val="00E560B4"/>
    <w:rsid w:val="00F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6B91C-7A2E-41F6-BF4F-4033B67C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8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2024-07-01T11:26:00Z</dcterms:created>
  <dcterms:modified xsi:type="dcterms:W3CDTF">2025-04-16T02:08:00Z</dcterms:modified>
</cp:coreProperties>
</file>