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26004">
      <w:pPr>
        <w:jc w:val="center"/>
        <w:rPr>
          <w:rFonts w:ascii="Times New Roman" w:hAnsi="Times New Roman"/>
        </w:rPr>
      </w:pPr>
      <w:r>
        <w:rPr>
          <w:rFonts w:ascii="Times New Roman" w:hAnsi="Times New Roman" w:eastAsia="等线" w:cs="Times New Roman"/>
          <w:b/>
          <w:color w:val="0070C0"/>
        </w:rPr>
        <w:t>Supplementary</w:t>
      </w:r>
      <w:bookmarkStart w:id="0" w:name="_Hlk194875846"/>
      <w:r>
        <w:rPr>
          <w:rFonts w:ascii="Times New Roman" w:hAnsi="Times New Roman" w:eastAsia="等线" w:cs="Times New Roman"/>
          <w:b/>
          <w:color w:val="0070C0"/>
        </w:rPr>
        <w:t xml:space="preserve"> Material 4</w:t>
      </w:r>
      <w:bookmarkEnd w:id="0"/>
      <w:r>
        <w:rPr>
          <w:rFonts w:hint="eastAsia" w:ascii="Times New Roman" w:hAnsi="Times New Roman" w:eastAsia="等线" w:cs="Times New Roman"/>
          <w:b/>
          <w:color w:val="0070C0"/>
          <w:lang w:val="en-US" w:eastAsia="zh-CN"/>
        </w:rPr>
        <w:t xml:space="preserve">  </w:t>
      </w:r>
      <w:r>
        <w:rPr>
          <w:rFonts w:ascii="Times New Roman" w:hAnsi="Times New Roman"/>
        </w:rPr>
        <w:t xml:space="preserve"> Characteristics of the included studies</w:t>
      </w:r>
    </w:p>
    <w:tbl>
      <w:tblPr>
        <w:tblStyle w:val="6"/>
        <w:tblW w:w="16509" w:type="dxa"/>
        <w:tblInd w:w="-1168"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76"/>
        <w:gridCol w:w="1276"/>
        <w:gridCol w:w="3146"/>
        <w:gridCol w:w="1532"/>
        <w:gridCol w:w="1276"/>
        <w:gridCol w:w="4961"/>
        <w:gridCol w:w="3042"/>
      </w:tblGrid>
      <w:tr w14:paraId="1354362F">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1" w:hRule="atLeast"/>
        </w:trPr>
        <w:tc>
          <w:tcPr>
            <w:tcW w:w="1276" w:type="dxa"/>
            <w:vAlign w:val="center"/>
          </w:tcPr>
          <w:p w14:paraId="756CC67B">
            <w:pPr>
              <w:widowControl w:val="0"/>
              <w:spacing w:after="160"/>
              <w:jc w:val="center"/>
              <w:rPr>
                <w:rFonts w:ascii="Times New Roman" w:hAnsi="Times New Roman" w:eastAsia="宋体" w:cs="Times New Roman"/>
                <w:b/>
                <w:kern w:val="2"/>
              </w:rPr>
            </w:pPr>
            <w:r>
              <w:rPr>
                <w:rFonts w:ascii="Times New Roman" w:hAnsi="Times New Roman" w:eastAsia="宋体" w:cs="Times New Roman"/>
                <w:b/>
                <w:kern w:val="2"/>
              </w:rPr>
              <w:t>Author</w:t>
            </w:r>
            <w:r>
              <w:rPr>
                <w:rFonts w:ascii="Times New Roman" w:hAnsi="Times New Roman" w:eastAsia="宋体" w:cs="Times New Roman"/>
                <w:b/>
                <w:kern w:val="2"/>
                <w:lang w:eastAsia="zh-CN"/>
              </w:rPr>
              <w:t xml:space="preserve"> </w:t>
            </w:r>
            <w:r>
              <w:rPr>
                <w:rFonts w:ascii="Times New Roman" w:hAnsi="Times New Roman" w:eastAsia="宋体" w:cs="Times New Roman"/>
                <w:b/>
                <w:kern w:val="2"/>
              </w:rPr>
              <w:t xml:space="preserve">year </w:t>
            </w:r>
          </w:p>
        </w:tc>
        <w:tc>
          <w:tcPr>
            <w:tcW w:w="1276" w:type="dxa"/>
            <w:vAlign w:val="center"/>
          </w:tcPr>
          <w:p w14:paraId="69075311">
            <w:pPr>
              <w:widowControl w:val="0"/>
              <w:spacing w:after="160"/>
              <w:jc w:val="center"/>
              <w:rPr>
                <w:rFonts w:ascii="Times New Roman" w:hAnsi="Times New Roman" w:eastAsia="宋体" w:cs="Times New Roman"/>
                <w:b/>
                <w:kern w:val="2"/>
              </w:rPr>
            </w:pPr>
            <w:r>
              <w:rPr>
                <w:rFonts w:ascii="Times New Roman" w:hAnsi="Times New Roman" w:eastAsia="宋体" w:cs="Times New Roman"/>
                <w:b/>
                <w:kern w:val="2"/>
              </w:rPr>
              <w:t>Study location</w:t>
            </w:r>
          </w:p>
        </w:tc>
        <w:tc>
          <w:tcPr>
            <w:tcW w:w="3146" w:type="dxa"/>
            <w:vAlign w:val="center"/>
          </w:tcPr>
          <w:p w14:paraId="590AB314">
            <w:pPr>
              <w:widowControl w:val="0"/>
              <w:spacing w:after="160"/>
              <w:jc w:val="center"/>
              <w:rPr>
                <w:rFonts w:ascii="Times New Roman" w:hAnsi="Times New Roman" w:eastAsia="宋体" w:cs="Times New Roman"/>
                <w:b/>
                <w:kern w:val="2"/>
                <w:lang w:eastAsia="zh-CN"/>
              </w:rPr>
            </w:pPr>
            <w:r>
              <w:rPr>
                <w:rFonts w:ascii="Times New Roman" w:hAnsi="Times New Roman" w:eastAsia="宋体" w:cs="Times New Roman"/>
                <w:b/>
                <w:kern w:val="2"/>
              </w:rPr>
              <w:t>Aim</w:t>
            </w:r>
            <w:r>
              <w:rPr>
                <w:rFonts w:ascii="Times New Roman" w:hAnsi="Times New Roman" w:eastAsia="宋体" w:cs="Times New Roman"/>
                <w:b/>
                <w:kern w:val="2"/>
                <w:lang w:eastAsia="zh-CN"/>
              </w:rPr>
              <w:t xml:space="preserve"> of study</w:t>
            </w:r>
          </w:p>
        </w:tc>
        <w:tc>
          <w:tcPr>
            <w:tcW w:w="1532" w:type="dxa"/>
            <w:vAlign w:val="center"/>
          </w:tcPr>
          <w:p w14:paraId="0A84E26E">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lang w:eastAsia="zh-CN"/>
              </w:rPr>
              <w:t>Study design</w:t>
            </w:r>
          </w:p>
        </w:tc>
        <w:tc>
          <w:tcPr>
            <w:tcW w:w="1276" w:type="dxa"/>
            <w:vAlign w:val="center"/>
          </w:tcPr>
          <w:p w14:paraId="26EF5979">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rPr>
              <w:t>Sample</w:t>
            </w:r>
          </w:p>
        </w:tc>
        <w:tc>
          <w:tcPr>
            <w:tcW w:w="4961" w:type="dxa"/>
            <w:vAlign w:val="center"/>
          </w:tcPr>
          <w:p w14:paraId="474843AF">
            <w:pPr>
              <w:widowControl w:val="0"/>
              <w:spacing w:after="160"/>
              <w:jc w:val="center"/>
              <w:rPr>
                <w:rFonts w:ascii="Times New Roman" w:hAnsi="Times New Roman" w:eastAsia="宋体" w:cs="Times New Roman"/>
                <w:b/>
                <w:kern w:val="2"/>
              </w:rPr>
            </w:pPr>
            <w:r>
              <w:rPr>
                <w:rFonts w:ascii="Times New Roman" w:hAnsi="Times New Roman" w:eastAsia="宋体" w:cs="Times New Roman"/>
                <w:b/>
                <w:kern w:val="2"/>
              </w:rPr>
              <w:t>Construct definition (paraphrase)</w:t>
            </w:r>
          </w:p>
        </w:tc>
        <w:tc>
          <w:tcPr>
            <w:tcW w:w="3042" w:type="dxa"/>
            <w:vAlign w:val="center"/>
          </w:tcPr>
          <w:p w14:paraId="3A596A6A">
            <w:pPr>
              <w:widowControl w:val="0"/>
              <w:spacing w:after="160"/>
              <w:jc w:val="center"/>
              <w:rPr>
                <w:rFonts w:ascii="Times New Roman" w:hAnsi="Times New Roman" w:eastAsia="宋体" w:cs="Times New Roman"/>
                <w:b/>
                <w:kern w:val="2"/>
              </w:rPr>
            </w:pPr>
            <w:r>
              <w:rPr>
                <w:rFonts w:ascii="Times New Roman" w:hAnsi="Times New Roman" w:eastAsia="宋体" w:cs="Times New Roman"/>
                <w:b/>
                <w:kern w:val="2"/>
                <w:lang w:eastAsia="zh-CN"/>
              </w:rPr>
              <w:t>Dimension</w:t>
            </w:r>
            <w:r>
              <w:rPr>
                <w:rFonts w:hint="eastAsia" w:ascii="Times New Roman" w:hAnsi="Times New Roman" w:eastAsia="宋体" w:cs="Times New Roman"/>
                <w:b/>
                <w:kern w:val="2"/>
                <w:lang w:eastAsia="zh-CN"/>
              </w:rPr>
              <w:t>/T</w:t>
            </w:r>
            <w:r>
              <w:rPr>
                <w:rFonts w:ascii="Times New Roman" w:hAnsi="Times New Roman" w:eastAsia="宋体" w:cs="Times New Roman"/>
                <w:b/>
                <w:kern w:val="2"/>
                <w:lang w:eastAsia="zh-CN"/>
              </w:rPr>
              <w:t>hemes</w:t>
            </w:r>
          </w:p>
        </w:tc>
      </w:tr>
      <w:tr w14:paraId="32CF80F5">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9" w:hRule="atLeast"/>
        </w:trPr>
        <w:tc>
          <w:tcPr>
            <w:tcW w:w="1276" w:type="dxa"/>
            <w:vAlign w:val="center"/>
          </w:tcPr>
          <w:p w14:paraId="20AF5C1A">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bookmarkStart w:id="1" w:name="_Hlk113559227"/>
            <w:r>
              <w:rPr>
                <w:rFonts w:hint="eastAsia" w:ascii="Times New Roman" w:hAnsi="Times New Roman" w:eastAsia="宋体" w:cs="Times New Roman"/>
                <w:color w:val="000000" w:themeColor="text1"/>
                <w:kern w:val="2"/>
                <w:sz w:val="21"/>
                <w:szCs w:val="18"/>
                <w:lang w:bidi="ar"/>
                <w14:textFill>
                  <w14:solidFill>
                    <w14:schemeClr w14:val="tx1"/>
                  </w14:solidFill>
                </w14:textFill>
              </w:rPr>
              <w:t>Qin</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 xml:space="preserve"> et al.</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begin">
                <w:fldData xml:space="preserve">PEVuZE5vdGU+PENpdGU+PEF1dGhvcj5RaW48L0F1dGhvcj48WWVhcj4yMDIyPC9ZZWFyPjxSZWNO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</w:fldData>
              </w:fldChar>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EN.CITE.DATA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end"/>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[1]</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end"/>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 xml:space="preserve"> </w:t>
            </w:r>
            <w:r>
              <w:rPr>
                <w:rFonts w:ascii="Times New Roman" w:hAnsi="Times New Roman" w:eastAsia="宋体" w:cs="Times New Roman"/>
                <w:color w:val="000000" w:themeColor="text1"/>
                <w:kern w:val="2"/>
                <w:sz w:val="21"/>
                <w:szCs w:val="18"/>
                <w:lang w:bidi="ar"/>
                <w14:textFill>
                  <w14:solidFill>
                    <w14:schemeClr w14:val="tx1"/>
                  </w14:solidFill>
                </w14:textFill>
              </w:rPr>
              <w:t>(202</w:t>
            </w:r>
            <w:r>
              <w:rPr>
                <w:rFonts w:hint="eastAsia" w:ascii="Times New Roman" w:hAnsi="Times New Roman" w:eastAsia="宋体" w:cs="Times New Roman"/>
                <w:color w:val="000000" w:themeColor="text1"/>
                <w:kern w:val="2"/>
                <w:sz w:val="21"/>
                <w:szCs w:val="18"/>
                <w:lang w:bidi="ar"/>
                <w14:textFill>
                  <w14:solidFill>
                    <w14:schemeClr w14:val="tx1"/>
                  </w14:solidFill>
                </w14:textFill>
              </w:rPr>
              <w:t>2</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026D1FAD">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China</w:t>
            </w:r>
          </w:p>
        </w:tc>
        <w:tc>
          <w:tcPr>
            <w:tcW w:w="3146" w:type="dxa"/>
            <w:vAlign w:val="center"/>
          </w:tcPr>
          <w:p w14:paraId="2F64D53D">
            <w:pPr>
              <w:widowControl w:val="0"/>
              <w:spacing w:after="16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Revise the medication literacy assessment scale for hypertension patients and conduct reliability and validity testing to provide a scientific and convenient evaluation tool</w:t>
            </w:r>
          </w:p>
        </w:tc>
        <w:tc>
          <w:tcPr>
            <w:tcW w:w="1532" w:type="dxa"/>
            <w:vAlign w:val="center"/>
          </w:tcPr>
          <w:p w14:paraId="4A555124">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7EAFBD82">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H</w:t>
            </w:r>
            <w:r>
              <w:rPr>
                <w:rFonts w:ascii="Times New Roman" w:hAnsi="Times New Roman" w:eastAsia="宋体" w:cs="Times New Roman"/>
                <w:color w:val="000000" w:themeColor="text1"/>
                <w:kern w:val="2"/>
                <w:sz w:val="21"/>
                <w:szCs w:val="18"/>
                <w14:textFill>
                  <w14:solidFill>
                    <w14:schemeClr w14:val="tx1"/>
                  </w14:solidFill>
                </w14:textFill>
              </w:rPr>
              <w:t>ypertension patients</w:t>
            </w:r>
          </w:p>
        </w:tc>
        <w:tc>
          <w:tcPr>
            <w:tcW w:w="4961" w:type="dxa"/>
            <w:vAlign w:val="center"/>
          </w:tcPr>
          <w:p w14:paraId="4F1D2ECA">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M</w:t>
            </w:r>
            <w:r>
              <w:rPr>
                <w:rFonts w:ascii="Times New Roman" w:hAnsi="Times New Roman" w:eastAsia="宋体" w:cs="Times New Roman"/>
                <w:color w:val="000000" w:themeColor="text1"/>
                <w:kern w:val="2"/>
                <w:sz w:val="21"/>
                <w:szCs w:val="18"/>
                <w14:textFill>
                  <w14:solidFill>
                    <w14:schemeClr w14:val="tx1"/>
                  </w14:solidFill>
                </w14:textFill>
              </w:rPr>
              <w:t>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T</w:t>
            </w:r>
            <w:r>
              <w:rPr>
                <w:rFonts w:ascii="Times New Roman" w:hAnsi="Times New Roman" w:eastAsia="宋体" w:cs="Times New Roman"/>
                <w:color w:val="000000" w:themeColor="text1"/>
                <w:kern w:val="2"/>
                <w:sz w:val="21"/>
                <w:szCs w:val="18"/>
                <w14:textFill>
                  <w14:solidFill>
                    <w14:schemeClr w14:val="tx1"/>
                  </w14:solidFill>
                </w14:textFill>
              </w:rPr>
              <w:t>he ability of hypertensive patients to obtain, understand, and evaluate hypertensive disease and drug information to make appropriate medication decisions and take medication-related actions.</w:t>
            </w:r>
          </w:p>
        </w:tc>
        <w:tc>
          <w:tcPr>
            <w:tcW w:w="3042" w:type="dxa"/>
            <w:vAlign w:val="center"/>
          </w:tcPr>
          <w:p w14:paraId="2D691175">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Knowledge</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14:textFill>
                  <w14:solidFill>
                    <w14:schemeClr w14:val="tx1"/>
                  </w14:solidFill>
                </w14:textFill>
              </w:rPr>
              <w:t>Attitude</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 xml:space="preserve"> Skill</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Practice.</w:t>
            </w:r>
          </w:p>
        </w:tc>
      </w:tr>
      <w:bookmarkEnd w:id="1"/>
      <w:tr w14:paraId="6BF81BF7">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1" w:hRule="atLeast"/>
        </w:trPr>
        <w:tc>
          <w:tcPr>
            <w:tcW w:w="1276" w:type="dxa"/>
            <w:vAlign w:val="center"/>
          </w:tcPr>
          <w:p w14:paraId="5D930D78">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 xml:space="preserve">Zhao Xue </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&lt;EndNote&gt;&lt;Cite&gt;&lt;Author&gt;赵雪&lt;/Author&gt;&lt;Year&gt;2023&lt;/Year&gt;&lt;RecNum&gt;433&lt;/RecNum&gt;&lt;DisplayText&gt;&lt;style face="superscript"&gt;[2]&lt;/style&gt;&lt;/DisplayText&gt;&lt;record&gt;&lt;rec-number&gt;433&lt;/rec-number&gt;&lt;foreign-keys&gt;&lt;key app="EN" db-id="s0td9pfr9e9xrmea09upv927f9a9vdevtta5" timestamp="1743562596"&gt;433&lt;/key&gt;&lt;/foreign-keys&gt;&lt;ref-type name="Thesis"&gt;32&lt;/ref-type&gt;&lt;contributors&gt;&lt;authors&gt;&lt;author&gt;赵雪&lt;/author&gt;&lt;/authors&gt;&lt;tertiary-authors&gt;&lt;author&gt;李惠菊,&lt;/author&gt;&lt;author&gt;杨丽,&lt;/author&gt;&lt;/tertiary-authors&gt;&lt;/contributors&gt;&lt;titles&gt;&lt;title&gt;老年慢性病患者药物素养量表的研制&lt;/title&gt;&lt;/titles&gt;&lt;keywords&gt;&lt;keyword&gt;老年人&lt;/keyword&gt;&lt;keyword&gt;慢性病&lt;/keyword&gt;&lt;keyword&gt;药物素养&lt;/keyword&gt;&lt;keyword&gt;量表&lt;/keyword&gt;&lt;/keywords&gt;&lt;dates&gt;&lt;year&gt;2023&lt;/year&gt;&lt;/dates&gt;&lt;work-type&gt;硕士&lt;/work-type&gt;&lt;urls&gt;&lt;related-urls&gt;&lt;url&gt;https://link.cnki.net/doi/10.27204/d.cnki.glzhu.2023.003175&lt;/url&gt;&lt;/related-urls&gt;&lt;/urls&gt;&lt;electronic-resource-num&gt;10.27204/d.cnki.glzhu.2023.003175&lt;/electronic-resource-num&gt;&lt;remote-database-provider&gt;Cnki&lt;/remote-database-provider&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[2]</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(202</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3</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6D78A5F5">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China</w:t>
            </w:r>
          </w:p>
        </w:tc>
        <w:tc>
          <w:tcPr>
            <w:tcW w:w="3146" w:type="dxa"/>
            <w:vAlign w:val="center"/>
          </w:tcPr>
          <w:p w14:paraId="4883A163">
            <w:pPr>
              <w:widowControl w:val="0"/>
              <w:spacing w:after="16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Under the guidance of the medication literacy theory, develop and evaluate the reliability and validity of a medication literacy scale for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o</w:t>
            </w:r>
            <w:r>
              <w:rPr>
                <w:rFonts w:ascii="Times New Roman" w:hAnsi="Times New Roman" w:eastAsia="宋体" w:cs="Times New Roman"/>
                <w:color w:val="000000" w:themeColor="text1"/>
                <w:kern w:val="2"/>
                <w:sz w:val="21"/>
                <w:szCs w:val="18"/>
                <w:lang w:eastAsia="zh-CN"/>
                <w14:textFill>
                  <w14:solidFill>
                    <w14:schemeClr w14:val="tx1"/>
                  </w14:solidFill>
                </w14:textFill>
              </w:rPr>
              <w:t>lder patients with chronic diseases, making it an effective measurement tool.</w:t>
            </w:r>
          </w:p>
        </w:tc>
        <w:tc>
          <w:tcPr>
            <w:tcW w:w="1532" w:type="dxa"/>
            <w:vAlign w:val="center"/>
          </w:tcPr>
          <w:p w14:paraId="4DE61B70">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0A772622">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Older patients with chronic diseases</w:t>
            </w:r>
          </w:p>
        </w:tc>
        <w:tc>
          <w:tcPr>
            <w:tcW w:w="4961" w:type="dxa"/>
            <w:vAlign w:val="center"/>
          </w:tcPr>
          <w:p w14:paraId="28B53C39">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M</w:t>
            </w:r>
            <w:r>
              <w:rPr>
                <w:rFonts w:ascii="Times New Roman" w:hAnsi="Times New Roman" w:eastAsia="宋体" w:cs="Times New Roman"/>
                <w:color w:val="000000" w:themeColor="text1"/>
                <w:kern w:val="2"/>
                <w:sz w:val="21"/>
                <w:szCs w:val="18"/>
                <w14:textFill>
                  <w14:solidFill>
                    <w14:schemeClr w14:val="tx1"/>
                  </w14:solidFill>
                </w14:textFill>
              </w:rPr>
              <w:t>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T</w:t>
            </w:r>
            <w:r>
              <w:rPr>
                <w:rFonts w:ascii="Times New Roman" w:hAnsi="Times New Roman" w:eastAsia="宋体" w:cs="Times New Roman"/>
                <w:color w:val="000000" w:themeColor="text1"/>
                <w:kern w:val="2"/>
                <w:sz w:val="21"/>
                <w:szCs w:val="18"/>
                <w14:textFill>
                  <w14:solidFill>
                    <w14:schemeClr w14:val="tx1"/>
                  </w14:solidFill>
                </w14:textFill>
              </w:rPr>
              <w:t>he ability of individuals to acquire, understand, and evaluate medication-related information about diseases, and to use this information to make correct medication decisions and behaviors.</w:t>
            </w:r>
          </w:p>
        </w:tc>
        <w:tc>
          <w:tcPr>
            <w:tcW w:w="3042" w:type="dxa"/>
            <w:vAlign w:val="center"/>
          </w:tcPr>
          <w:p w14:paraId="699544F3">
            <w:pPr>
              <w:widowControl w:val="0"/>
              <w:jc w:val="center"/>
              <w:rPr>
                <w:rFonts w:ascii="Times New Roman" w:hAnsi="Times New Roman" w:eastAsia="宋体" w:cs="Times New Roman"/>
                <w:color w:val="000000" w:themeColor="text1"/>
                <w:kern w:val="2"/>
                <w:sz w:val="21"/>
                <w:szCs w:val="18"/>
                <w:highlight w:val="yellow"/>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Information acquisition ability;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M</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edication knowledge 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C</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ommunication and interaction ability;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C</w:t>
            </w:r>
            <w:r>
              <w:rPr>
                <w:rFonts w:ascii="Times New Roman" w:hAnsi="Times New Roman" w:eastAsia="宋体" w:cs="Times New Roman"/>
                <w:color w:val="000000" w:themeColor="text1"/>
                <w:kern w:val="2"/>
                <w:sz w:val="21"/>
                <w:szCs w:val="18"/>
                <w:lang w:eastAsia="zh-CN"/>
                <w14:textFill>
                  <w14:solidFill>
                    <w14:schemeClr w14:val="tx1"/>
                  </w14:solidFill>
                </w14:textFill>
              </w:rPr>
              <w:t>ritical ability.</w:t>
            </w:r>
          </w:p>
        </w:tc>
      </w:tr>
      <w:tr w14:paraId="1813C4C2">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79" w:hRule="atLeast"/>
        </w:trPr>
        <w:tc>
          <w:tcPr>
            <w:tcW w:w="1276" w:type="dxa"/>
            <w:vAlign w:val="center"/>
          </w:tcPr>
          <w:p w14:paraId="2855BF9A">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 xml:space="preserve">Zheng </w:t>
            </w:r>
            <w:r>
              <w:rPr>
                <w:rFonts w:ascii="Times New Roman" w:hAnsi="Times New Roman" w:eastAsia="宋体" w:cs="Times New Roman"/>
                <w:color w:val="000000" w:themeColor="text1"/>
                <w:kern w:val="2"/>
                <w:sz w:val="21"/>
                <w:szCs w:val="18"/>
                <w:lang w:bidi="ar"/>
                <w14:textFill>
                  <w14:solidFill>
                    <w14:schemeClr w14:val="tx1"/>
                  </w14:solidFill>
                </w14:textFill>
              </w:rPr>
              <w:t>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&lt;EndNote&gt;&lt;Cite&gt;&lt;Author&gt;郑凤&lt;/Author&gt;&lt;Year&gt;2016&lt;/Year&gt;&lt;RecNum&gt;275&lt;/RecNum&gt;&lt;DisplayText&gt;&lt;style face="superscript"&gt;[3]&lt;/style&gt;&lt;/DisplayText&gt;&lt;record&gt;&lt;rec-number&gt;275&lt;/rec-number&gt;&lt;foreign-keys&gt;&lt;key app="EN" db-id="s0td9pfr9e9xrmea09upv927f9a9vdevtta5" timestamp="1743562508"&gt;275&lt;/key&gt;&lt;/foreign-keys&gt;&lt;ref-type name="Journal Article"&gt;17&lt;/ref-type&gt;&lt;contributors&gt;&lt;authors&gt;&lt;author&gt;郑凤&lt;/author&gt;&lt;author&gt;钟竹青&lt;/author&gt;&lt;author&gt;丁四清&lt;/author&gt;&lt;author&gt;罗爱静&lt;/author&gt;&lt;author&gt;刘自娜&lt;/author&gt;&lt;/authors&gt;&lt;translated-authors&gt;&lt;author&gt;Zheng Feng&lt;/author&gt;&lt;author&gt;Zhong Zhuqing&lt;/author&gt;&lt;author&gt;Ding Siqing&lt;/author&gt;&lt;author&gt;L. U. O. Aijing&lt;/author&gt;&lt;author&gt;L. I. U. Zina&lt;/author&gt;&lt;/translated-authors&gt;&lt;/contributors&gt;&lt;auth-address&gt;中南大学湘雅三医院&amp;#xD;中南大学&lt;/auth-address&gt;&lt;titles&gt;&lt;title&gt;药物素养评估量表的编译与评价&lt;/title&gt;&lt;secondary-title&gt;中南大学学报（医学版）&lt;/secondary-title&gt;&lt;/titles&gt;&lt;periodical&gt;&lt;full-title&gt;中南大学学报（医学版）&lt;/full-title&gt;&lt;/periodical&gt;&lt;pages&gt;1226-1231&lt;/pages&gt;&lt;volume&gt;41&lt;/volume&gt;&lt;number&gt;11&lt;/number&gt;&lt;keywords&gt;&lt;keyword&gt;药物素养评估量表&lt;/keyword&gt;&lt;keyword&gt;编译&lt;/keyword&gt;&lt;keyword&gt;信度&lt;/keyword&gt;&lt;keyword&gt;效度&lt;/keyword&gt;&lt;keyword&gt;评价&lt;/keyword&gt;&lt;/keywords&gt;&lt;dates&gt;&lt;year&gt;2016&lt;/year&gt;&lt;/dates&gt;&lt;isbn&gt;1672-7347&lt;/isbn&gt;&lt;urls&gt;&lt;related-urls&gt;&lt;url&gt;https://d.wanfangdata.com.cn/periodical/Ch9QZXJpb2RpY2FsQ0hJTmV3UzIwMjUwMTE2MTYzNjE0Eg9obnlrZHgyMDE2MTEwMTkaCHU3dXFybjNi&lt;/url&gt;&lt;/related-urls&gt;&lt;/urls&gt;&lt;electronic-resource-num&gt;10.11817/j.issn.1672-7347.2016.11.019&lt;/electronic-resource-num&gt;&lt;remote-database-provider&gt;北京万方数据股份有限公司 基金项目:&lt;/remote-database-provider&gt;&lt;language&gt;chi&lt;/language&gt;&lt;/record&gt;&lt;/Cite&gt;&lt;/EndNote&gt;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[3]</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(20</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16</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7CA44DEF">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China</w:t>
            </w:r>
          </w:p>
        </w:tc>
        <w:tc>
          <w:tcPr>
            <w:tcW w:w="3146" w:type="dxa"/>
            <w:vAlign w:val="center"/>
          </w:tcPr>
          <w:p w14:paraId="464EC59B">
            <w:pPr>
              <w:widowControl w:val="0"/>
              <w:spacing w:after="16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To translate and revise the Medication Literacy Assessment in English</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14:textFill>
                  <w14:solidFill>
                    <w14:schemeClr w14:val="tx1"/>
                  </w14:solidFill>
                </w14:textFill>
              </w:rPr>
              <w:t>(Med Lit Rx SE English) and evaluate its validity and reliability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tc>
        <w:tc>
          <w:tcPr>
            <w:tcW w:w="1532" w:type="dxa"/>
            <w:vAlign w:val="center"/>
          </w:tcPr>
          <w:p w14:paraId="56FFA7D8">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1F3E6CA5">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Non-hospitalized patients</w:t>
            </w:r>
          </w:p>
        </w:tc>
        <w:tc>
          <w:tcPr>
            <w:tcW w:w="4961" w:type="dxa"/>
            <w:vAlign w:val="center"/>
          </w:tcPr>
          <w:p w14:paraId="38DAB602">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14:textFill>
                  <w14:solidFill>
                    <w14:schemeClr w14:val="tx1"/>
                  </w14:solidFill>
                </w14:textFill>
              </w:rPr>
              <w:t>he ability of individuals to acquire, accurately understand, and correctly handle basic medication information, and make appropriate decisions.</w:t>
            </w:r>
          </w:p>
        </w:tc>
        <w:tc>
          <w:tcPr>
            <w:tcW w:w="3042" w:type="dxa"/>
            <w:vAlign w:val="center"/>
          </w:tcPr>
          <w:p w14:paraId="6EF661DB">
            <w:pPr>
              <w:widowControl w:val="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Four case situations: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14:textFill>
                  <w14:solidFill>
                    <w14:schemeClr w14:val="tx1"/>
                  </w14:solidFill>
                </w14:textFill>
              </w:rPr>
              <w:t>injectable medication</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P</w:t>
            </w:r>
            <w:r>
              <w:rPr>
                <w:rFonts w:hint="eastAsia" w:ascii="Times New Roman" w:hAnsi="Times New Roman" w:eastAsia="宋体" w:cs="Times New Roman"/>
                <w:color w:val="000000" w:themeColor="text1"/>
                <w:kern w:val="2"/>
                <w:sz w:val="21"/>
                <w:szCs w:val="18"/>
                <w14:textFill>
                  <w14:solidFill>
                    <w14:schemeClr w14:val="tx1"/>
                  </w14:solidFill>
                </w14:textFill>
              </w:rPr>
              <w:t>aediatric dose of non-prescription medication for fever, tablets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A</w:t>
            </w:r>
            <w:r>
              <w:rPr>
                <w:rFonts w:hint="eastAsia" w:ascii="Times New Roman" w:hAnsi="Times New Roman" w:eastAsia="宋体" w:cs="Times New Roman"/>
                <w:color w:val="000000" w:themeColor="text1"/>
                <w:kern w:val="2"/>
                <w:sz w:val="21"/>
                <w:szCs w:val="18"/>
                <w14:textFill>
                  <w14:solidFill>
                    <w14:schemeClr w14:val="tx1"/>
                  </w14:solidFill>
                </w14:textFill>
              </w:rPr>
              <w:t>ctive ingredients on a non-prescription product</w:t>
            </w:r>
          </w:p>
        </w:tc>
      </w:tr>
      <w:tr w14:paraId="7664236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09" w:hRule="atLeast"/>
        </w:trPr>
        <w:tc>
          <w:tcPr>
            <w:tcW w:w="1276" w:type="dxa"/>
            <w:vAlign w:val="center"/>
          </w:tcPr>
          <w:p w14:paraId="4970020B">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Zhou</w:t>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et al. </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&lt;EndNote&gt;&lt;Cite&gt;&lt;Author&gt;周航&lt;/Author&gt;&lt;Year&gt;2022&lt;/Year&gt;&lt;RecNum&gt;455&lt;/RecNum&gt;&lt;DisplayText&gt;&lt;style face="superscript"&gt;[4]&lt;/style&gt;&lt;/DisplayText&gt;&lt;record&gt;&lt;rec-number&gt;455&lt;/rec-number&gt;&lt;foreign-keys&gt;&lt;key app="EN" db-id="s0td9pfr9e9xrmea09upv927f9a9vdevtta5" timestamp="1743562596"&gt;455&lt;/key&gt;&lt;/foreign-keys&gt;&lt;ref-type name="Thesis"&gt;32&lt;/ref-type&gt;&lt;contributors&gt;&lt;authors&gt;&lt;author&gt;周航&lt;/author&gt;&lt;/authors&gt;&lt;tertiary-authors&gt;&lt;author&gt;王艳娇,&lt;/author&gt;&lt;/tertiary-authors&gt;&lt;/contributors&gt;&lt;titles&gt;&lt;title&gt;精神分裂症患者照顾者药物素养评估量表的构建&lt;/title&gt;&lt;/titles&gt;&lt;keywords&gt;&lt;keyword&gt;精神分裂症&lt;/keyword&gt;&lt;keyword&gt;药物素养&lt;/keyword&gt;&lt;keyword&gt;照顾者&lt;/keyword&gt;&lt;keyword&gt;量表&lt;/keyword&gt;&lt;keyword&gt;信效度检验&lt;/keyword&gt;&lt;/keywords&gt;&lt;dates&gt;&lt;year&gt;2022&lt;/year&gt;&lt;/dates&gt;&lt;work-type&gt;硕士&lt;/work-type&gt;&lt;urls&gt;&lt;related-urls&gt;&lt;url&gt;https://link.cnki.net/doi/10.27202/d.cnki.gkmyc.2022.001088&lt;/url&gt;&lt;/related-urls&gt;&lt;/urls&gt;&lt;electronic-resource-num&gt;10.27202/d.cnki.gkmyc.2022.001088&lt;/electronic-resource-num&gt;&lt;remote-database-provider&gt;Cnki&lt;/remote-database-provider&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[4]</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(202</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690B4958">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China</w:t>
            </w:r>
          </w:p>
        </w:tc>
        <w:tc>
          <w:tcPr>
            <w:tcW w:w="3146" w:type="dxa"/>
            <w:vAlign w:val="center"/>
          </w:tcPr>
          <w:p w14:paraId="71099DA4">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Construct a medication literacy assessment scale for caregivers of patients with schizophrenia, providing a professional approach for evaluating the medication literacy of caregivers of patients with schizophrenia.</w:t>
            </w:r>
          </w:p>
        </w:tc>
        <w:tc>
          <w:tcPr>
            <w:tcW w:w="1532" w:type="dxa"/>
            <w:vAlign w:val="center"/>
          </w:tcPr>
          <w:p w14:paraId="18F19344">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7891C5CA">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Caregivers of patients with schizophrenia</w:t>
            </w:r>
          </w:p>
        </w:tc>
        <w:tc>
          <w:tcPr>
            <w:tcW w:w="4961" w:type="dxa"/>
            <w:vAlign w:val="center"/>
          </w:tcPr>
          <w:p w14:paraId="0B5DC1C2">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Caregiver 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14:textFill>
                  <w14:solidFill>
                    <w14:schemeClr w14:val="tx1"/>
                  </w14:solidFill>
                </w14:textFill>
              </w:rPr>
              <w:t>he ability of caregivers to acquire, understand, and evaluate medication-related information about the patient</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s condition, and to use this information to make correct medication decisions and behaviors in order to maintain the patient</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s health.</w:t>
            </w:r>
          </w:p>
        </w:tc>
        <w:tc>
          <w:tcPr>
            <w:tcW w:w="3042" w:type="dxa"/>
            <w:vAlign w:val="center"/>
          </w:tcPr>
          <w:p w14:paraId="0F8289FB">
            <w:pPr>
              <w:widowControl w:val="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Information and knowledge</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C</w:t>
            </w:r>
            <w:r>
              <w:rPr>
                <w:rFonts w:ascii="Times New Roman" w:hAnsi="Times New Roman" w:eastAsia="宋体" w:cs="Times New Roman"/>
                <w:color w:val="000000" w:themeColor="text1"/>
                <w:kern w:val="2"/>
                <w:sz w:val="21"/>
                <w:szCs w:val="18"/>
                <w14:textFill>
                  <w14:solidFill>
                    <w14:schemeClr w14:val="tx1"/>
                  </w14:solidFill>
                </w14:textFill>
              </w:rPr>
              <w:t>ognition and attitude</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P</w:t>
            </w:r>
            <w:r>
              <w:rPr>
                <w:rFonts w:ascii="Times New Roman" w:hAnsi="Times New Roman" w:eastAsia="宋体" w:cs="Times New Roman"/>
                <w:color w:val="000000" w:themeColor="text1"/>
                <w:kern w:val="2"/>
                <w:sz w:val="21"/>
                <w:szCs w:val="18"/>
                <w14:textFill>
                  <w14:solidFill>
                    <w14:schemeClr w14:val="tx1"/>
                  </w14:solidFill>
                </w14:textFill>
              </w:rPr>
              <w:t>assive involvement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A</w:t>
            </w:r>
            <w:r>
              <w:rPr>
                <w:rFonts w:ascii="Times New Roman" w:hAnsi="Times New Roman" w:eastAsia="宋体" w:cs="Times New Roman"/>
                <w:color w:val="000000" w:themeColor="text1"/>
                <w:kern w:val="2"/>
                <w:sz w:val="21"/>
                <w:szCs w:val="18"/>
                <w14:textFill>
                  <w14:solidFill>
                    <w14:schemeClr w14:val="tx1"/>
                  </w14:solidFill>
                </w14:textFill>
              </w:rPr>
              <w:t>ctive involvement.</w:t>
            </w:r>
          </w:p>
        </w:tc>
      </w:tr>
      <w:tr w14:paraId="6BADA860">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1" w:hRule="atLeast"/>
        </w:trPr>
        <w:tc>
          <w:tcPr>
            <w:tcW w:w="1276" w:type="dxa"/>
            <w:vAlign w:val="center"/>
          </w:tcPr>
          <w:p w14:paraId="7AAF3F7E">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&lt;EndNote&gt;&lt;Cite&gt;&lt;Author&gt;周叶&lt;/Author&gt;&lt;Year&gt;2022&lt;/Year&gt;&lt;RecNum&gt;318&lt;/RecNum&gt;&lt;DisplayText&gt;&lt;style face="superscript"&gt;[5]&lt;/style&gt;&lt;/DisplayText&gt;&lt;record&gt;&lt;rec-number&gt;318&lt;/rec-number&gt;&lt;foreign-keys&gt;&lt;key app="EN" db-id="s0td9pfr9e9xrmea09upv927f9a9vdevtta5" timestamp="1743562508"&gt;318&lt;/key&gt;&lt;/foreign-keys&gt;&lt;ref-type name="Thesis"&gt;32&lt;/ref-type&gt;&lt;contributors&gt;&lt;authors&gt;&lt;author&gt;周叶&lt;/author&gt;&lt;/authors&gt;&lt;/contributors&gt;&lt;titles&gt;&lt;title&gt;癫痫患儿家长药物素养量表的编制及信效度检验&lt;/title&gt;&lt;/titles&gt;&lt;keywords&gt;&lt;keyword&gt;癫痫&lt;/keyword&gt;&lt;keyword&gt;患儿家长&lt;/keyword&gt;&lt;keyword&gt;药物素养&lt;/keyword&gt;&lt;keyword&gt;量表编制&lt;/keyword&gt;&lt;keyword&gt;信度检验&lt;/keyword&gt;&lt;keyword&gt;效度检验&lt;/keyword&gt;&lt;/keywords&gt;&lt;dates&gt;&lt;year&gt;2022&lt;/year&gt;&lt;/dates&gt;&lt;publisher&gt;广东药科大学&lt;/publisher&gt;&lt;work-type&gt;硕士&lt;/work-type&gt;&lt;urls&gt;&lt;related-urls&gt;&lt;url&gt;https://d.wanfangdata.com.cn/thesis/ChhUaGVzaXNOZXdTMjAyNDA5MjAxNTE3MjUSCUQwMjk2Nzg4MxoIdTd1cXJuM2I%3D&lt;/url&gt;&lt;/related-urls&gt;&lt;/urls&gt;&lt;remote-database-provider&gt;北京万方数据股份有限公司&lt;/remote-database-provider&gt;&lt;language&gt;chi&lt;/language&gt;&lt;/record&gt;&lt;/Cite&gt;&lt;/EndNote&gt;</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[5]</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end"/>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Zhou</w:t>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et al. (20</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22</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3023C893">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China</w:t>
            </w:r>
          </w:p>
        </w:tc>
        <w:tc>
          <w:tcPr>
            <w:tcW w:w="3146" w:type="dxa"/>
            <w:vAlign w:val="center"/>
          </w:tcPr>
          <w:p w14:paraId="43B1C14B">
            <w:pPr>
              <w:widowControl w:val="0"/>
              <w:spacing w:after="16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14:textFill>
                  <w14:solidFill>
                    <w14:schemeClr w14:val="tx1"/>
                  </w14:solidFill>
                </w14:textFill>
              </w:rPr>
              <w:t>o develop a medication literacy scale for parents of children with epilepsy that is suitable for China</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s cultural context, and to conduct reliability and validity testing, providing an effective measurement tool for healthcare professionals.</w:t>
            </w:r>
          </w:p>
        </w:tc>
        <w:tc>
          <w:tcPr>
            <w:tcW w:w="1532" w:type="dxa"/>
            <w:vAlign w:val="center"/>
          </w:tcPr>
          <w:p w14:paraId="101381CA">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p>
        </w:tc>
        <w:tc>
          <w:tcPr>
            <w:tcW w:w="1276" w:type="dxa"/>
            <w:vAlign w:val="center"/>
          </w:tcPr>
          <w:p w14:paraId="1F7D66B7">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Parents of children with epilepsy</w:t>
            </w:r>
          </w:p>
        </w:tc>
        <w:tc>
          <w:tcPr>
            <w:tcW w:w="4961" w:type="dxa"/>
            <w:vAlign w:val="center"/>
          </w:tcPr>
          <w:p w14:paraId="28DA4B54">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The ability of parents of children with epilepsy to obtain, understand, communicate, calculate, and process information about antiepileptic drugs, in order to make informed medication decisions for the child's disease treatment</w:t>
            </w:r>
            <w:r>
              <w:rPr>
                <w:rFonts w:hint="eastAsia" w:ascii="Times New Roman" w:hAnsi="Times New Roman" w:eastAsia="宋体" w:cs="Times New Roman"/>
                <w:color w:val="000000" w:themeColor="text1"/>
                <w:kern w:val="2"/>
                <w:sz w:val="21"/>
                <w:szCs w:val="18"/>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ensuring the safe and effective use of antiepileptic drugs.</w:t>
            </w:r>
          </w:p>
        </w:tc>
        <w:tc>
          <w:tcPr>
            <w:tcW w:w="3042" w:type="dxa"/>
            <w:vAlign w:val="center"/>
          </w:tcPr>
          <w:p w14:paraId="2B2E5812">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Disease and medication knowledge</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M</w:t>
            </w:r>
            <w:r>
              <w:rPr>
                <w:rFonts w:ascii="Times New Roman" w:hAnsi="Times New Roman" w:eastAsia="宋体" w:cs="Times New Roman"/>
                <w:color w:val="000000" w:themeColor="text1"/>
                <w:kern w:val="2"/>
                <w:sz w:val="21"/>
                <w:szCs w:val="18"/>
                <w:lang w:eastAsia="zh-CN"/>
                <w14:textFill>
                  <w14:solidFill>
                    <w14:schemeClr w14:val="tx1"/>
                  </w14:solidFill>
                </w14:textFill>
              </w:rPr>
              <w:t>edication beliefs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M</w:t>
            </w:r>
            <w:r>
              <w:rPr>
                <w:rFonts w:ascii="Times New Roman" w:hAnsi="Times New Roman" w:eastAsia="宋体" w:cs="Times New Roman"/>
                <w:color w:val="000000" w:themeColor="text1"/>
                <w:kern w:val="2"/>
                <w:sz w:val="21"/>
                <w:szCs w:val="18"/>
                <w:lang w:eastAsia="zh-CN"/>
                <w14:textFill>
                  <w14:solidFill>
                    <w14:schemeClr w14:val="tx1"/>
                  </w14:solidFill>
                </w14:textFill>
              </w:rPr>
              <w:t>edication abilities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M</w:t>
            </w:r>
            <w:r>
              <w:rPr>
                <w:rFonts w:ascii="Times New Roman" w:hAnsi="Times New Roman" w:eastAsia="宋体" w:cs="Times New Roman"/>
                <w:color w:val="000000" w:themeColor="text1"/>
                <w:kern w:val="2"/>
                <w:sz w:val="21"/>
                <w:szCs w:val="18"/>
                <w:lang w:eastAsia="zh-CN"/>
                <w14:textFill>
                  <w14:solidFill>
                    <w14:schemeClr w14:val="tx1"/>
                  </w14:solidFill>
                </w14:textFill>
              </w:rPr>
              <w:t>edication behaviors.</w:t>
            </w:r>
          </w:p>
        </w:tc>
      </w:tr>
      <w:tr w14:paraId="35DFAAB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65" w:hRule="atLeast"/>
        </w:trPr>
        <w:tc>
          <w:tcPr>
            <w:tcW w:w="1276" w:type="dxa"/>
            <w:vAlign w:val="center"/>
          </w:tcPr>
          <w:p w14:paraId="002158E0">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Gentizon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begin">
                <w:fldData xml:space="preserve">PEVuZE5vdGU+PENpdGU+PEF1dGhvcj5HZW50aXpvbjwvQXV0aG9yPjxZZWFyPjIwMjI8L1llYXI+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=
</w:fldData>
              </w:fldChar>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EN.CITE.DATA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[6]</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(20</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22</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1A5B2F5E">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Switzerland</w:t>
            </w:r>
          </w:p>
        </w:tc>
        <w:tc>
          <w:tcPr>
            <w:tcW w:w="3146" w:type="dxa"/>
            <w:vAlign w:val="center"/>
          </w:tcPr>
          <w:p w14:paraId="3734E026">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 xml:space="preserve">to conceptualize and evaluate the content validity of a new medication literacy measure, the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med</w:t>
            </w:r>
            <w:r>
              <w:rPr>
                <w:rFonts w:ascii="Times New Roman" w:hAnsi="Times New Roman" w:eastAsia="宋体" w:cs="Times New Roman"/>
                <w:color w:val="000000" w:themeColor="text1"/>
                <w:kern w:val="2"/>
                <w:sz w:val="21"/>
                <w:szCs w:val="18"/>
                <w14:textFill>
                  <w14:solidFill>
                    <w14:schemeClr w14:val="tx1"/>
                  </w14:solidFill>
                </w14:textFill>
              </w:rPr>
              <w:t>ication Literacy Assessment of Geriatric patients and informal caregivers (the MED-</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f</w:t>
            </w:r>
            <w:r>
              <w:rPr>
                <w:rFonts w:ascii="Times New Roman" w:hAnsi="Times New Roman" w:eastAsia="宋体" w:cs="Times New Roman"/>
                <w:color w:val="000000" w:themeColor="text1"/>
                <w:kern w:val="2"/>
                <w:sz w:val="21"/>
                <w:szCs w:val="18"/>
                <w14:textFill>
                  <w14:solidFill>
                    <w14:schemeClr w14:val="tx1"/>
                  </w14:solidFill>
                </w14:textFill>
              </w:rPr>
              <w:t>LAG), including the preliminary acceptability and feasibility of its use during a hospital stay.</w:t>
            </w:r>
          </w:p>
        </w:tc>
        <w:tc>
          <w:tcPr>
            <w:tcW w:w="1532" w:type="dxa"/>
            <w:vAlign w:val="center"/>
          </w:tcPr>
          <w:p w14:paraId="0287E017">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42B3CCC3">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O</w:t>
            </w:r>
            <w:r>
              <w:rPr>
                <w:rFonts w:ascii="Times New Roman" w:hAnsi="Times New Roman" w:eastAsia="宋体" w:cs="Times New Roman"/>
                <w:color w:val="000000" w:themeColor="text1"/>
                <w:kern w:val="2"/>
                <w:sz w:val="21"/>
                <w:szCs w:val="18"/>
                <w:lang w:eastAsia="zh-CN"/>
                <w14:textFill>
                  <w14:solidFill>
                    <w14:schemeClr w14:val="tx1"/>
                  </w14:solidFill>
                </w14:textFill>
              </w:rPr>
              <w:t>lder patients and informal caregivers</w:t>
            </w:r>
          </w:p>
        </w:tc>
        <w:tc>
          <w:tcPr>
            <w:tcW w:w="4961" w:type="dxa"/>
            <w:vAlign w:val="center"/>
          </w:tcPr>
          <w:p w14:paraId="06C31C07">
            <w:pPr>
              <w:widowControl w:val="0"/>
              <w:spacing w:after="16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A</w:t>
            </w:r>
            <w:r>
              <w:rPr>
                <w:rFonts w:ascii="Times New Roman" w:hAnsi="Times New Roman" w:eastAsia="宋体" w:cs="Times New Roman"/>
                <w:color w:val="000000" w:themeColor="text1"/>
                <w:kern w:val="2"/>
                <w:sz w:val="21"/>
                <w:szCs w:val="18"/>
                <w:lang w:eastAsia="zh-CN"/>
                <w14:textFill>
                  <w14:solidFill>
                    <w14:schemeClr w14:val="tx1"/>
                  </w14:solidFill>
                </w14:textFill>
              </w:rPr>
              <w:t>bilities to access, comprehend and interact with medication-related information</w:t>
            </w:r>
          </w:p>
        </w:tc>
        <w:tc>
          <w:tcPr>
            <w:tcW w:w="3042" w:type="dxa"/>
            <w:vAlign w:val="center"/>
          </w:tcPr>
          <w:p w14:paraId="474039BA">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Functional 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Interactive 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Critical 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tc>
      </w:tr>
      <w:tr w14:paraId="31B51F43">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trPr>
        <w:tc>
          <w:tcPr>
            <w:tcW w:w="1276" w:type="dxa"/>
            <w:vAlign w:val="center"/>
          </w:tcPr>
          <w:p w14:paraId="60A51282">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Gnägi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&lt;EndNote&gt;&lt;Cite&gt;&lt;Author&gt;Gnägi&lt;/Author&gt;&lt;Year&gt;2022&lt;/Year&gt;&lt;RecNum&gt;135&lt;/RecNum&gt;&lt;DisplayText&gt;&lt;style face="superscript"&gt;[7]&lt;/style&gt;&lt;/DisplayText&gt;&lt;record&gt;&lt;rec-number&gt;135&lt;/rec-number&gt;&lt;foreign-keys&gt;&lt;key app="EN" db-id="s0td9pfr9e9xrmea09upv927f9a9vdevtta5" timestamp="1743558505"&gt;135&lt;/key&gt;&lt;/foreign-keys&gt;&lt;ref-type name="Journal Article"&gt;17&lt;/ref-type&gt;&lt;contributors&gt;&lt;authors&gt;&lt;author&gt;Gnägi, R.&lt;/author&gt;&lt;author&gt;Zúñiga, F.&lt;/author&gt;&lt;author&gt;Brunkert, T.&lt;/author&gt;&lt;author&gt;Meyer-Massetti, C.&lt;/author&gt;&lt;/authors&gt;&lt;/contributors&gt;&lt;titles&gt;&lt;title&gt;Development of a medication literacy assessment instrument (MELIA) for older people receiving home care&lt;/title&gt;&lt;secondary-title&gt;Journal of advanced nursing&lt;/secondary-title&gt;&lt;/titles&gt;&lt;periodical&gt;&lt;full-title&gt;Journal of advanced nursing&lt;/full-title&gt;&lt;/periodical&gt;&lt;pages&gt;4210-4220&lt;/pages&gt;&lt;volume&gt;78&lt;/volume&gt;&lt;number&gt;12&lt;/number&gt;&lt;keywords&gt;&lt;keyword&gt;aged&lt;/keyword&gt;&lt;keyword&gt;home care&lt;/keyword&gt;&lt;keyword&gt;human&lt;/keyword&gt;&lt;keyword&gt;literacy&lt;/keyword&gt;&lt;keyword&gt;medication error&lt;/keyword&gt;&lt;keyword&gt;Melia&lt;/keyword&gt;&lt;keyword&gt;pharmacist&lt;/keyword&gt;&lt;keyword&gt;prevention and control&lt;/keyword&gt;&lt;/keywords&gt;&lt;dates&gt;&lt;year&gt;2022&lt;/year&gt;&lt;/dates&gt;&lt;isbn&gt;1365-2648&lt;/isbn&gt;&lt;work-type&gt;Article&lt;/work-type&gt;&lt;urls&gt;&lt;related-urls&gt;&lt;url&gt;https://www.embase.com/search/results?subaction=viewrecord&amp;amp;id=L638913244&amp;amp;from=export&lt;/url&gt;&lt;url&gt;http://dx.doi.org/10.1111/jan.15429&lt;/url&gt;&lt;/related-urls&gt;&lt;/urls&gt;&lt;custom5&gt;36052608&lt;/custom5&gt;&lt;electronic-resource-num&gt;10.1111/jan.15429&lt;/electronic-resource-num&gt;&lt;remote-database-name&gt;Medline&lt;/remote-database-name&gt;&lt;language&gt;English&lt;/language&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[7]</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2022</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37C3F1E0">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Switzerland</w:t>
            </w:r>
          </w:p>
        </w:tc>
        <w:tc>
          <w:tcPr>
            <w:tcW w:w="3146" w:type="dxa"/>
            <w:vAlign w:val="center"/>
          </w:tcPr>
          <w:p w14:paraId="1C0710C8">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To develop a consensus-based instrument [MELIA] to assess the medication literacy of older home care patients to ultimately optimize medication safety.</w:t>
            </w:r>
          </w:p>
        </w:tc>
        <w:tc>
          <w:tcPr>
            <w:tcW w:w="1532" w:type="dxa"/>
            <w:vAlign w:val="center"/>
          </w:tcPr>
          <w:p w14:paraId="561B81D3">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40538D43">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O</w:t>
            </w:r>
            <w:r>
              <w:rPr>
                <w:rFonts w:ascii="Times New Roman" w:hAnsi="Times New Roman" w:eastAsia="宋体" w:cs="Times New Roman"/>
                <w:color w:val="000000" w:themeColor="text1"/>
                <w:kern w:val="2"/>
                <w:sz w:val="21"/>
                <w:szCs w:val="18"/>
                <w:lang w:eastAsia="zh-CN"/>
                <w14:textFill>
                  <w14:solidFill>
                    <w14:schemeClr w14:val="tx1"/>
                  </w14:solidFill>
                </w14:textFill>
              </w:rPr>
              <w:t>lder home care patients</w:t>
            </w:r>
          </w:p>
        </w:tc>
        <w:tc>
          <w:tcPr>
            <w:tcW w:w="4961" w:type="dxa"/>
            <w:vAlign w:val="center"/>
          </w:tcPr>
          <w:p w14:paraId="605F07BF">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T</w:t>
            </w:r>
            <w:r>
              <w:rPr>
                <w:rFonts w:hint="eastAsia" w:ascii="Times New Roman" w:hAnsi="Times New Roman" w:eastAsia="宋体" w:cs="Times New Roman"/>
                <w:color w:val="000000" w:themeColor="text1"/>
                <w:kern w:val="2"/>
                <w:sz w:val="21"/>
                <w:szCs w:val="18"/>
                <w14:textFill>
                  <w14:solidFill>
                    <w14:schemeClr w14:val="tx1"/>
                  </w14:solidFill>
                </w14:textFill>
              </w:rPr>
              <w:t>he degree to which the patient has the specific information about his or her medication that is necessary to make informed decisions and execute the necessary actions</w:t>
            </w:r>
          </w:p>
        </w:tc>
        <w:tc>
          <w:tcPr>
            <w:tcW w:w="3042" w:type="dxa"/>
            <w:vAlign w:val="center"/>
          </w:tcPr>
          <w:p w14:paraId="45B68641">
            <w:pPr>
              <w:widowControl w:val="0"/>
              <w:numPr>
                <w:ilvl w:val="255"/>
                <w:numId w:val="0"/>
              </w:numPr>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Questions for patients on their taking and</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understanding of their medications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Questions to ask the patient about using aids and obtaining medications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Questions for the patient on medication taking</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Questions about the patient’s motor and visual capacities</w:t>
            </w:r>
          </w:p>
        </w:tc>
      </w:tr>
      <w:tr w14:paraId="6CA4FD66">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18" w:hRule="atLeast"/>
        </w:trPr>
        <w:tc>
          <w:tcPr>
            <w:tcW w:w="1276" w:type="dxa"/>
            <w:vAlign w:val="center"/>
          </w:tcPr>
          <w:p w14:paraId="0C7D2383">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Horvat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begin">
                <w:fldData xml:space="preserve">PEVuZE5vdGU+PENpdGU+PEF1dGhvcj5Ib3J2YXQ8L0F1dGhvcj48WWVhcj4yMDIwPC9ZZWFyPjxS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</w:fldData>
              </w:fldChar>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EN.CITE.DATA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[8]</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2020</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37C807B8">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Slovenia</w:t>
            </w:r>
          </w:p>
        </w:tc>
        <w:tc>
          <w:tcPr>
            <w:tcW w:w="3146" w:type="dxa"/>
            <w:vAlign w:val="center"/>
          </w:tcPr>
          <w:p w14:paraId="03027B14">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14:textFill>
                  <w14:solidFill>
                    <w14:schemeClr w14:val="tx1"/>
                  </w14:solidFill>
                </w14:textFill>
              </w:rPr>
              <w:t xml:space="preserve">o develop and validate a self-administered performance-based questionnaire measuring functional medication literacy and to evaluate functional medication literacy among the Slovenian general population. </w:t>
            </w:r>
          </w:p>
        </w:tc>
        <w:tc>
          <w:tcPr>
            <w:tcW w:w="1532" w:type="dxa"/>
            <w:vAlign w:val="center"/>
          </w:tcPr>
          <w:p w14:paraId="353B942C">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07CE742C">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Slovenian general population</w:t>
            </w:r>
          </w:p>
        </w:tc>
        <w:tc>
          <w:tcPr>
            <w:tcW w:w="4961" w:type="dxa"/>
            <w:vAlign w:val="center"/>
          </w:tcPr>
          <w:p w14:paraId="2AB9F048">
            <w:pPr>
              <w:widowControl w:val="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14:textFill>
                  <w14:solidFill>
                    <w14:schemeClr w14:val="tx1"/>
                  </w14:solidFill>
                </w14:textFill>
              </w:rPr>
              <w:t>he ability of individuals to safely and appropriately access, understand and act on basic medication information.</w:t>
            </w:r>
          </w:p>
        </w:tc>
        <w:tc>
          <w:tcPr>
            <w:tcW w:w="3042" w:type="dxa"/>
            <w:vAlign w:val="center"/>
          </w:tcPr>
          <w:p w14:paraId="60D6FEEA">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F</w:t>
            </w:r>
            <w:r>
              <w:rPr>
                <w:rFonts w:ascii="Times New Roman" w:hAnsi="Times New Roman" w:eastAsia="宋体" w:cs="Times New Roman"/>
                <w:color w:val="000000" w:themeColor="text1"/>
                <w:kern w:val="2"/>
                <w:sz w:val="21"/>
                <w:szCs w:val="18"/>
                <w14:textFill>
                  <w14:solidFill>
                    <w14:schemeClr w14:val="tx1"/>
                  </w14:solidFill>
                </w14:textFill>
              </w:rPr>
              <w:t>unctional medication literacy</w:t>
            </w:r>
            <w:r>
              <w:rPr>
                <w:rFonts w:hint="eastAsia" w:ascii="Times New Roman" w:hAnsi="Times New Roman" w:eastAsia="宋体" w:cs="Times New Roman"/>
                <w:color w:val="000000" w:themeColor="text1"/>
                <w:kern w:val="2"/>
                <w:sz w:val="21"/>
                <w:szCs w:val="18"/>
                <w14:textFill>
                  <w14:solidFill>
                    <w14:schemeClr w14:val="tx1"/>
                  </w14:solidFill>
                </w14:textFill>
              </w:rPr>
              <w:t xml:space="preserve"> (</w:t>
            </w:r>
            <w:r>
              <w:rPr>
                <w:rFonts w:ascii="Times New Roman" w:hAnsi="Times New Roman" w:eastAsia="宋体" w:cs="Times New Roman"/>
                <w:color w:val="000000" w:themeColor="text1"/>
                <w:kern w:val="2"/>
                <w:sz w:val="21"/>
                <w:szCs w:val="18"/>
                <w14:textFill>
                  <w14:solidFill>
                    <w14:schemeClr w14:val="tx1"/>
                  </w14:solidFill>
                </w14:textFill>
              </w:rPr>
              <w:t>dosage, adverse effects,</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interactions, precautions, and other information.</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tc>
      </w:tr>
      <w:tr w14:paraId="1A1253C4">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30" w:hRule="atLeast"/>
        </w:trPr>
        <w:tc>
          <w:tcPr>
            <w:tcW w:w="1276" w:type="dxa"/>
            <w:vAlign w:val="center"/>
          </w:tcPr>
          <w:p w14:paraId="109A3675">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King</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 xml:space="preserve"> </w:t>
            </w:r>
            <w:r>
              <w:rPr>
                <w:rFonts w:ascii="Times New Roman" w:hAnsi="Times New Roman" w:eastAsia="宋体" w:cs="Times New Roman"/>
                <w:color w:val="000000" w:themeColor="text1"/>
                <w:kern w:val="2"/>
                <w:sz w:val="21"/>
                <w:szCs w:val="18"/>
                <w:lang w:bidi="ar"/>
                <w14:textFill>
                  <w14:solidFill>
                    <w14:schemeClr w14:val="tx1"/>
                  </w14:solidFill>
                </w14:textFill>
              </w:rPr>
              <w:t>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&lt;EndNote&gt;&lt;Cite&gt;&lt;Author&gt;King&lt;/Author&gt;&lt;Year&gt;2011&lt;/Year&gt;&lt;RecNum&gt;191&lt;/RecNum&gt;&lt;DisplayText&gt;&lt;style face="superscript"&gt;[9]&lt;/style&gt;&lt;/DisplayText&gt;&lt;record&gt;&lt;rec-number&gt;191&lt;/rec-number&gt;&lt;foreign-keys&gt;&lt;key app="EN" db-id="s0td9pfr9e9xrmea09upv927f9a9vdevtta5" timestamp="1743558606"&gt;191&lt;/key&gt;&lt;/foreign-keys&gt;&lt;ref-type name="Journal Article"&gt;17&lt;/ref-type&gt;&lt;contributors&gt;&lt;authors&gt;&lt;author&gt;King, S. R.&lt;/author&gt;&lt;author&gt;McCaffrey, D. J.&lt;/author&gt;&lt;author&gt;Bouldin, A. S.&lt;/author&gt;&lt;/authors&gt;&lt;/contributors&gt;&lt;auth-address&gt;S. R. King, Department of Pharmaceutical Sciences, Union University, School of Pharmacy, Jackson, TN, United States&lt;/auth-address&gt;&lt;titles&gt;&lt;title&gt;Health literacy in the pharmacy setting: Defining pharmacotherapy literacy&lt;/title&gt;&lt;secondary-title&gt;Pharmacy Practice&lt;/secondary-title&gt;&lt;/titles&gt;&lt;periodical&gt;&lt;full-title&gt;Pharmacy Practice&lt;/full-title&gt;&lt;/periodical&gt;&lt;pages&gt;213-220&lt;/pages&gt;&lt;volume&gt;9&lt;/volume&gt;&lt;number&gt;4&lt;/number&gt;&lt;keywords&gt;&lt;keyword&gt;comprehension&lt;/keyword&gt;&lt;keyword&gt;consensus&lt;/keyword&gt;&lt;keyword&gt;doctoral education&lt;/keyword&gt;&lt;keyword&gt;female&lt;/keyword&gt;&lt;keyword&gt;health literacy&lt;/keyword&gt;&lt;keyword&gt;human&lt;/keyword&gt;&lt;keyword&gt;male&lt;/keyword&gt;&lt;keyword&gt;medical decision making&lt;/keyword&gt;&lt;keyword&gt;open ended questionnaire&lt;/keyword&gt;&lt;keyword&gt;pharmacist&lt;/keyword&gt;&lt;keyword&gt;pharmacotherapy literacy&lt;/keyword&gt;&lt;keyword&gt;review&lt;/keyword&gt;&lt;/keywords&gt;&lt;dates&gt;&lt;year&gt;2011&lt;/year&gt;&lt;/dates&gt;&lt;isbn&gt;1886-3655&lt;/isbn&gt;&lt;work-type&gt;Review&lt;/work-type&gt;&lt;urls&gt;&lt;related-urls&gt;&lt;url&gt;https://www.embase.com/search/results?subaction=viewrecord&amp;amp;id=L363105416&amp;amp;from=export&lt;/url&gt;&lt;url&gt;http://dx.doi.org/10.4321/S1886-36552011000400006&lt;/url&gt;&lt;/related-urls&gt;&lt;/urls&gt;&lt;electronic-resource-num&gt;10.4321/S1886-36552011000400006&lt;/electronic-resource-num&gt;&lt;remote-database-name&gt;Embase&lt;/remote-database-name&gt;&lt;language&gt;English&amp;#xD;Spanish&lt;/language&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[9]</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2011</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0727D87C">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America</w:t>
            </w:r>
          </w:p>
        </w:tc>
        <w:tc>
          <w:tcPr>
            <w:tcW w:w="3146" w:type="dxa"/>
            <w:vAlign w:val="center"/>
          </w:tcPr>
          <w:p w14:paraId="1EA8C672">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14:textFill>
                  <w14:solidFill>
                    <w14:schemeClr w14:val="tx1"/>
                  </w14:solidFill>
                </w14:textFill>
              </w:rPr>
              <w:t>o conceptualize the Pharmacotherapy Literacy construct.</w:t>
            </w:r>
          </w:p>
        </w:tc>
        <w:tc>
          <w:tcPr>
            <w:tcW w:w="1532" w:type="dxa"/>
            <w:vAlign w:val="center"/>
          </w:tcPr>
          <w:p w14:paraId="4BD1BC22">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Cross-sectional study</w:t>
            </w:r>
          </w:p>
        </w:tc>
        <w:tc>
          <w:tcPr>
            <w:tcW w:w="1276" w:type="dxa"/>
            <w:vAlign w:val="center"/>
          </w:tcPr>
          <w:p w14:paraId="659B3EAB">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Generic</w:t>
            </w:r>
          </w:p>
        </w:tc>
        <w:tc>
          <w:tcPr>
            <w:tcW w:w="4961" w:type="dxa"/>
            <w:vAlign w:val="center"/>
          </w:tcPr>
          <w:p w14:paraId="34243C9E">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Pharmacotherapy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14:textFill>
                  <w14:solidFill>
                    <w14:schemeClr w14:val="tx1"/>
                  </w14:solidFill>
                </w14:textFill>
              </w:rPr>
              <w:t>An individual’s capacity to obtain, evaluate, calculate, and comprehend basic information about pharmacotherapy and pharmacy related services necessary to make appropriate medication-related decisions, regardless of the mode of content delivery (e.g. written, oral, visual images and symbols).</w:t>
            </w:r>
          </w:p>
        </w:tc>
        <w:tc>
          <w:tcPr>
            <w:tcW w:w="3042" w:type="dxa"/>
            <w:vAlign w:val="center"/>
          </w:tcPr>
          <w:p w14:paraId="250DE89F">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Not applicable</w:t>
            </w:r>
          </w:p>
        </w:tc>
      </w:tr>
      <w:tr w14:paraId="164EB7BC">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1" w:hRule="atLeast"/>
        </w:trPr>
        <w:tc>
          <w:tcPr>
            <w:tcW w:w="1276" w:type="dxa"/>
            <w:vAlign w:val="center"/>
          </w:tcPr>
          <w:p w14:paraId="4C244A8A">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Lin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begin">
                <w:fldData xml:space="preserve">PEVuZE5vdGU+PENpdGU+PEF1dGhvcj5MaW48L0F1dGhvcj48WWVhcj4yMDIwPC9ZZWFyPjxSZWNO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</w:fldData>
              </w:fldChar>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EN.CITE.DATA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[10]</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2020</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274C5CC9">
            <w:pPr>
              <w:widowControl w:val="0"/>
              <w:spacing w:after="160"/>
              <w:jc w:val="center"/>
              <w:rPr>
                <w:rFonts w:ascii="Times New Roman" w:hAnsi="Times New Roman" w:eastAsia="宋体" w:cs="Times New Roman"/>
                <w:color w:val="000000" w:themeColor="text1"/>
                <w:kern w:val="2"/>
                <w:sz w:val="21"/>
                <w:szCs w:val="18"/>
                <w:lang w:eastAsia="zh-CN" w:bidi="ar"/>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China</w:t>
            </w:r>
          </w:p>
        </w:tc>
        <w:tc>
          <w:tcPr>
            <w:tcW w:w="3146" w:type="dxa"/>
            <w:vAlign w:val="center"/>
          </w:tcPr>
          <w:p w14:paraId="36B52E5C">
            <w:pPr>
              <w:widowControl w:val="0"/>
              <w:spacing w:after="160"/>
              <w:jc w:val="both"/>
              <w:rPr>
                <w:rFonts w:ascii="Times New Roman" w:hAnsi="Times New Roman" w:eastAsia="宋体" w:cs="Times New Roman"/>
                <w:color w:val="000000" w:themeColor="text1"/>
                <w:kern w:val="2"/>
                <w:sz w:val="21"/>
                <w:szCs w:val="18"/>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14:textFill>
                  <w14:solidFill>
                    <w14:schemeClr w14:val="tx1"/>
                  </w14:solidFill>
                </w14:textFill>
              </w:rPr>
              <w:t>o describe the comprehensive development process of this instrument, including the conceptual framework, process of item development and reduction, scoring and application, and to share the instrument, its short form, as well as the English version for further use in real world practice or research.</w:t>
            </w:r>
          </w:p>
        </w:tc>
        <w:tc>
          <w:tcPr>
            <w:tcW w:w="1532" w:type="dxa"/>
            <w:vAlign w:val="center"/>
          </w:tcPr>
          <w:p w14:paraId="386EC99F">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Cross-sectional study</w:t>
            </w:r>
          </w:p>
        </w:tc>
        <w:tc>
          <w:tcPr>
            <w:tcW w:w="1276" w:type="dxa"/>
            <w:vAlign w:val="center"/>
          </w:tcPr>
          <w:p w14:paraId="747C9686">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A</w:t>
            </w:r>
            <w:r>
              <w:rPr>
                <w:rFonts w:ascii="Times New Roman" w:hAnsi="Times New Roman" w:eastAsia="宋体" w:cs="Times New Roman"/>
                <w:color w:val="000000" w:themeColor="text1"/>
                <w:kern w:val="2"/>
                <w:sz w:val="21"/>
                <w:szCs w:val="18"/>
                <w:lang w:eastAsia="zh-CN"/>
                <w14:textFill>
                  <w14:solidFill>
                    <w14:schemeClr w14:val="tx1"/>
                  </w14:solidFill>
                </w14:textFill>
              </w:rPr>
              <w:t>ll patients</w:t>
            </w:r>
          </w:p>
        </w:tc>
        <w:tc>
          <w:tcPr>
            <w:tcW w:w="4961" w:type="dxa"/>
            <w:vAlign w:val="center"/>
          </w:tcPr>
          <w:p w14:paraId="6AA7931B">
            <w:pPr>
              <w:widowControl w:val="0"/>
              <w:spacing w:after="16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T</w:t>
            </w:r>
            <w:r>
              <w:rPr>
                <w:rFonts w:ascii="Times New Roman" w:hAnsi="Times New Roman" w:eastAsia="宋体" w:cs="Times New Roman"/>
                <w:color w:val="000000" w:themeColor="text1"/>
                <w:kern w:val="2"/>
                <w:sz w:val="21"/>
                <w:szCs w:val="18"/>
                <w14:textFill>
                  <w14:solidFill>
                    <w14:schemeClr w14:val="tx1"/>
                  </w14:solidFill>
                </w14:textFill>
              </w:rPr>
              <w:t>he ability of individuals to safely and appropriately acquire, understand, and act upon basic medication information</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tc>
        <w:tc>
          <w:tcPr>
            <w:tcW w:w="3042" w:type="dxa"/>
            <w:vAlign w:val="center"/>
          </w:tcPr>
          <w:p w14:paraId="5BDD9AD4">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V</w:t>
            </w:r>
            <w:r>
              <w:rPr>
                <w:rFonts w:ascii="Times New Roman" w:hAnsi="Times New Roman" w:eastAsia="宋体" w:cs="Times New Roman"/>
                <w:color w:val="000000" w:themeColor="text1"/>
                <w:kern w:val="2"/>
                <w:sz w:val="21"/>
                <w:szCs w:val="18"/>
                <w:lang w:eastAsia="zh-CN"/>
                <w14:textFill>
                  <w14:solidFill>
                    <w14:schemeClr w14:val="tx1"/>
                  </w14:solidFill>
                </w14:textFill>
              </w:rPr>
              <w:t>ocabulary of medications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OTC labels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P</w:t>
            </w:r>
            <w:r>
              <w:rPr>
                <w:rFonts w:ascii="Times New Roman" w:hAnsi="Times New Roman" w:eastAsia="宋体" w:cs="Times New Roman"/>
                <w:color w:val="000000" w:themeColor="text1"/>
                <w:kern w:val="2"/>
                <w:sz w:val="21"/>
                <w:szCs w:val="18"/>
                <w:lang w:eastAsia="zh-CN"/>
                <w14:textFill>
                  <w14:solidFill>
                    <w14:schemeClr w14:val="tx1"/>
                  </w14:solidFill>
                </w14:textFill>
              </w:rPr>
              <w:t>rescription (Rx) labels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D</w:t>
            </w:r>
            <w:r>
              <w:rPr>
                <w:rFonts w:ascii="Times New Roman" w:hAnsi="Times New Roman" w:eastAsia="宋体" w:cs="Times New Roman"/>
                <w:color w:val="000000" w:themeColor="text1"/>
                <w:kern w:val="2"/>
                <w:sz w:val="21"/>
                <w:szCs w:val="18"/>
                <w:lang w:eastAsia="zh-CN"/>
                <w14:textFill>
                  <w14:solidFill>
                    <w14:schemeClr w14:val="tx1"/>
                  </w14:solidFill>
                </w14:textFill>
              </w:rPr>
              <w:t>ietary supplement (DS) commercial advertisements.</w:t>
            </w:r>
          </w:p>
        </w:tc>
      </w:tr>
      <w:tr w14:paraId="36728FA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45" w:hRule="atLeast"/>
        </w:trPr>
        <w:tc>
          <w:tcPr>
            <w:tcW w:w="1276" w:type="dxa"/>
            <w:vAlign w:val="center"/>
          </w:tcPr>
          <w:p w14:paraId="64EB6E67">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Miner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&lt;EndNote&gt;&lt;Cite&gt;&lt;Author&gt;Miner&lt;/Author&gt;&lt;Year&gt;2018&lt;/Year&gt;&lt;RecNum&gt;170&lt;/RecNum&gt;&lt;DisplayText&gt;&lt;style face="superscript"&gt;[11]&lt;/style&gt;&lt;/DisplayText&gt;&lt;record&gt;&lt;rec-number&gt;170&lt;/rec-number&gt;&lt;foreign-keys&gt;&lt;key app="EN" db-id="s0td9pfr9e9xrmea09upv927f9a9vdevtta5" timestamp="1743558505"&gt;170&lt;/key&gt;&lt;/foreign-keys&gt;&lt;ref-type name="Journal Article"&gt;17&lt;/ref-type&gt;&lt;contributors&gt;&lt;authors&gt;&lt;author&gt;Miner, S.&lt;/author&gt;&lt;author&gt;McDonald, M. V.&lt;/author&gt;&lt;author&gt;Squires, A.&lt;/author&gt;&lt;/authors&gt;&lt;/contributors&gt;&lt;titles&gt;&lt;title&gt;Medication Literacy and Somali Older Adults Receiving Home Care&lt;/title&gt;&lt;secondary-title&gt;Home healthcare now&lt;/secondary-title&gt;&lt;/titles&gt;&lt;periodical&gt;&lt;full-title&gt;Home healthcare now&lt;/full-title&gt;&lt;/periodical&gt;&lt;pages&gt;295-303&lt;/pages&gt;&lt;volume&gt;36&lt;/volume&gt;&lt;number&gt;5&lt;/number&gt;&lt;keywords&gt;&lt;keyword&gt;adult&lt;/keyword&gt;&lt;keyword&gt;aged&lt;/keyword&gt;&lt;keyword&gt;caregiver&lt;/keyword&gt;&lt;keyword&gt;drug therapy&lt;/keyword&gt;&lt;keyword&gt;ethnology&lt;/keyword&gt;&lt;keyword&gt;family&lt;/keyword&gt;&lt;keyword&gt;female&lt;/keyword&gt;&lt;keyword&gt;health literacy&lt;/keyword&gt;&lt;keyword&gt;home care&lt;/keyword&gt;&lt;keyword&gt;human&lt;/keyword&gt;&lt;keyword&gt;male&lt;/keyword&gt;&lt;keyword&gt;middle aged&lt;/keyword&gt;&lt;keyword&gt;patient education&lt;/keyword&gt;&lt;keyword&gt;psychology&lt;/keyword&gt;&lt;keyword&gt;qualitative research&lt;/keyword&gt;&lt;keyword&gt;Somalia&lt;/keyword&gt;&lt;keyword&gt;very elderly&lt;/keyword&gt;&lt;/keywords&gt;&lt;dates&gt;&lt;year&gt;2018&lt;/year&gt;&lt;/dates&gt;&lt;isbn&gt;2374-4537&lt;/isbn&gt;&lt;work-type&gt;Article&lt;/work-type&gt;&lt;urls&gt;&lt;related-urls&gt;&lt;url&gt;https://www.embase.com/search/results?subaction=viewrecord&amp;amp;id=L625798433&amp;amp;from=export&lt;/url&gt;&lt;url&gt;http://dx.doi.org/10.1097/NHH.0000000000000673&lt;/url&gt;&lt;/related-urls&gt;&lt;/urls&gt;&lt;custom5&gt;30192274&lt;/custom5&gt;&lt;electronic-resource-num&gt;10.1097/NHH.0000000000000673&lt;/electronic-resource-num&gt;&lt;remote-database-name&gt;Medline&lt;/remote-database-name&gt;&lt;language&gt;English&lt;/language&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[11]</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2018</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36F74DB8">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American</w:t>
            </w:r>
          </w:p>
        </w:tc>
        <w:tc>
          <w:tcPr>
            <w:tcW w:w="3146" w:type="dxa"/>
            <w:vAlign w:val="center"/>
          </w:tcPr>
          <w:p w14:paraId="486D5FB0">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o explore medication literacy in a group of Somali older adults and their families using qualitative secondary analysis. </w:t>
            </w:r>
          </w:p>
        </w:tc>
        <w:tc>
          <w:tcPr>
            <w:tcW w:w="1532" w:type="dxa"/>
            <w:vAlign w:val="center"/>
          </w:tcPr>
          <w:p w14:paraId="4A5B7F06">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Qualitative methodology</w:t>
            </w:r>
          </w:p>
        </w:tc>
        <w:tc>
          <w:tcPr>
            <w:tcW w:w="1276" w:type="dxa"/>
            <w:vAlign w:val="center"/>
          </w:tcPr>
          <w:p w14:paraId="2D4CB381">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Somali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o</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lder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a</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dults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r</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eceiving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h</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ome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c</w:t>
            </w:r>
            <w:r>
              <w:rPr>
                <w:rFonts w:ascii="Times New Roman" w:hAnsi="Times New Roman" w:eastAsia="宋体" w:cs="Times New Roman"/>
                <w:color w:val="000000" w:themeColor="text1"/>
                <w:kern w:val="2"/>
                <w:sz w:val="21"/>
                <w:szCs w:val="18"/>
                <w:lang w:eastAsia="zh-CN"/>
                <w14:textFill>
                  <w14:solidFill>
                    <w14:schemeClr w14:val="tx1"/>
                  </w14:solidFill>
                </w14:textFill>
              </w:rPr>
              <w:t>are</w:t>
            </w:r>
          </w:p>
        </w:tc>
        <w:tc>
          <w:tcPr>
            <w:tcW w:w="4961" w:type="dxa"/>
            <w:vAlign w:val="center"/>
          </w:tcPr>
          <w:p w14:paraId="5A851248">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lang w:eastAsia="zh-CN"/>
                <w14:textFill>
                  <w14:solidFill>
                    <w14:schemeClr w14:val="tx1"/>
                  </w14:solidFill>
                </w14:textFill>
              </w:rPr>
              <w:t>he ability of individuals to access and understand medication information and then use that information to act and take their medication in a safe and appropriate way.</w:t>
            </w:r>
          </w:p>
        </w:tc>
        <w:tc>
          <w:tcPr>
            <w:tcW w:w="3042" w:type="dxa"/>
            <w:vAlign w:val="center"/>
          </w:tcPr>
          <w:p w14:paraId="0C410103">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(1)</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 is needed among Somali older adults and their families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2</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Using home healthcare to improve medication</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3</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Better communication is essential to improving 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4</w:t>
            </w:r>
            <w:r>
              <w:rPr>
                <w:rFonts w:ascii="Times New Roman" w:hAnsi="Times New Roman" w:eastAsia="宋体" w:cs="Times New Roman"/>
                <w:color w:val="000000" w:themeColor="text1"/>
                <w:kern w:val="2"/>
                <w:sz w:val="21"/>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 is an intersecting family and social issue.</w:t>
            </w:r>
          </w:p>
        </w:tc>
      </w:tr>
      <w:tr w14:paraId="4219E38E">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8" w:hRule="atLeast"/>
        </w:trPr>
        <w:tc>
          <w:tcPr>
            <w:tcW w:w="1276" w:type="dxa"/>
            <w:vAlign w:val="center"/>
          </w:tcPr>
          <w:p w14:paraId="63FDFD2A">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Neiva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&lt;EndNote&gt;&lt;Cite&gt;&lt;Author&gt;Neiva Pantuzza&lt;/Author&gt;&lt;Year&gt;2022&lt;/Year&gt;&lt;RecNum&gt;142&lt;/RecNum&gt;&lt;DisplayText&gt;&lt;style face="superscript"&gt;[12]&lt;/style&gt;&lt;/DisplayText&gt;&lt;record&gt;&lt;rec-number&gt;142&lt;/rec-number&gt;&lt;foreign-keys&gt;&lt;key app="EN" db-id="s0td9pfr9e9xrmea09upv927f9a9vdevtta5" timestamp="1743558505"&gt;142&lt;/key&gt;&lt;/foreign-keys&gt;&lt;ref-type name="Journal Article"&gt;17&lt;/ref-type&gt;&lt;contributors&gt;&lt;authors&gt;&lt;author&gt;Neiva Pantuzza, L. L.&lt;/author&gt;&lt;author&gt;Nascimento, E. D.&lt;/author&gt;&lt;author&gt;Crepalde-Ribeiro, K.&lt;/author&gt;&lt;author&gt;Botelho, S. F.&lt;/author&gt;&lt;author&gt;Parreiras Martins, M. A.&lt;/author&gt;&lt;author&gt;Camila de Souza Groia Veloso, R.&lt;/author&gt;&lt;author&gt;Gonzaga do Nascimento, M. M.&lt;/author&gt;&lt;author&gt;Vieira, L. B.&lt;/author&gt;&lt;author&gt;Moreira Reis, A. M.&lt;/author&gt;&lt;/authors&gt;&lt;/contributors&gt;&lt;titles&gt;&lt;title&gt;Medication literacy: A conceptual model&lt;/title&gt;&lt;secondary-title&gt;Research in social &amp;amp; administrative pharmacy : RSAP&lt;/secondary-title&gt;&lt;/titles&gt;&lt;periodical&gt;&lt;full-title&gt;Research in social &amp;amp; administrative pharmacy : RSAP&lt;/full-title&gt;&lt;/periodical&gt;&lt;pages&gt;2675-2682&lt;/pages&gt;&lt;volume&gt;18&lt;/volume&gt;&lt;number&gt;4&lt;/number&gt;&lt;keywords&gt;&lt;keyword&gt;adult&lt;/keyword&gt;&lt;keyword&gt;Brazil&lt;/keyword&gt;&lt;keyword&gt;female&lt;/keyword&gt;&lt;keyword&gt;health literacy&lt;/keyword&gt;&lt;keyword&gt;human&lt;/keyword&gt;&lt;keyword&gt;interpersonal communication&lt;/keyword&gt;&lt;keyword&gt;pharmacist&lt;/keyword&gt;&lt;keyword&gt;theoretical model&lt;/keyword&gt;&lt;/keywords&gt;&lt;dates&gt;&lt;year&gt;2022&lt;/year&gt;&lt;/dates&gt;&lt;isbn&gt;1934-8150&lt;/isbn&gt;&lt;work-type&gt;Review&lt;/work-type&gt;&lt;urls&gt;&lt;related-urls&gt;&lt;url&gt;https://www.embase.com/search/results?subaction=viewrecord&amp;amp;id=L635349590&amp;amp;from=export&lt;/url&gt;&lt;url&gt;http://dx.doi.org/10.1016/j.sapharm.2021.06.003&lt;/url&gt;&lt;/related-urls&gt;&lt;/urls&gt;&lt;custom5&gt;34134939&lt;/custom5&gt;&lt;electronic-resource-num&gt;10.1016/j.sapharm.2021.06.003&lt;/electronic-resource-num&gt;&lt;remote-database-name&gt;Medline&lt;/remote-database-name&gt;&lt;language&gt;English&lt;/language&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[12]</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2022</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21E62BFF">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Brazilian</w:t>
            </w:r>
          </w:p>
        </w:tc>
        <w:tc>
          <w:tcPr>
            <w:tcW w:w="3146" w:type="dxa"/>
            <w:vAlign w:val="center"/>
          </w:tcPr>
          <w:p w14:paraId="16329328">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To propose a conceptual model to support the development of an instrument to measure medication literacy.</w:t>
            </w:r>
          </w:p>
        </w:tc>
        <w:tc>
          <w:tcPr>
            <w:tcW w:w="1532" w:type="dxa"/>
            <w:vAlign w:val="center"/>
          </w:tcPr>
          <w:p w14:paraId="2D441DE1">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Review</w:t>
            </w:r>
          </w:p>
        </w:tc>
        <w:tc>
          <w:tcPr>
            <w:tcW w:w="1276" w:type="dxa"/>
            <w:vAlign w:val="center"/>
          </w:tcPr>
          <w:p w14:paraId="7711A5D1">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Generic</w:t>
            </w:r>
          </w:p>
        </w:tc>
        <w:tc>
          <w:tcPr>
            <w:tcW w:w="4961" w:type="dxa"/>
            <w:vAlign w:val="center"/>
          </w:tcPr>
          <w:p w14:paraId="31B1D7F6">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a</w:t>
            </w:r>
            <w:r>
              <w:rPr>
                <w:rFonts w:ascii="Times New Roman" w:hAnsi="Times New Roman" w:eastAsia="宋体" w:cs="Times New Roman"/>
                <w:color w:val="000000" w:themeColor="text1"/>
                <w:kern w:val="2"/>
                <w:sz w:val="21"/>
                <w:szCs w:val="18"/>
                <w:lang w:eastAsia="zh-CN"/>
                <w14:textFill>
                  <w14:solidFill>
                    <w14:schemeClr w14:val="tx1"/>
                  </w14:solidFill>
                </w14:textFill>
              </w:rPr>
              <w:t>n individual’s ability to access, understand, communicate, and evaluate information about medications, as well as perform essential calculations for proper medication use. It can be seen as an interaction between the demands of the social environment, including the healthcare system, and an individual's competencies to use medications correctly.</w:t>
            </w:r>
          </w:p>
        </w:tc>
        <w:tc>
          <w:tcPr>
            <w:tcW w:w="3042" w:type="dxa"/>
            <w:vAlign w:val="center"/>
          </w:tcPr>
          <w:p w14:paraId="2B1790C7">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F</w:t>
            </w:r>
            <w:r>
              <w:rPr>
                <w:rFonts w:ascii="Times New Roman" w:hAnsi="Times New Roman" w:eastAsia="宋体" w:cs="Times New Roman"/>
                <w:color w:val="000000" w:themeColor="text1"/>
                <w:kern w:val="2"/>
                <w:sz w:val="21"/>
                <w:szCs w:val="18"/>
                <w:lang w:eastAsia="zh-CN"/>
                <w14:textFill>
                  <w14:solidFill>
                    <w14:schemeClr w14:val="tx1"/>
                  </w14:solidFill>
                </w14:textFill>
              </w:rPr>
              <w:t>unctional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C</w:t>
            </w:r>
            <w:r>
              <w:rPr>
                <w:rFonts w:ascii="Times New Roman" w:hAnsi="Times New Roman" w:eastAsia="宋体" w:cs="Times New Roman"/>
                <w:color w:val="000000" w:themeColor="text1"/>
                <w:kern w:val="2"/>
                <w:sz w:val="21"/>
                <w:szCs w:val="18"/>
                <w:lang w:eastAsia="zh-CN"/>
                <w14:textFill>
                  <w14:solidFill>
                    <w14:schemeClr w14:val="tx1"/>
                  </w14:solidFill>
                </w14:textFill>
              </w:rPr>
              <w:t>ommunicative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C</w:t>
            </w:r>
            <w:r>
              <w:rPr>
                <w:rFonts w:ascii="Times New Roman" w:hAnsi="Times New Roman" w:eastAsia="宋体" w:cs="Times New Roman"/>
                <w:color w:val="000000" w:themeColor="text1"/>
                <w:kern w:val="2"/>
                <w:sz w:val="21"/>
                <w:szCs w:val="18"/>
                <w:lang w:eastAsia="zh-CN"/>
                <w14:textFill>
                  <w14:solidFill>
                    <w14:schemeClr w14:val="tx1"/>
                  </w14:solidFill>
                </w14:textFill>
              </w:rPr>
              <w:t>ritical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N</w:t>
            </w:r>
            <w:r>
              <w:rPr>
                <w:rFonts w:ascii="Times New Roman" w:hAnsi="Times New Roman" w:eastAsia="宋体" w:cs="Times New Roman"/>
                <w:color w:val="000000" w:themeColor="text1"/>
                <w:kern w:val="2"/>
                <w:sz w:val="21"/>
                <w:szCs w:val="18"/>
                <w:lang w:eastAsia="zh-CN"/>
                <w14:textFill>
                  <w14:solidFill>
                    <w14:schemeClr w14:val="tx1"/>
                  </w14:solidFill>
                </w14:textFill>
              </w:rPr>
              <w:t>umeracy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tc>
      </w:tr>
      <w:tr w14:paraId="27286B45">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3" w:hRule="atLeast"/>
        </w:trPr>
        <w:tc>
          <w:tcPr>
            <w:tcW w:w="1276" w:type="dxa"/>
            <w:vAlign w:val="center"/>
          </w:tcPr>
          <w:p w14:paraId="763BA070">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Neiva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begin">
                <w:fldData xml:space="preserve">PEVuZE5vdGU+PENpdGU+PEF1dGhvcj5QYW50dXp6YTwvQXV0aG9yPjxZZWFyPjIwMjM8L1llYXI+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</w:fldData>
              </w:fldChar>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EN.CITE.DATA </w:instrTex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[13]</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 xml:space="preserve"> </w:t>
            </w:r>
            <w:r>
              <w:rPr>
                <w:rFonts w:ascii="Times New Roman" w:hAnsi="Times New Roman" w:eastAsia="宋体" w:cs="Times New Roman"/>
                <w:color w:val="000000" w:themeColor="text1"/>
                <w:kern w:val="2"/>
                <w:sz w:val="21"/>
                <w:szCs w:val="18"/>
                <w:lang w:bidi="ar"/>
                <w14:textFill>
                  <w14:solidFill>
                    <w14:schemeClr w14:val="tx1"/>
                  </w14:solidFill>
                </w14:textFill>
              </w:rPr>
              <w:t>(</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2023</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6886F16E">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Brazilian</w:t>
            </w:r>
          </w:p>
        </w:tc>
        <w:tc>
          <w:tcPr>
            <w:tcW w:w="3146" w:type="dxa"/>
            <w:vAlign w:val="center"/>
          </w:tcPr>
          <w:p w14:paraId="1BE8F5D6">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lang w:eastAsia="zh-CN"/>
                <w14:textFill>
                  <w14:solidFill>
                    <w14:schemeClr w14:val="tx1"/>
                  </w14:solidFill>
                </w14:textFill>
              </w:rPr>
              <w:t>o develop and evaluate the content validity of an instrument to measure medication literacy in older adults.</w:t>
            </w:r>
          </w:p>
        </w:tc>
        <w:tc>
          <w:tcPr>
            <w:tcW w:w="1532" w:type="dxa"/>
            <w:vAlign w:val="center"/>
          </w:tcPr>
          <w:p w14:paraId="532BC34B">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286BA2CA">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O</w:t>
            </w:r>
            <w:r>
              <w:rPr>
                <w:rFonts w:ascii="Times New Roman" w:hAnsi="Times New Roman" w:eastAsia="宋体" w:cs="Times New Roman"/>
                <w:color w:val="000000" w:themeColor="text1"/>
                <w:kern w:val="2"/>
                <w:sz w:val="21"/>
                <w:szCs w:val="18"/>
                <w:lang w:eastAsia="zh-CN"/>
                <w14:textFill>
                  <w14:solidFill>
                    <w14:schemeClr w14:val="tx1"/>
                  </w14:solidFill>
                </w14:textFill>
              </w:rPr>
              <w:t>lder adults</w:t>
            </w:r>
          </w:p>
        </w:tc>
        <w:tc>
          <w:tcPr>
            <w:tcW w:w="4961" w:type="dxa"/>
            <w:vAlign w:val="center"/>
          </w:tcPr>
          <w:p w14:paraId="6CEF657F">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an individual’s ability to safely and appropriately access, understand, and act on medication information. </w:t>
            </w:r>
          </w:p>
        </w:tc>
        <w:tc>
          <w:tcPr>
            <w:tcW w:w="3042" w:type="dxa"/>
            <w:vAlign w:val="center"/>
          </w:tcPr>
          <w:p w14:paraId="0049B7C6">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Dimensions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functional</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communicative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critical literacy, numeracy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p w14:paraId="1442279E">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sub-dimensions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comprehend</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communicate</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access</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evaluate</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calculate</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tc>
      </w:tr>
      <w:tr w14:paraId="6D497B0D">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82" w:hRule="atLeast"/>
        </w:trPr>
        <w:tc>
          <w:tcPr>
            <w:tcW w:w="1276" w:type="dxa"/>
            <w:vAlign w:val="center"/>
          </w:tcPr>
          <w:p w14:paraId="54A80B42">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Pouliot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&lt;EndNote&gt;&lt;Cite&gt;&lt;Author&gt;Pouliot&lt;/Author&gt;&lt;Year&gt;2018&lt;/Year&gt;&lt;RecNum&gt;168&lt;/RecNum&gt;&lt;DisplayText&gt;&lt;style face="superscript"&gt;[14]&lt;/style&gt;&lt;/DisplayText&gt;&lt;record&gt;&lt;rec-number&gt;168&lt;/rec-number&gt;&lt;foreign-keys&gt;&lt;key app="EN" db-id="s0td9pfr9e9xrmea09upv927f9a9vdevtta5" timestamp="1743558505"&gt;168&lt;/key&gt;&lt;/foreign-keys&gt;&lt;ref-type name="Journal Article"&gt;17&lt;/ref-type&gt;&lt;contributors&gt;&lt;authors&gt;&lt;author&gt;Pouliot, A.&lt;/author&gt;&lt;author&gt;Vaillancourt, R.&lt;/author&gt;&lt;author&gt;Stacey, D.&lt;/author&gt;&lt;author&gt;Suter, P.&lt;/author&gt;&lt;/authors&gt;&lt;/contributors&gt;&lt;titles&gt;&lt;title&gt;Defining and identifying concepts of medication literacy: An international perspective&lt;/title&gt;&lt;secondary-title&gt;Research in social &amp;amp; administrative pharmacy : RSAP&lt;/secondary-title&gt;&lt;/titles&gt;&lt;periodical&gt;&lt;full-title&gt;Research in social &amp;amp; administrative pharmacy : RSAP&lt;/full-title&gt;&lt;/periodical&gt;&lt;pages&gt;797-804&lt;/pages&gt;&lt;volume&gt;14&lt;/volume&gt;&lt;number&gt;9&lt;/number&gt;&lt;keywords&gt;&lt;keyword&gt;consensus&lt;/keyword&gt;&lt;keyword&gt;Delphi study&lt;/keyword&gt;&lt;keyword&gt;drug therapy&lt;/keyword&gt;&lt;keyword&gt;health literacy&lt;/keyword&gt;&lt;keyword&gt;human&lt;/keyword&gt;&lt;keyword&gt;international cooperation&lt;/keyword&gt;&lt;keyword&gt;pharmacist&lt;/keyword&gt;&lt;keyword&gt;pharmacy technician&lt;/keyword&gt;&lt;keyword&gt;questionnaire&lt;/keyword&gt;&lt;keyword&gt;university&lt;/keyword&gt;&lt;/keywords&gt;&lt;dates&gt;&lt;year&gt;2018&lt;/year&gt;&lt;/dates&gt;&lt;isbn&gt;1934-8150&lt;/isbn&gt;&lt;work-type&gt;Article&lt;/work-type&gt;&lt;urls&gt;&lt;related-urls&gt;&lt;url&gt;https://www.embase.com/search/results?subaction=viewrecord&amp;amp;id=L624833871&amp;amp;from=export&lt;/url&gt;&lt;url&gt;http://dx.doi.org/10.1016/j.sapharm.2017.11.005&lt;/url&gt;&lt;/related-urls&gt;&lt;/urls&gt;&lt;custom5&gt;29191647&lt;/custom5&gt;&lt;electronic-resource-num&gt;10.1016/j.sapharm.2017.11.005&lt;/electronic-resource-num&gt;&lt;remote-database-name&gt;Medline&lt;/remote-database-name&gt;&lt;language&gt;English&lt;/language&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[14]</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bidi="ar"/>
                <w14:textFill>
                  <w14:solidFill>
                    <w14:schemeClr w14:val="tx1"/>
                  </w14:solidFill>
                </w14:textFill>
              </w:rPr>
              <w:t>2018</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4DC4D0F9">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Canada</w:t>
            </w:r>
          </w:p>
        </w:tc>
        <w:tc>
          <w:tcPr>
            <w:tcW w:w="3146" w:type="dxa"/>
            <w:vAlign w:val="center"/>
          </w:tcPr>
          <w:p w14:paraId="799F5E8F">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To reach consensus on the statements and a definition of medication literacy.</w:t>
            </w:r>
          </w:p>
        </w:tc>
        <w:tc>
          <w:tcPr>
            <w:tcW w:w="1532" w:type="dxa"/>
            <w:vAlign w:val="center"/>
          </w:tcPr>
          <w:p w14:paraId="71FB7A39">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Delphi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study</w:t>
            </w:r>
          </w:p>
        </w:tc>
        <w:tc>
          <w:tcPr>
            <w:tcW w:w="1276" w:type="dxa"/>
            <w:vAlign w:val="center"/>
          </w:tcPr>
          <w:p w14:paraId="51AD6C45">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Generic</w:t>
            </w:r>
          </w:p>
        </w:tc>
        <w:tc>
          <w:tcPr>
            <w:tcW w:w="4961" w:type="dxa"/>
            <w:vAlign w:val="center"/>
          </w:tcPr>
          <w:p w14:paraId="4D9F8E45">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individuals can obtain, comprehend, communicate, calculate and process patient-specific information about their medications to make informed medication and health decisions in order to safely and effectively use their medications, regardless of the mode by which the content is delivered (e.g. written, oral and visual).</w:t>
            </w:r>
          </w:p>
        </w:tc>
        <w:tc>
          <w:tcPr>
            <w:tcW w:w="3042" w:type="dxa"/>
            <w:vAlign w:val="center"/>
          </w:tcPr>
          <w:p w14:paraId="79B40EBD">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(1) the type of information necessary for optimal and safe use of medication; (2) the skills necessary for optimal and safe use of medication; (3) the format of information and pharmacy services required; (4) the outcomes and goals of medication literacy.</w:t>
            </w:r>
          </w:p>
        </w:tc>
      </w:tr>
      <w:tr w14:paraId="0043E5F3">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1" w:hRule="atLeast"/>
        </w:trPr>
        <w:tc>
          <w:tcPr>
            <w:tcW w:w="1276" w:type="dxa"/>
            <w:vAlign w:val="center"/>
          </w:tcPr>
          <w:p w14:paraId="370294E3">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Sauceda et al.</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instrText xml:space="preserve"> ADDIN EN.CITE &lt;EndNote&gt;&lt;Cite&gt;&lt;Author&gt;Sauceda&lt;/Author&gt;&lt;Year&gt;2012&lt;/Year&gt;&lt;RecNum&gt;79&lt;/RecNum&gt;&lt;DisplayText&gt;&lt;style face="superscript"&gt;[15]&lt;/style&gt;&lt;/DisplayText&gt;&lt;record&gt;&lt;rec-number&gt;79&lt;/rec-number&gt;&lt;foreign-keys&gt;&lt;key app="EN" db-id="s0td9pfr9e9xrmea09upv927f9a9vdevtta5" timestamp="1743521372"&gt;79&lt;/key&gt;&lt;/foreign-keys&gt;&lt;ref-type name="Journal Article"&gt;17&lt;/ref-type&gt;&lt;contributors&gt;&lt;authors&gt;&lt;author&gt;Sauceda, John A.&lt;/author&gt;&lt;author&gt;Loya, Amanda M.&lt;/author&gt;&lt;author&gt;Sias, Jeri J.&lt;/author&gt;&lt;author&gt;Taylor, Thomas&lt;/author&gt;&lt;author&gt;Wiebe, John S.&lt;/author&gt;&lt;author&gt;Rivera, José O.&lt;/author&gt;&lt;/authors&gt;&lt;/contributors&gt;&lt;titles&gt;&lt;title&gt;Medication literacy in Spanish and English: Psychometric evaluation of a new assessment tool&lt;/title&gt;&lt;secondary-title&gt;Journal of the American Pharmacists Association&lt;/secondary-title&gt;&lt;/titles&gt;&lt;periodical&gt;&lt;full-title&gt;Journal of the American Pharmacists Association&lt;/full-title&gt;&lt;/periodical&gt;&lt;pages&gt;e231-e240&lt;/pages&gt;&lt;volume&gt;52&lt;/volume&gt;&lt;number&gt;6&lt;/number&gt;&lt;keywords&gt;&lt;keyword&gt;health literacy&lt;/keyword&gt;&lt;keyword&gt;medication literacy&lt;/keyword&gt;&lt;keyword&gt;Spanish patients&lt;/keyword&gt;&lt;keyword&gt;psychometric evaluations&lt;/keyword&gt;&lt;/keywords&gt;&lt;dates&gt;&lt;year&gt;2012&lt;/year&gt;&lt;pub-dates&gt;&lt;date&gt;2012/11/01/&lt;/date&gt;&lt;/pub-dates&gt;&lt;/dates&gt;&lt;isbn&gt;1544-3191&lt;/isbn&gt;&lt;urls&gt;&lt;related-urls&gt;&lt;url&gt;https://www.sciencedirect.com/science/article/pii/S1544319115305896&lt;/url&gt;&lt;/related-urls&gt;&lt;/urls&gt;&lt;electronic-resource-num&gt;https://doi.org/10.1331/JAPhA.2012.11264&lt;/electronic-resource-num&gt;&lt;/record&gt;&lt;/Cite&gt;&lt;/EndNote&gt;</w:instrTex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
                <w14:textFill>
                  <w14:solidFill>
                    <w14:schemeClr w14:val="tx1"/>
                  </w14:solidFill>
                </w14:textFill>
              </w:rPr>
              <w:t>[15]</w:t>
            </w:r>
            <w:r>
              <w:rPr>
                <w:rFonts w:ascii="Times New Roman" w:hAnsi="Times New Roman" w:eastAsia="宋体" w:cs="Times New Roman"/>
                <w:color w:val="000000" w:themeColor="text1"/>
                <w:kern w:val="2"/>
                <w:sz w:val="21"/>
                <w:szCs w:val="18"/>
                <w:lang w:bidi="ar"/>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bidi="ar"/>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2012</w:t>
            </w:r>
            <w:r>
              <w:rPr>
                <w:rFonts w:ascii="Times New Roman" w:hAnsi="Times New Roman" w:eastAsia="宋体" w:cs="Times New Roman"/>
                <w:color w:val="000000" w:themeColor="text1"/>
                <w:kern w:val="2"/>
                <w:sz w:val="21"/>
                <w:szCs w:val="18"/>
                <w:lang w:bidi="ar"/>
                <w14:textFill>
                  <w14:solidFill>
                    <w14:schemeClr w14:val="tx1"/>
                  </w14:solidFill>
                </w14:textFill>
              </w:rPr>
              <w:t>)</w:t>
            </w:r>
          </w:p>
        </w:tc>
        <w:tc>
          <w:tcPr>
            <w:tcW w:w="1276" w:type="dxa"/>
            <w:vAlign w:val="center"/>
          </w:tcPr>
          <w:p w14:paraId="7916A958">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s="Times New Roman"/>
                <w:color w:val="000000" w:themeColor="text1"/>
                <w:kern w:val="2"/>
                <w:sz w:val="21"/>
                <w:szCs w:val="18"/>
                <w:lang w:bidi="ar"/>
                <w14:textFill>
                  <w14:solidFill>
                    <w14:schemeClr w14:val="tx1"/>
                  </w14:solidFill>
                </w14:textFill>
              </w:rPr>
              <w:t>American</w:t>
            </w:r>
          </w:p>
        </w:tc>
        <w:tc>
          <w:tcPr>
            <w:tcW w:w="3146" w:type="dxa"/>
            <w:vAlign w:val="center"/>
          </w:tcPr>
          <w:p w14:paraId="756B8FD9">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To evaluate the psychometric properties of a newly developed Medication Literacy Assessment in Spanish and English (Med</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Lit</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Rx</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SE)</w:t>
            </w:r>
          </w:p>
        </w:tc>
        <w:tc>
          <w:tcPr>
            <w:tcW w:w="1532" w:type="dxa"/>
            <w:vAlign w:val="center"/>
          </w:tcPr>
          <w:p w14:paraId="3A7A73D7">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vAlign w:val="center"/>
          </w:tcPr>
          <w:p w14:paraId="46EE26EF">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General population in non-clinical settings</w:t>
            </w:r>
          </w:p>
        </w:tc>
        <w:tc>
          <w:tcPr>
            <w:tcW w:w="4961" w:type="dxa"/>
            <w:vAlign w:val="center"/>
          </w:tcPr>
          <w:p w14:paraId="39587A50">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Medication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T</w:t>
            </w:r>
            <w:r>
              <w:rPr>
                <w:rFonts w:ascii="Times New Roman" w:hAnsi="Times New Roman" w:eastAsia="宋体" w:cs="Times New Roman"/>
                <w:color w:val="000000" w:themeColor="text1"/>
                <w:kern w:val="2"/>
                <w:sz w:val="21"/>
                <w:szCs w:val="18"/>
                <w:lang w:eastAsia="zh-CN"/>
                <w14:textFill>
                  <w14:solidFill>
                    <w14:schemeClr w14:val="tx1"/>
                  </w14:solidFill>
                </w14:textFill>
              </w:rPr>
              <w:t>he ability of individuals to safely and appropriately access, understand and act on basic medication information.</w:t>
            </w:r>
          </w:p>
        </w:tc>
        <w:tc>
          <w:tcPr>
            <w:tcW w:w="3042" w:type="dxa"/>
            <w:vAlign w:val="center"/>
          </w:tcPr>
          <w:p w14:paraId="2524EBEE">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Document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Numeracy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Prose Literacy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w:t>
            </w:r>
          </w:p>
        </w:tc>
      </w:tr>
      <w:tr w14:paraId="1E4F3019">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1" w:hRule="atLeast"/>
        </w:trPr>
        <w:tc>
          <w:tcPr>
            <w:tcW w:w="1276" w:type="dxa"/>
          </w:tcPr>
          <w:p w14:paraId="252CDA74">
            <w:pPr>
              <w:widowControl w:val="0"/>
              <w:spacing w:after="16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Stilley et al.</w:t>
            </w:r>
            <w:r>
              <w:rPr>
                <w:rFonts w:ascii="Times New Roman" w:hAnsi="Times New Roman" w:eastAsia="宋体" w:cs="Times New Roman"/>
                <w:color w:val="000000" w:themeColor="text1"/>
                <w:kern w:val="2"/>
                <w:sz w:val="21"/>
                <w:szCs w:val="18"/>
                <w:lang w:eastAsia="zh-CN"/>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instrText xml:space="preserve"> ADDIN EN.CITE </w:instrTex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fldChar w:fldCharType="begin">
                <w:fldData xml:space="preserve">PEVuZE5vdGU+PENpdGU+PEF1dGhvcj5TdGlsbGV5PC9BdXRob3I+PFllYXI+MjAxNDwvWWVhcj48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</w:fldData>
              </w:fldChar>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instrText xml:space="preserve"> ADDIN EN.CITE.DATA </w:instrTex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fldChar w:fldCharType="end"/>
            </w:r>
            <w:r>
              <w:rPr>
                <w:rFonts w:ascii="Times New Roman" w:hAnsi="Times New Roman" w:eastAsia="宋体" w:cs="Times New Roman"/>
                <w:color w:val="000000" w:themeColor="text1"/>
                <w:kern w:val="2"/>
                <w:sz w:val="21"/>
                <w:szCs w:val="18"/>
                <w:lang w:eastAsia="zh-CN"/>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18"/>
                <w:vertAlign w:val="superscript"/>
                <w:lang w:val="en-US" w:eastAsia="zh-CN" w:bidi="ar-SA"/>
                <w14:textFill>
                  <w14:solidFill>
                    <w14:schemeClr w14:val="tx1"/>
                  </w14:solidFill>
                </w14:textFill>
              </w:rPr>
              <w:t>[16]</w:t>
            </w:r>
            <w:r>
              <w:rPr>
                <w:rFonts w:ascii="Times New Roman" w:hAnsi="Times New Roman" w:eastAsia="宋体" w:cs="Times New Roman"/>
                <w:color w:val="000000" w:themeColor="text1"/>
                <w:kern w:val="2"/>
                <w:sz w:val="21"/>
                <w:szCs w:val="18"/>
                <w:lang w:eastAsia="zh-CN"/>
                <w14:textFill>
                  <w14:solidFill>
                    <w14:schemeClr w14:val="tx1"/>
                  </w14:solidFill>
                </w14:textFill>
              </w:rPr>
              <w:fldChar w:fldCharType="end"/>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(2014)</w:t>
            </w:r>
          </w:p>
        </w:tc>
        <w:tc>
          <w:tcPr>
            <w:tcW w:w="1276" w:type="dxa"/>
          </w:tcPr>
          <w:p w14:paraId="44C54C30">
            <w:pPr>
              <w:widowControl w:val="0"/>
              <w:spacing w:after="16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American</w:t>
            </w:r>
          </w:p>
        </w:tc>
        <w:tc>
          <w:tcPr>
            <w:tcW w:w="3146" w:type="dxa"/>
          </w:tcPr>
          <w:p w14:paraId="6008A22E">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To details development and psychometric properties of a health literacy measure for oral medications based on design of the Newest Vital Signs.</w:t>
            </w:r>
          </w:p>
        </w:tc>
        <w:tc>
          <w:tcPr>
            <w:tcW w:w="1532" w:type="dxa"/>
          </w:tcPr>
          <w:p w14:paraId="4642A942">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Psychometric study</w:t>
            </w:r>
          </w:p>
        </w:tc>
        <w:tc>
          <w:tcPr>
            <w:tcW w:w="1276" w:type="dxa"/>
          </w:tcPr>
          <w:p w14:paraId="06642E0F">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Adult liver transplant recipients</w:t>
            </w:r>
          </w:p>
        </w:tc>
        <w:tc>
          <w:tcPr>
            <w:tcW w:w="4961" w:type="dxa"/>
          </w:tcPr>
          <w:p w14:paraId="4C47AA33">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Health literacy: The degree to which individuals have the capacity to obtain, process, and understand basic health information and services needed to make appropriate health decisions.</w:t>
            </w:r>
          </w:p>
        </w:tc>
        <w:tc>
          <w:tcPr>
            <w:tcW w:w="3042" w:type="dxa"/>
          </w:tcPr>
          <w:p w14:paraId="74593B91">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Prose; Numeracy; Documentation</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p>
        </w:tc>
      </w:tr>
      <w:tr w14:paraId="35C37EE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21" w:hRule="atLeast"/>
        </w:trPr>
        <w:tc>
          <w:tcPr>
            <w:tcW w:w="1276" w:type="dxa"/>
            <w:vAlign w:val="center"/>
          </w:tcPr>
          <w:p w14:paraId="47D94B62">
            <w:pPr>
              <w:widowControl w:val="0"/>
              <w:spacing w:after="160"/>
              <w:jc w:val="center"/>
              <w:rPr>
                <w:rFonts w:ascii="Times New Roman" w:hAnsi="Times New Roman" w:eastAsia="宋体" w:cs="Times New Roman"/>
                <w:color w:val="000000" w:themeColor="text1"/>
                <w:kern w:val="2"/>
                <w:sz w:val="21"/>
                <w:szCs w:val="18"/>
                <w14:textFill>
                  <w14:solidFill>
                    <w14:schemeClr w14:val="tx1"/>
                  </w14:solidFill>
                </w14:textFill>
              </w:rPr>
            </w:pPr>
            <w:r>
              <w:rPr>
                <w:rFonts w:ascii="Times New Roman" w:hAnsi="Times New Roman" w:eastAsia="宋体"/>
                <w:color w:val="000000" w:themeColor="text1"/>
                <w:kern w:val="2"/>
                <w:sz w:val="21"/>
                <w:szCs w:val="18"/>
                <w14:textFill>
                  <w14:solidFill>
                    <w14:schemeClr w14:val="tx1"/>
                  </w14:solidFill>
                </w14:textFill>
              </w:rPr>
              <w:t>Torun et al</w:t>
            </w:r>
            <w:r>
              <w:rPr>
                <w:rFonts w:hint="eastAsia" w:ascii="Times New Roman" w:hAnsi="Times New Roman" w:eastAsia="宋体"/>
                <w:color w:val="000000" w:themeColor="text1"/>
                <w:kern w:val="2"/>
                <w:sz w:val="21"/>
                <w:szCs w:val="18"/>
                <w14:textFill>
                  <w14:solidFill>
                    <w14:schemeClr w14:val="tx1"/>
                  </w14:solidFill>
                </w14:textFill>
              </w:rPr>
              <w:t>.</w:t>
            </w:r>
            <w:r>
              <w:rPr>
                <w:rFonts w:hint="eastAsia" w:ascii="Times New Roman" w:hAnsi="Times New Roman" w:eastAsia="宋体"/>
                <w:color w:val="000000" w:themeColor="text1"/>
                <w:kern w:val="2"/>
                <w:sz w:val="21"/>
                <w:szCs w:val="18"/>
                <w14:textFill>
                  <w14:solidFill>
                    <w14:schemeClr w14:val="tx1"/>
                  </w14:solidFill>
                </w14:textFill>
              </w:rPr>
              <w:fldChar w:fldCharType="begin"/>
            </w:r>
            <w:r>
              <w:rPr>
                <w:rFonts w:hint="eastAsia" w:ascii="Times New Roman" w:hAnsi="Times New Roman" w:eastAsia="宋体"/>
                <w:color w:val="000000" w:themeColor="text1"/>
                <w:kern w:val="2"/>
                <w:sz w:val="21"/>
                <w:szCs w:val="18"/>
                <w:lang w:eastAsia="zh-CN"/>
                <w14:textFill>
                  <w14:solidFill>
                    <w14:schemeClr w14:val="tx1"/>
                  </w14:solidFill>
                </w14:textFill>
              </w:rPr>
              <w:instrText xml:space="preserve"> ADDIN EN.CITE </w:instrText>
            </w:r>
            <w:r>
              <w:rPr>
                <w:rFonts w:hint="eastAsia" w:ascii="Times New Roman" w:hAnsi="Times New Roman" w:eastAsia="宋体"/>
                <w:color w:val="000000" w:themeColor="text1"/>
                <w:kern w:val="2"/>
                <w:sz w:val="21"/>
                <w:szCs w:val="18"/>
                <w:lang w:eastAsia="zh-CN"/>
                <w14:textFill>
                  <w14:solidFill>
                    <w14:schemeClr w14:val="tx1"/>
                  </w14:solidFill>
                </w14:textFill>
              </w:rPr>
              <w:fldChar w:fldCharType="begin">
                <w:fldData xml:space="preserve">PEVuZE5vdGU+PENpdGU+PEF1dGhvcj5Ub3J1bjwvQXV0aG9yPjxZZWFyPjIwMjM8L1llYXI+PFJl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</w:fldData>
              </w:fldChar>
            </w:r>
            <w:r>
              <w:rPr>
                <w:rFonts w:hint="eastAsia" w:ascii="Times New Roman" w:hAnsi="Times New Roman" w:eastAsia="宋体"/>
                <w:color w:val="000000" w:themeColor="text1"/>
                <w:kern w:val="2"/>
                <w:sz w:val="21"/>
                <w:szCs w:val="18"/>
                <w:lang w:eastAsia="zh-CN"/>
                <w14:textFill>
                  <w14:solidFill>
                    <w14:schemeClr w14:val="tx1"/>
                  </w14:solidFill>
                </w14:textFill>
              </w:rPr>
              <w:instrText xml:space="preserve"> ADDIN EN.CITE.DATA </w:instrText>
            </w:r>
            <w:r>
              <w:rPr>
                <w:rFonts w:hint="eastAsia" w:ascii="Times New Roman" w:hAnsi="Times New Roman" w:eastAsia="宋体"/>
                <w:color w:val="000000" w:themeColor="text1"/>
                <w:kern w:val="2"/>
                <w:sz w:val="21"/>
                <w:szCs w:val="18"/>
                <w:lang w:eastAsia="zh-CN"/>
                <w14:textFill>
                  <w14:solidFill>
                    <w14:schemeClr w14:val="tx1"/>
                  </w14:solidFill>
                </w14:textFill>
              </w:rPr>
              <w:fldChar w:fldCharType="separate"/>
            </w:r>
            <w:r>
              <w:rPr>
                <w:rFonts w:hint="eastAsia" w:ascii="Times New Roman" w:hAnsi="Times New Roman" w:eastAsia="宋体"/>
                <w:color w:val="000000" w:themeColor="text1"/>
                <w:kern w:val="2"/>
                <w:sz w:val="21"/>
                <w:szCs w:val="18"/>
                <w:lang w:eastAsia="zh-CN"/>
                <w14:textFill>
                  <w14:solidFill>
                    <w14:schemeClr w14:val="tx1"/>
                  </w14:solidFill>
                </w14:textFill>
              </w:rPr>
              <w:fldChar w:fldCharType="end"/>
            </w:r>
            <w:r>
              <w:rPr>
                <w:rFonts w:hint="eastAsia" w:ascii="Times New Roman" w:hAnsi="Times New Roman" w:eastAsia="宋体"/>
                <w:color w:val="000000" w:themeColor="text1"/>
                <w:kern w:val="2"/>
                <w:sz w:val="21"/>
                <w:szCs w:val="18"/>
                <w14:textFill>
                  <w14:solidFill>
                    <w14:schemeClr w14:val="tx1"/>
                  </w14:solidFill>
                </w14:textFill>
              </w:rPr>
              <w:fldChar w:fldCharType="separate"/>
            </w:r>
            <w:r>
              <w:rPr>
                <w:rFonts w:hint="eastAsia" w:ascii="Times New Roman" w:hAnsi="Times New Roman" w:eastAsia="宋体" w:cstheme="minorBidi"/>
                <w:color w:val="000000" w:themeColor="text1"/>
                <w:kern w:val="2"/>
                <w:sz w:val="21"/>
                <w:szCs w:val="18"/>
                <w:vertAlign w:val="superscript"/>
                <w:lang w:val="en-US" w:eastAsia="zh-CN" w:bidi="ar-SA"/>
                <w14:textFill>
                  <w14:solidFill>
                    <w14:schemeClr w14:val="tx1"/>
                  </w14:solidFill>
                </w14:textFill>
              </w:rPr>
              <w:t>[17]</w:t>
            </w:r>
            <w:r>
              <w:rPr>
                <w:rFonts w:hint="eastAsia" w:ascii="Times New Roman" w:hAnsi="Times New Roman" w:eastAsia="宋体"/>
                <w:color w:val="000000" w:themeColor="text1"/>
                <w:kern w:val="2"/>
                <w:sz w:val="21"/>
                <w:szCs w:val="18"/>
                <w14:textFill>
                  <w14:solidFill>
                    <w14:schemeClr w14:val="tx1"/>
                  </w14:solidFill>
                </w14:textFill>
              </w:rPr>
              <w:fldChar w:fldCharType="end"/>
            </w:r>
            <w:r>
              <w:rPr>
                <w:rFonts w:hint="eastAsia" w:ascii="Times New Roman" w:hAnsi="Times New Roman" w:eastAsia="宋体"/>
                <w:color w:val="000000" w:themeColor="text1"/>
                <w:kern w:val="2"/>
                <w:sz w:val="21"/>
                <w:szCs w:val="18"/>
                <w14:textFill>
                  <w14:solidFill>
                    <w14:schemeClr w14:val="tx1"/>
                  </w14:solidFill>
                </w14:textFill>
              </w:rPr>
              <w:t xml:space="preserve"> </w:t>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2023</w:t>
            </w:r>
            <w:r>
              <w:rPr>
                <w:rFonts w:ascii="Times New Roman" w:hAnsi="Times New Roman" w:eastAsia="宋体"/>
                <w:color w:val="000000" w:themeColor="text1"/>
                <w:kern w:val="2"/>
                <w:sz w:val="21"/>
                <w:szCs w:val="18"/>
                <w14:textFill>
                  <w14:solidFill>
                    <w14:schemeClr w14:val="tx1"/>
                  </w14:solidFill>
                </w14:textFill>
              </w:rPr>
              <w:t>)</w:t>
            </w:r>
          </w:p>
        </w:tc>
        <w:tc>
          <w:tcPr>
            <w:tcW w:w="1276" w:type="dxa"/>
            <w:vAlign w:val="center"/>
          </w:tcPr>
          <w:p w14:paraId="762DB99A">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ascii="Times New Roman" w:hAnsi="Times New Roman" w:eastAsia="宋体"/>
                <w:color w:val="000000" w:themeColor="text1"/>
                <w:kern w:val="2"/>
                <w:sz w:val="21"/>
                <w:szCs w:val="18"/>
                <w14:textFill>
                  <w14:solidFill>
                    <w14:schemeClr w14:val="tx1"/>
                  </w14:solidFill>
                </w14:textFill>
              </w:rPr>
              <w:t>Turkey</w:t>
            </w:r>
          </w:p>
        </w:tc>
        <w:tc>
          <w:tcPr>
            <w:tcW w:w="3146" w:type="dxa"/>
            <w:vAlign w:val="center"/>
          </w:tcPr>
          <w:p w14:paraId="7E7848A4">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To develop a Turkish scale to assess medication literacy and to evaluate its psychometric properties among adults having at least 12 years of education in Türkiye.</w:t>
            </w:r>
          </w:p>
        </w:tc>
        <w:tc>
          <w:tcPr>
            <w:tcW w:w="1532" w:type="dxa"/>
            <w:vAlign w:val="center"/>
          </w:tcPr>
          <w:p w14:paraId="1296D0AB">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olor w:val="000000" w:themeColor="text1"/>
                <w:kern w:val="2"/>
                <w:sz w:val="21"/>
                <w:szCs w:val="18"/>
                <w14:textFill>
                  <w14:solidFill>
                    <w14:schemeClr w14:val="tx1"/>
                  </w14:solidFill>
                </w14:textFill>
              </w:rPr>
              <w:t>Psychometric study</w:t>
            </w:r>
          </w:p>
        </w:tc>
        <w:tc>
          <w:tcPr>
            <w:tcW w:w="1276" w:type="dxa"/>
            <w:vAlign w:val="center"/>
          </w:tcPr>
          <w:p w14:paraId="4C4948FD">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bookmarkStart w:id="2" w:name="OLE_LINK30"/>
            <w:r>
              <w:rPr>
                <w:rFonts w:hint="eastAsia" w:ascii="Times New Roman" w:hAnsi="Times New Roman" w:eastAsia="宋体"/>
                <w:color w:val="000000" w:themeColor="text1"/>
                <w:kern w:val="2"/>
                <w:sz w:val="21"/>
                <w:szCs w:val="18"/>
                <w14:textFill>
                  <w14:solidFill>
                    <w14:schemeClr w14:val="tx1"/>
                  </w14:solidFill>
                </w14:textFill>
              </w:rPr>
              <w:t>Adults</w:t>
            </w:r>
            <w:bookmarkEnd w:id="2"/>
          </w:p>
        </w:tc>
        <w:tc>
          <w:tcPr>
            <w:tcW w:w="4961" w:type="dxa"/>
            <w:vAlign w:val="center"/>
          </w:tcPr>
          <w:p w14:paraId="3281FABC">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Medication literacy:</w:t>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The degree to which individuals can obtain, comprehend, communicate, calculate, and process patient-specific information about their medications to make informed medication and health decisions in order to safely and effectively use their medications, regardless of the mode by which the content is delivered.</w:t>
            </w:r>
          </w:p>
        </w:tc>
        <w:tc>
          <w:tcPr>
            <w:tcW w:w="3042" w:type="dxa"/>
            <w:vAlign w:val="center"/>
          </w:tcPr>
          <w:p w14:paraId="7A2546B1">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lang w:eastAsia="zh-CN"/>
                <w14:textFill>
                  <w14:solidFill>
                    <w14:schemeClr w14:val="tx1"/>
                  </w14:solidFill>
                </w14:textFill>
              </w:rPr>
              <w:t>P</w:t>
            </w:r>
            <w:r>
              <w:rPr>
                <w:rFonts w:ascii="Times New Roman" w:hAnsi="Times New Roman" w:eastAsia="宋体"/>
                <w:color w:val="000000" w:themeColor="text1"/>
                <w:kern w:val="2"/>
                <w:sz w:val="21"/>
                <w:szCs w:val="18"/>
                <w14:textFill>
                  <w14:solidFill>
                    <w14:schemeClr w14:val="tx1"/>
                  </w14:solidFill>
                </w14:textFill>
              </w:rPr>
              <w:t>rose</w:t>
            </w:r>
            <w:r>
              <w:rPr>
                <w:rFonts w:hint="eastAsia" w:ascii="Times New Roman" w:hAnsi="Times New Roman" w:eastAsia="宋体"/>
                <w:color w:val="000000" w:themeColor="text1"/>
                <w:kern w:val="2"/>
                <w:sz w:val="21"/>
                <w:szCs w:val="18"/>
                <w:lang w:eastAsia="zh-CN"/>
                <w14:textFill>
                  <w14:solidFill>
                    <w14:schemeClr w14:val="tx1"/>
                  </w14:solidFill>
                </w14:textFill>
              </w:rPr>
              <w:t>; D</w:t>
            </w:r>
            <w:r>
              <w:rPr>
                <w:rFonts w:ascii="Times New Roman" w:hAnsi="Times New Roman" w:eastAsia="宋体"/>
                <w:color w:val="000000" w:themeColor="text1"/>
                <w:kern w:val="2"/>
                <w:sz w:val="21"/>
                <w:szCs w:val="18"/>
                <w14:textFill>
                  <w14:solidFill>
                    <w14:schemeClr w14:val="tx1"/>
                  </w14:solidFill>
                </w14:textFill>
              </w:rPr>
              <w:t>ocument literacy</w:t>
            </w:r>
            <w:r>
              <w:rPr>
                <w:rFonts w:hint="eastAsia" w:ascii="Times New Roman" w:hAnsi="Times New Roman" w:eastAsia="宋体"/>
                <w:color w:val="000000" w:themeColor="text1"/>
                <w:kern w:val="2"/>
                <w:sz w:val="21"/>
                <w:szCs w:val="18"/>
                <w:lang w:eastAsia="zh-CN"/>
                <w14:textFill>
                  <w14:solidFill>
                    <w14:schemeClr w14:val="tx1"/>
                  </w14:solidFill>
                </w14:textFill>
              </w:rPr>
              <w:t>; N</w:t>
            </w:r>
            <w:r>
              <w:rPr>
                <w:rFonts w:ascii="Times New Roman" w:hAnsi="Times New Roman" w:eastAsia="宋体"/>
                <w:color w:val="000000" w:themeColor="text1"/>
                <w:kern w:val="2"/>
                <w:sz w:val="21"/>
                <w:szCs w:val="18"/>
                <w14:textFill>
                  <w14:solidFill>
                    <w14:schemeClr w14:val="tx1"/>
                  </w14:solidFill>
                </w14:textFill>
              </w:rPr>
              <w:t>umeracy</w:t>
            </w:r>
            <w:r>
              <w:rPr>
                <w:rFonts w:hint="eastAsia" w:ascii="Times New Roman" w:hAnsi="Times New Roman" w:eastAsia="宋体"/>
                <w:color w:val="000000" w:themeColor="text1"/>
                <w:kern w:val="2"/>
                <w:sz w:val="21"/>
                <w:szCs w:val="18"/>
                <w:lang w:eastAsia="zh-CN"/>
                <w14:textFill>
                  <w14:solidFill>
                    <w14:schemeClr w14:val="tx1"/>
                  </w14:solidFill>
                </w14:textFill>
              </w:rPr>
              <w:t>.</w:t>
            </w:r>
          </w:p>
        </w:tc>
      </w:tr>
      <w:tr w14:paraId="02D47ED0">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22" w:hRule="atLeast"/>
        </w:trPr>
        <w:tc>
          <w:tcPr>
            <w:tcW w:w="1276" w:type="dxa"/>
            <w:vAlign w:val="center"/>
          </w:tcPr>
          <w:p w14:paraId="15287B0C">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Ubavi</w:t>
            </w:r>
            <w:r>
              <w:rPr>
                <w:rFonts w:ascii="Times New Roman" w:hAnsi="Times New Roman" w:eastAsia="宋体" w:cs="Cambria"/>
                <w:color w:val="000000" w:themeColor="text1"/>
                <w:kern w:val="2"/>
                <w:sz w:val="21"/>
                <w:szCs w:val="18"/>
                <w14:textFill>
                  <w14:solidFill>
                    <w14:schemeClr w14:val="tx1"/>
                  </w14:solidFill>
                </w14:textFill>
              </w:rPr>
              <w:t>ć</w:t>
            </w:r>
            <w:r>
              <w:rPr>
                <w:rFonts w:ascii="Times New Roman" w:hAnsi="Times New Roman" w:eastAsia="宋体"/>
                <w:color w:val="000000" w:themeColor="text1"/>
                <w:kern w:val="2"/>
                <w:sz w:val="21"/>
                <w:szCs w:val="18"/>
                <w14:textFill>
                  <w14:solidFill>
                    <w14:schemeClr w14:val="tx1"/>
                  </w14:solidFill>
                </w14:textFill>
              </w:rPr>
              <w:t xml:space="preserve"> et al.</w:t>
            </w:r>
            <w:r>
              <w:rPr>
                <w:rFonts w:ascii="Times New Roman" w:hAnsi="Times New Roman" w:eastAsia="宋体"/>
                <w:color w:val="000000" w:themeColor="text1"/>
                <w:kern w:val="2"/>
                <w:sz w:val="21"/>
                <w:szCs w:val="18"/>
                <w14:textFill>
                  <w14:solidFill>
                    <w14:schemeClr w14:val="tx1"/>
                  </w14:solidFill>
                </w14:textFill>
              </w:rPr>
              <w:fldChar w:fldCharType="begin"/>
            </w:r>
            <w:r>
              <w:rPr>
                <w:rFonts w:hint="eastAsia" w:ascii="Times New Roman" w:hAnsi="Times New Roman" w:eastAsia="宋体"/>
                <w:color w:val="000000" w:themeColor="text1"/>
                <w:kern w:val="2"/>
                <w:sz w:val="21"/>
                <w:szCs w:val="18"/>
                <w:lang w:eastAsia="zh-CN"/>
                <w14:textFill>
                  <w14:solidFill>
                    <w14:schemeClr w14:val="tx1"/>
                  </w14:solidFill>
                </w14:textFill>
              </w:rPr>
              <w:instrText xml:space="preserve"> ADDIN EN.CITE &lt;EndNote&gt;&lt;Cite&gt;&lt;Author&gt;Ubavić&lt;/Author&gt;&lt;Year&gt;2019&lt;/Year&gt;&lt;RecNum&gt;188&lt;/RecNum&gt;&lt;DisplayText&gt;&lt;style face="superscript"&gt;[18]&lt;/style&gt;&lt;/DisplayText&gt;&lt;record&gt;&lt;rec-number&gt;188&lt;/rec-number&gt;&lt;foreign-keys&gt;&lt;key app="EN" db-id="s0td9pfr9e9xrmea09upv927f9a9vdevtta5" timestamp="1743558606"&gt;188&lt;/key&gt;&lt;/foreign-keys&gt;&lt;ref-type name="Journal Article"&gt;17&lt;/ref-type&gt;&lt;contributors&gt;&lt;authors&gt;&lt;author&gt;Ubavić, S.&lt;/author&gt;&lt;author&gt;Krajnović, D.&lt;/author&gt;&lt;author&gt;Bogavac-Stanojević, N.&lt;/author&gt;&lt;/authors&gt;&lt;/contributors&gt;&lt;auth-address&gt;D. Krajnović, University of Belgrade, Faculty of Pharmacy, Department of Social Pharmacy and Pharmaceutical Legislation, Vojvode Stepe 450, Belgrade, Serbia&lt;/auth-address&gt;&lt;titles&gt;&lt;title&gt;Pharmacotherapy literacy questionnaire for parents of pre-school children in Serbia: Construction and psychometric characteristics&lt;/title&gt;&lt;secondary-title&gt;Vojnosanitetski Pregled&lt;/secondary-title&gt;&lt;/titles&gt;&lt;periodical&gt;&lt;full-title&gt;Vojnosanitetski Pregled&lt;/full-title&gt;&lt;/periodical&gt;&lt;pages&gt;1054-1061&lt;/pages&gt;&lt;volume&gt;76&lt;/volume&gt;&lt;number&gt;10&lt;/number&gt;&lt;keywords&gt;&lt;keyword&gt;article&lt;/keyword&gt;&lt;keyword&gt;child&lt;/keyword&gt;&lt;keyword&gt;content validity&lt;/keyword&gt;&lt;keyword&gt;Cronbach alpha coefficient&lt;/keyword&gt;&lt;keyword&gt;female&lt;/keyword&gt;&lt;keyword&gt;health literacy&lt;/keyword&gt;&lt;keyword&gt;human&lt;/keyword&gt;&lt;keyword&gt;human experiment&lt;/keyword&gt;&lt;keyword&gt;internal consistency&lt;/keyword&gt;&lt;keyword&gt;kindergarten&lt;/keyword&gt;&lt;keyword&gt;literacy&lt;/keyword&gt;&lt;keyword&gt;male&lt;/keyword&gt;&lt;keyword&gt;questionnaire&lt;/keyword&gt;&lt;keyword&gt;Serbia&lt;/keyword&gt;&lt;/keywords&gt;&lt;dates&gt;&lt;year&gt;2019&lt;/year&gt;&lt;/dates&gt;&lt;isbn&gt;2406-0720&amp;#xD;0042-8450&lt;/isbn&gt;&lt;work-type&gt;Article&lt;/work-type&gt;&lt;urls&gt;&lt;related-urls&gt;&lt;url&gt;https://www.embase.com/search/results?subaction=viewrecord&amp;amp;id=L2004358841&amp;amp;from=export&lt;/url&gt;&lt;url&gt;http://dx.doi.org/10.2298/VSP170721002U&lt;/url&gt;&lt;/related-urls&gt;&lt;/urls&gt;&lt;electronic-resource-num&gt;10.2298/VSP170721002U&lt;/electronic-resource-num&gt;&lt;remote-database-name&gt;Embase&lt;/remote-database-name&gt;&lt;language&gt;English&lt;/language&gt;&lt;/record&gt;&lt;/Cite&gt;&lt;/EndNote&gt;</w:instrText>
            </w:r>
            <w:r>
              <w:rPr>
                <w:rFonts w:ascii="Times New Roman" w:hAnsi="Times New Roman" w:eastAsia="宋体"/>
                <w:color w:val="000000" w:themeColor="text1"/>
                <w:kern w:val="2"/>
                <w:sz w:val="21"/>
                <w:szCs w:val="18"/>
                <w14:textFill>
                  <w14:solidFill>
                    <w14:schemeClr w14:val="tx1"/>
                  </w14:solidFill>
                </w14:textFill>
              </w:rPr>
              <w:fldChar w:fldCharType="separate"/>
            </w:r>
            <w:r>
              <w:rPr>
                <w:rFonts w:hint="eastAsia" w:ascii="Times New Roman" w:hAnsi="Times New Roman" w:eastAsia="宋体" w:cstheme="minorBidi"/>
                <w:color w:val="000000" w:themeColor="text1"/>
                <w:kern w:val="2"/>
                <w:sz w:val="21"/>
                <w:szCs w:val="18"/>
                <w:vertAlign w:val="superscript"/>
                <w:lang w:val="en-US" w:eastAsia="zh-CN" w:bidi="ar-SA"/>
                <w14:textFill>
                  <w14:solidFill>
                    <w14:schemeClr w14:val="tx1"/>
                  </w14:solidFill>
                </w14:textFill>
              </w:rPr>
              <w:t>[18]</w:t>
            </w:r>
            <w:r>
              <w:rPr>
                <w:rFonts w:ascii="Times New Roman" w:hAnsi="Times New Roman" w:eastAsia="宋体"/>
                <w:color w:val="000000" w:themeColor="text1"/>
                <w:kern w:val="2"/>
                <w:sz w:val="21"/>
                <w:szCs w:val="18"/>
                <w14:textFill>
                  <w14:solidFill>
                    <w14:schemeClr w14:val="tx1"/>
                  </w14:solidFill>
                </w14:textFill>
              </w:rPr>
              <w:fldChar w:fldCharType="end"/>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2019</w:t>
            </w:r>
            <w:r>
              <w:rPr>
                <w:rFonts w:ascii="Times New Roman" w:hAnsi="Times New Roman" w:eastAsia="宋体"/>
                <w:color w:val="000000" w:themeColor="text1"/>
                <w:kern w:val="2"/>
                <w:sz w:val="21"/>
                <w:szCs w:val="18"/>
                <w14:textFill>
                  <w14:solidFill>
                    <w14:schemeClr w14:val="tx1"/>
                  </w14:solidFill>
                </w14:textFill>
              </w:rPr>
              <w:t>)</w:t>
            </w:r>
          </w:p>
        </w:tc>
        <w:tc>
          <w:tcPr>
            <w:tcW w:w="1276" w:type="dxa"/>
            <w:vAlign w:val="center"/>
          </w:tcPr>
          <w:p w14:paraId="4D052CE3">
            <w:pPr>
              <w:widowControl w:val="0"/>
              <w:spacing w:after="160"/>
              <w:jc w:val="center"/>
              <w:rPr>
                <w:rFonts w:ascii="Times New Roman" w:hAnsi="Times New Roman" w:eastAsia="宋体" w:cs="Times New Roman"/>
                <w:color w:val="000000" w:themeColor="text1"/>
                <w:kern w:val="2"/>
                <w:sz w:val="21"/>
                <w:szCs w:val="18"/>
                <w:lang w:bidi="ar"/>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Serbia</w:t>
            </w:r>
          </w:p>
        </w:tc>
        <w:tc>
          <w:tcPr>
            <w:tcW w:w="3146" w:type="dxa"/>
            <w:vAlign w:val="center"/>
          </w:tcPr>
          <w:p w14:paraId="5A97DCC6">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To develop an instrument for assessment of pharmacotherapy health literacy among parents of pre-school children in Serbia (PTHL-SR) and to evaluate psychometric properties.</w:t>
            </w:r>
          </w:p>
        </w:tc>
        <w:tc>
          <w:tcPr>
            <w:tcW w:w="1532" w:type="dxa"/>
            <w:vAlign w:val="center"/>
          </w:tcPr>
          <w:p w14:paraId="0EFD8FBE">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olor w:val="000000" w:themeColor="text1"/>
                <w:kern w:val="2"/>
                <w:sz w:val="21"/>
                <w:szCs w:val="18"/>
                <w14:textFill>
                  <w14:solidFill>
                    <w14:schemeClr w14:val="tx1"/>
                  </w14:solidFill>
                </w14:textFill>
              </w:rPr>
              <w:t>Psychometric study</w:t>
            </w:r>
          </w:p>
        </w:tc>
        <w:tc>
          <w:tcPr>
            <w:tcW w:w="1276" w:type="dxa"/>
            <w:vAlign w:val="center"/>
          </w:tcPr>
          <w:p w14:paraId="2D445370">
            <w:pPr>
              <w:widowControl w:val="0"/>
              <w:jc w:val="center"/>
              <w:rPr>
                <w:rFonts w:ascii="Times New Roman" w:hAnsi="Times New Roman" w:eastAsia="宋体"/>
                <w:color w:val="000000" w:themeColor="text1"/>
                <w:kern w:val="2"/>
                <w:sz w:val="21"/>
                <w:szCs w:val="18"/>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 xml:space="preserve">Parents </w:t>
            </w:r>
            <w:r>
              <w:rPr>
                <w:rFonts w:ascii="Times New Roman" w:hAnsi="Times New Roman" w:eastAsia="宋体"/>
                <w:color w:val="000000" w:themeColor="text1"/>
                <w:kern w:val="2"/>
                <w:sz w:val="21"/>
                <w:szCs w:val="18"/>
                <w14:textFill>
                  <w14:solidFill>
                    <w14:schemeClr w14:val="tx1"/>
                  </w14:solidFill>
                </w14:textFill>
              </w:rPr>
              <w:t xml:space="preserve"> </w:t>
            </w:r>
          </w:p>
          <w:p w14:paraId="40D1C5D1">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of pre-school children</w:t>
            </w:r>
          </w:p>
        </w:tc>
        <w:tc>
          <w:tcPr>
            <w:tcW w:w="4961" w:type="dxa"/>
            <w:vAlign w:val="center"/>
          </w:tcPr>
          <w:p w14:paraId="0C3497A7">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olor w:val="000000" w:themeColor="text1"/>
                <w:kern w:val="2"/>
                <w:sz w:val="21"/>
                <w:szCs w:val="18"/>
                <w14:textFill>
                  <w14:solidFill>
                    <w14:schemeClr w14:val="tx1"/>
                  </w14:solidFill>
                </w14:textFill>
              </w:rPr>
              <w:t>Medication literacy</w:t>
            </w:r>
            <w:r>
              <w:rPr>
                <w:rFonts w:hint="eastAsia" w:ascii="Times New Roman" w:hAnsi="Times New Roman" w:eastAsia="宋体"/>
                <w:color w:val="000000" w:themeColor="text1"/>
                <w:kern w:val="2"/>
                <w:sz w:val="21"/>
                <w:szCs w:val="18"/>
                <w14:textFill>
                  <w14:solidFill>
                    <w14:schemeClr w14:val="tx1"/>
                  </w14:solidFill>
                </w14:textFill>
              </w:rPr>
              <w:t>:</w:t>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An individual</w:t>
            </w:r>
            <w:r>
              <w:rPr>
                <w:rFonts w:ascii="Times New Roman" w:hAnsi="Times New Roman" w:eastAsia="宋体"/>
                <w:color w:val="000000" w:themeColor="text1"/>
                <w:kern w:val="2"/>
                <w:sz w:val="21"/>
                <w:szCs w:val="18"/>
                <w14:textFill>
                  <w14:solidFill>
                    <w14:schemeClr w14:val="tx1"/>
                  </w14:solidFill>
                </w14:textFill>
              </w:rPr>
              <w:t>’</w:t>
            </w:r>
            <w:r>
              <w:rPr>
                <w:rFonts w:hint="eastAsia" w:ascii="Times New Roman" w:hAnsi="Times New Roman" w:eastAsia="宋体"/>
                <w:color w:val="000000" w:themeColor="text1"/>
                <w:kern w:val="2"/>
                <w:sz w:val="21"/>
                <w:szCs w:val="18"/>
                <w14:textFill>
                  <w14:solidFill>
                    <w14:schemeClr w14:val="tx1"/>
                  </w14:solidFill>
                </w14:textFill>
              </w:rPr>
              <w:t>s capacity to obtain, evaluate, calculate, and comprehend basic information about</w:t>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pharmacotherapy and pharmacy</w:t>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related services necessary to make appropriate medication-related</w:t>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decisions, regardless of the mode of content delivery</w:t>
            </w:r>
          </w:p>
        </w:tc>
        <w:tc>
          <w:tcPr>
            <w:tcW w:w="3042" w:type="dxa"/>
            <w:vAlign w:val="center"/>
          </w:tcPr>
          <w:p w14:paraId="228E54AD">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Knowledge; Understanding; Numeracy; Access to medicine related information.</w:t>
            </w:r>
          </w:p>
        </w:tc>
      </w:tr>
      <w:tr w14:paraId="177B35E1">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22" w:hRule="atLeast"/>
        </w:trPr>
        <w:tc>
          <w:tcPr>
            <w:tcW w:w="1276" w:type="dxa"/>
            <w:vAlign w:val="center"/>
          </w:tcPr>
          <w:p w14:paraId="5FBEE641">
            <w:pPr>
              <w:widowControl w:val="0"/>
              <w:spacing w:after="160"/>
              <w:jc w:val="center"/>
              <w:rPr>
                <w:rFonts w:ascii="Times New Roman" w:hAnsi="Times New Roman" w:eastAsia="宋体" w:cs="Times New Roman"/>
                <w:color w:val="000000" w:themeColor="text1"/>
                <w:kern w:val="2"/>
                <w:sz w:val="21"/>
                <w:szCs w:val="18"/>
                <w:lang w:eastAsia="zh-CN" w:bidi="ar"/>
                <w14:textFill>
                  <w14:solidFill>
                    <w14:schemeClr w14:val="tx1"/>
                  </w14:solidFill>
                </w14:textFill>
              </w:rPr>
            </w:pPr>
            <w:r>
              <w:rPr>
                <w:rFonts w:ascii="Times New Roman" w:hAnsi="Times New Roman" w:eastAsia="宋体" w:cs="Times New Roman"/>
                <w:color w:val="000000" w:themeColor="text1"/>
                <w:kern w:val="2"/>
                <w:sz w:val="21"/>
                <w:szCs w:val="18"/>
                <w:lang w:eastAsia="zh-CN" w:bidi="ar"/>
                <w14:textFill>
                  <w14:solidFill>
                    <w14:schemeClr w14:val="tx1"/>
                  </w14:solidFill>
                </w14:textFill>
              </w:rPr>
              <w:t>Yeh</w:t>
            </w:r>
            <w:r>
              <w:rPr>
                <w:rFonts w:hint="eastAsia" w:ascii="Times New Roman" w:hAnsi="Times New Roman" w:eastAsia="宋体" w:cs="Times New Roman"/>
                <w:color w:val="000000" w:themeColor="text1"/>
                <w:kern w:val="2"/>
                <w:sz w:val="21"/>
                <w:szCs w:val="18"/>
                <w:lang w:eastAsia="zh-CN" w:bidi="ar"/>
                <w14:textFill>
                  <w14:solidFill>
                    <w14:schemeClr w14:val="tx1"/>
                  </w14:solidFill>
                </w14:textFill>
              </w:rPr>
              <w:t xml:space="preserve"> </w:t>
            </w:r>
            <w:r>
              <w:rPr>
                <w:rFonts w:ascii="Times New Roman" w:hAnsi="Times New Roman" w:eastAsia="宋体"/>
                <w:color w:val="000000" w:themeColor="text1"/>
                <w:kern w:val="2"/>
                <w:sz w:val="21"/>
                <w:szCs w:val="18"/>
                <w14:textFill>
                  <w14:solidFill>
                    <w14:schemeClr w14:val="tx1"/>
                  </w14:solidFill>
                </w14:textFill>
              </w:rPr>
              <w:t>et al.</w:t>
            </w:r>
            <w:r>
              <w:rPr>
                <w:rFonts w:ascii="Times New Roman" w:hAnsi="Times New Roman" w:eastAsia="宋体"/>
                <w:color w:val="000000" w:themeColor="text1"/>
                <w:kern w:val="2"/>
                <w:sz w:val="21"/>
                <w:szCs w:val="18"/>
                <w14:textFill>
                  <w14:solidFill>
                    <w14:schemeClr w14:val="tx1"/>
                  </w14:solidFill>
                </w14:textFill>
              </w:rPr>
              <w:fldChar w:fldCharType="begin"/>
            </w:r>
            <w:r>
              <w:rPr>
                <w:rFonts w:hint="eastAsia" w:ascii="Times New Roman" w:hAnsi="Times New Roman" w:eastAsia="宋体"/>
                <w:color w:val="000000" w:themeColor="text1"/>
                <w:kern w:val="2"/>
                <w:sz w:val="21"/>
                <w:szCs w:val="18"/>
                <w:lang w:eastAsia="zh-CN"/>
                <w14:textFill>
                  <w14:solidFill>
                    <w14:schemeClr w14:val="tx1"/>
                  </w14:solidFill>
                </w14:textFill>
              </w:rPr>
              <w:instrText xml:space="preserve"> ADDIN EN.CITE &lt;EndNote&gt;&lt;Cite&gt;&lt;Author&gt;Yeh&lt;/Author&gt;&lt;Year&gt;2017&lt;/Year&gt;&lt;RecNum&gt;175&lt;/RecNum&gt;&lt;DisplayText&gt;&lt;style face="superscript"&gt;[19]&lt;/style&gt;&lt;/DisplayText&gt;&lt;record&gt;&lt;rec-number&gt;175&lt;/rec-number&gt;&lt;foreign-keys&gt;&lt;key app="EN" db-id="s0td9pfr9e9xrmea09upv927f9a9vdevtta5" timestamp="1743558505"&gt;175&lt;/key&gt;&lt;/foreign-keys&gt;&lt;ref-type name="Journal Article"&gt;17&lt;/ref-type&gt;&lt;contributors&gt;&lt;authors&gt;&lt;author&gt;Yeh, Y. C.&lt;/author&gt;&lt;author&gt;Lin, H. W.&lt;/author&gt;&lt;author&gt;Chang, E. H.&lt;/author&gt;&lt;author&gt;Huang, Y. M.&lt;/author&gt;&lt;author&gt;Chen, Y. C.&lt;/author&gt;&lt;author&gt;Wang, C. Y.&lt;/author&gt;&lt;author&gt;Liu, J. W.&lt;/author&gt;&lt;author&gt;Ko, Y.&lt;/author&gt;&lt;/authors&gt;&lt;/contributors&gt;&lt;titles&gt;&lt;title&gt;Development and validation of a Chinese medication literacy measure&lt;/title&gt;&lt;secondary-title&gt;Health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policy&lt;/full-title&gt;&lt;/periodical&gt;&lt;pages&gt;1296-1301&lt;/pages&gt;&lt;volume&gt;20&lt;/volume&gt;&lt;number&gt;6&lt;/number&gt;&lt;keywords&gt;&lt;keyword&gt;drug&lt;/keyword&gt;&lt;keyword&gt;adult&lt;/keyword&gt;&lt;keyword&gt;attitude to health&lt;/keyword&gt;&lt;keyword&gt;female&lt;/keyword&gt;&lt;keyword&gt;health literacy&lt;/keyword&gt;&lt;keyword&gt;human&lt;/keyword&gt;&lt;keyword&gt;male&lt;/keyword&gt;&lt;keyword&gt;patient care&lt;/keyword&gt;&lt;keyword&gt;questionnaire&lt;/keyword&gt;&lt;keyword&gt;reproducibility&lt;/keyword&gt;&lt;keyword&gt;standards&lt;/keyword&gt;&lt;keyword&gt;Taiwan&lt;/keyword&gt;&lt;keyword&gt;utilization&lt;/keyword&gt;&lt;keyword&gt;validation study&lt;/keyword&gt;&lt;/keywords&gt;&lt;dates&gt;&lt;year&gt;2017&lt;/year&gt;&lt;/dates&gt;&lt;isbn&gt;1369-7625&lt;/isbn&gt;&lt;work-type&gt;Article&lt;/work-type&gt;&lt;urls&gt;&lt;related-urls&gt;&lt;url&gt;https://www.embase.com/search/results?subaction=viewrecord&amp;amp;id=L623250427&amp;amp;from=export&lt;/url&gt;&lt;url&gt;http://dx.doi.org/10.1111/hex.12569&lt;/url&gt;&lt;/related-urls&gt;&lt;/urls&gt;&lt;custom5&gt;28474423&lt;/custom5&gt;&lt;electronic-resource-num&gt;10.1111/hex.12569&lt;/electronic-resource-num&gt;&lt;remote-database-name&gt;Medline&lt;/remote-database-name&gt;&lt;language&gt;English&lt;/language&gt;&lt;/record&gt;&lt;/Cite&gt;&lt;/EndNote&gt;</w:instrText>
            </w:r>
            <w:r>
              <w:rPr>
                <w:rFonts w:ascii="Times New Roman" w:hAnsi="Times New Roman" w:eastAsia="宋体"/>
                <w:color w:val="000000" w:themeColor="text1"/>
                <w:kern w:val="2"/>
                <w:sz w:val="21"/>
                <w:szCs w:val="18"/>
                <w14:textFill>
                  <w14:solidFill>
                    <w14:schemeClr w14:val="tx1"/>
                  </w14:solidFill>
                </w14:textFill>
              </w:rPr>
              <w:fldChar w:fldCharType="separate"/>
            </w:r>
            <w:r>
              <w:rPr>
                <w:rFonts w:hint="eastAsia" w:ascii="Times New Roman" w:hAnsi="Times New Roman" w:eastAsia="宋体" w:cstheme="minorBidi"/>
                <w:color w:val="000000" w:themeColor="text1"/>
                <w:kern w:val="2"/>
                <w:sz w:val="21"/>
                <w:szCs w:val="18"/>
                <w:vertAlign w:val="superscript"/>
                <w:lang w:val="en-US" w:eastAsia="zh-CN" w:bidi="ar-SA"/>
                <w14:textFill>
                  <w14:solidFill>
                    <w14:schemeClr w14:val="tx1"/>
                  </w14:solidFill>
                </w14:textFill>
              </w:rPr>
              <w:t>[19]</w:t>
            </w:r>
            <w:r>
              <w:rPr>
                <w:rFonts w:ascii="Times New Roman" w:hAnsi="Times New Roman" w:eastAsia="宋体"/>
                <w:color w:val="000000" w:themeColor="text1"/>
                <w:kern w:val="2"/>
                <w:sz w:val="21"/>
                <w:szCs w:val="18"/>
                <w14:textFill>
                  <w14:solidFill>
                    <w14:schemeClr w14:val="tx1"/>
                  </w14:solidFill>
                </w14:textFill>
              </w:rPr>
              <w:fldChar w:fldCharType="end"/>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201</w:t>
            </w:r>
            <w:r>
              <w:rPr>
                <w:rFonts w:hint="eastAsia" w:ascii="Times New Roman" w:hAnsi="Times New Roman" w:eastAsia="宋体"/>
                <w:color w:val="000000" w:themeColor="text1"/>
                <w:kern w:val="2"/>
                <w:sz w:val="21"/>
                <w:szCs w:val="18"/>
                <w:lang w:eastAsia="zh-CN"/>
                <w14:textFill>
                  <w14:solidFill>
                    <w14:schemeClr w14:val="tx1"/>
                  </w14:solidFill>
                </w14:textFill>
              </w:rPr>
              <w:t>7</w:t>
            </w:r>
            <w:r>
              <w:rPr>
                <w:rFonts w:ascii="Times New Roman" w:hAnsi="Times New Roman" w:eastAsia="宋体"/>
                <w:color w:val="000000" w:themeColor="text1"/>
                <w:kern w:val="2"/>
                <w:sz w:val="21"/>
                <w:szCs w:val="18"/>
                <w14:textFill>
                  <w14:solidFill>
                    <w14:schemeClr w14:val="tx1"/>
                  </w14:solidFill>
                </w14:textFill>
              </w:rPr>
              <w:t>)</w:t>
            </w:r>
          </w:p>
        </w:tc>
        <w:tc>
          <w:tcPr>
            <w:tcW w:w="1276" w:type="dxa"/>
            <w:vAlign w:val="center"/>
          </w:tcPr>
          <w:p w14:paraId="3994424D">
            <w:pPr>
              <w:widowControl w:val="0"/>
              <w:spacing w:after="160"/>
              <w:jc w:val="center"/>
              <w:rPr>
                <w:rFonts w:ascii="Times New Roman" w:hAnsi="Times New Roman" w:eastAsia="宋体" w:cs="Times New Roman"/>
                <w:color w:val="000000" w:themeColor="text1"/>
                <w:kern w:val="2"/>
                <w:sz w:val="21"/>
                <w:szCs w:val="18"/>
                <w:lang w:eastAsia="zh-CN" w:bidi="ar"/>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China</w:t>
            </w:r>
          </w:p>
        </w:tc>
        <w:tc>
          <w:tcPr>
            <w:tcW w:w="3146" w:type="dxa"/>
            <w:vAlign w:val="center"/>
          </w:tcPr>
          <w:p w14:paraId="07C05307">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To develop and validate the first Chinese medication literacy measure (Ch</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 xml:space="preserve"> </w:t>
            </w:r>
            <w:r>
              <w:rPr>
                <w:rFonts w:ascii="Times New Roman" w:hAnsi="Times New Roman" w:eastAsia="宋体" w:cs="Times New Roman"/>
                <w:color w:val="000000" w:themeColor="text1"/>
                <w:kern w:val="2"/>
                <w:sz w:val="21"/>
                <w:szCs w:val="18"/>
                <w:lang w:eastAsia="zh-CN"/>
                <w14:textFill>
                  <w14:solidFill>
                    <w14:schemeClr w14:val="tx1"/>
                  </w14:solidFill>
                </w14:textFill>
              </w:rPr>
              <w:t>MLM).</w:t>
            </w:r>
          </w:p>
        </w:tc>
        <w:tc>
          <w:tcPr>
            <w:tcW w:w="1532" w:type="dxa"/>
            <w:vAlign w:val="center"/>
          </w:tcPr>
          <w:p w14:paraId="783DD8DB">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olor w:val="000000" w:themeColor="text1"/>
                <w:kern w:val="2"/>
                <w:sz w:val="21"/>
                <w:szCs w:val="18"/>
                <w14:textFill>
                  <w14:solidFill>
                    <w14:schemeClr w14:val="tx1"/>
                  </w14:solidFill>
                </w14:textFill>
              </w:rPr>
              <w:t>Psychometric study</w:t>
            </w:r>
          </w:p>
        </w:tc>
        <w:tc>
          <w:tcPr>
            <w:tcW w:w="1276" w:type="dxa"/>
            <w:vAlign w:val="center"/>
          </w:tcPr>
          <w:p w14:paraId="77B534EE">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Adults</w:t>
            </w:r>
          </w:p>
        </w:tc>
        <w:tc>
          <w:tcPr>
            <w:tcW w:w="4961" w:type="dxa"/>
            <w:vAlign w:val="center"/>
          </w:tcPr>
          <w:p w14:paraId="7DBC7389">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U</w:t>
            </w:r>
            <w:r>
              <w:rPr>
                <w:rFonts w:ascii="Times New Roman" w:hAnsi="Times New Roman" w:eastAsia="宋体" w:cs="Times New Roman"/>
                <w:color w:val="000000" w:themeColor="text1"/>
                <w:kern w:val="2"/>
                <w:sz w:val="21"/>
                <w:szCs w:val="18"/>
                <w:lang w:eastAsia="zh-CN"/>
                <w14:textFill>
                  <w14:solidFill>
                    <w14:schemeClr w14:val="tx1"/>
                  </w14:solidFill>
                </w14:textFill>
              </w:rPr>
              <w:t>nclear</w:t>
            </w:r>
          </w:p>
        </w:tc>
        <w:tc>
          <w:tcPr>
            <w:tcW w:w="3042" w:type="dxa"/>
            <w:vAlign w:val="center"/>
          </w:tcPr>
          <w:p w14:paraId="41A95052">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ascii="Times New Roman" w:hAnsi="Times New Roman" w:eastAsia="宋体" w:cs="Times New Roman"/>
                <w:color w:val="000000" w:themeColor="text1"/>
                <w:kern w:val="2"/>
                <w:sz w:val="21"/>
                <w:szCs w:val="18"/>
                <w:lang w:eastAsia="zh-CN"/>
                <w14:textFill>
                  <w14:solidFill>
                    <w14:schemeClr w14:val="tx1"/>
                  </w14:solidFill>
                </w14:textFill>
              </w:rPr>
              <w:t>Vocabulary</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non‐prescription drug</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prescription drug</w:t>
            </w:r>
            <w:r>
              <w:rPr>
                <w:rFonts w:hint="eastAsia" w:ascii="Times New Roman" w:hAnsi="Times New Roman" w:eastAsia="宋体" w:cs="Times New Roman"/>
                <w:color w:val="000000" w:themeColor="text1"/>
                <w:kern w:val="2"/>
                <w:sz w:val="21"/>
                <w:szCs w:val="18"/>
                <w:lang w:eastAsia="zh-CN"/>
                <w14:textFill>
                  <w14:solidFill>
                    <w14:schemeClr w14:val="tx1"/>
                  </w14:solidFill>
                </w14:textFill>
              </w:rPr>
              <w:t>;</w:t>
            </w:r>
            <w:r>
              <w:rPr>
                <w:rFonts w:ascii="Times New Roman" w:hAnsi="Times New Roman" w:eastAsia="宋体" w:cs="Times New Roman"/>
                <w:color w:val="000000" w:themeColor="text1"/>
                <w:kern w:val="2"/>
                <w:sz w:val="21"/>
                <w:szCs w:val="18"/>
                <w:lang w:eastAsia="zh-CN"/>
                <w14:textFill>
                  <w14:solidFill>
                    <w14:schemeClr w14:val="tx1"/>
                  </w14:solidFill>
                </w14:textFill>
              </w:rPr>
              <w:t xml:space="preserve"> drug advertisement.</w:t>
            </w:r>
          </w:p>
        </w:tc>
      </w:tr>
      <w:tr w14:paraId="740D37D4">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22" w:hRule="atLeast"/>
        </w:trPr>
        <w:tc>
          <w:tcPr>
            <w:tcW w:w="1276" w:type="dxa"/>
            <w:vAlign w:val="center"/>
          </w:tcPr>
          <w:p w14:paraId="44167552">
            <w:pPr>
              <w:widowControl w:val="0"/>
              <w:spacing w:after="160"/>
              <w:jc w:val="center"/>
              <w:rPr>
                <w:rFonts w:ascii="Times New Roman" w:hAnsi="Times New Roman" w:eastAsia="宋体" w:cs="Times New Roman"/>
                <w:color w:val="000000" w:themeColor="text1"/>
                <w:kern w:val="2"/>
                <w:sz w:val="21"/>
                <w:szCs w:val="18"/>
                <w:lang w:eastAsia="zh-CN" w:bidi="ar"/>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Z</w:t>
            </w:r>
            <w:r>
              <w:rPr>
                <w:rFonts w:hint="eastAsia" w:ascii="Times New Roman" w:hAnsi="Times New Roman" w:eastAsia="宋体"/>
                <w:color w:val="000000" w:themeColor="text1"/>
                <w:kern w:val="2"/>
                <w:sz w:val="21"/>
                <w:szCs w:val="18"/>
                <w:lang w:eastAsia="zh-CN"/>
                <w14:textFill>
                  <w14:solidFill>
                    <w14:schemeClr w14:val="tx1"/>
                  </w14:solidFill>
                </w14:textFill>
              </w:rPr>
              <w:t>hong</w:t>
            </w:r>
            <w:r>
              <w:rPr>
                <w:rFonts w:ascii="Times New Roman" w:hAnsi="Times New Roman" w:eastAsia="宋体"/>
                <w:color w:val="000000" w:themeColor="text1"/>
                <w:kern w:val="2"/>
                <w:sz w:val="21"/>
                <w:szCs w:val="18"/>
                <w14:textFill>
                  <w14:solidFill>
                    <w14:schemeClr w14:val="tx1"/>
                  </w14:solidFill>
                </w14:textFill>
              </w:rPr>
              <w:t xml:space="preserve"> et al.</w:t>
            </w:r>
            <w:r>
              <w:rPr>
                <w:rFonts w:ascii="Times New Roman" w:hAnsi="Times New Roman" w:eastAsia="宋体"/>
                <w:color w:val="000000" w:themeColor="text1"/>
                <w:kern w:val="2"/>
                <w:sz w:val="21"/>
                <w:szCs w:val="18"/>
                <w14:textFill>
                  <w14:solidFill>
                    <w14:schemeClr w14:val="tx1"/>
                  </w14:solidFill>
                </w14:textFill>
              </w:rPr>
              <w:fldChar w:fldCharType="begin"/>
            </w:r>
            <w:r>
              <w:rPr>
                <w:rFonts w:hint="eastAsia" w:ascii="Times New Roman" w:hAnsi="Times New Roman" w:eastAsia="宋体"/>
                <w:color w:val="000000" w:themeColor="text1"/>
                <w:kern w:val="2"/>
                <w:sz w:val="21"/>
                <w:szCs w:val="18"/>
                <w:lang w:eastAsia="zh-CN"/>
                <w14:textFill>
                  <w14:solidFill>
                    <w14:schemeClr w14:val="tx1"/>
                  </w14:solidFill>
                </w14:textFill>
              </w:rPr>
              <w:instrText xml:space="preserve"> ADDIN EN.CITE </w:instrText>
            </w:r>
            <w:r>
              <w:rPr>
                <w:rFonts w:hint="eastAsia" w:ascii="Times New Roman" w:hAnsi="Times New Roman" w:eastAsia="宋体"/>
                <w:color w:val="000000" w:themeColor="text1"/>
                <w:kern w:val="2"/>
                <w:sz w:val="21"/>
                <w:szCs w:val="18"/>
                <w:lang w:eastAsia="zh-CN"/>
                <w14:textFill>
                  <w14:solidFill>
                    <w14:schemeClr w14:val="tx1"/>
                  </w14:solidFill>
                </w14:textFill>
              </w:rPr>
              <w:fldChar w:fldCharType="begin">
                <w:fldData xml:space="preserve">PEVuZE5vdGU+PENpdGU+PEF1dGhvcj5aaG9uZzwvQXV0aG9yPjxZZWFyPjIwMjA8L1llYXI+PFJl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</w:fldData>
              </w:fldChar>
            </w:r>
            <w:r>
              <w:rPr>
                <w:rFonts w:hint="eastAsia" w:ascii="Times New Roman" w:hAnsi="Times New Roman" w:eastAsia="宋体"/>
                <w:color w:val="000000" w:themeColor="text1"/>
                <w:kern w:val="2"/>
                <w:sz w:val="21"/>
                <w:szCs w:val="18"/>
                <w:lang w:eastAsia="zh-CN"/>
                <w14:textFill>
                  <w14:solidFill>
                    <w14:schemeClr w14:val="tx1"/>
                  </w14:solidFill>
                </w14:textFill>
              </w:rPr>
              <w:instrText xml:space="preserve"> ADDIN EN.CITE.DATA </w:instrText>
            </w:r>
            <w:r>
              <w:rPr>
                <w:rFonts w:hint="eastAsia" w:ascii="Times New Roman" w:hAnsi="Times New Roman" w:eastAsia="宋体"/>
                <w:color w:val="000000" w:themeColor="text1"/>
                <w:kern w:val="2"/>
                <w:sz w:val="21"/>
                <w:szCs w:val="18"/>
                <w:lang w:eastAsia="zh-CN"/>
                <w14:textFill>
                  <w14:solidFill>
                    <w14:schemeClr w14:val="tx1"/>
                  </w14:solidFill>
                </w14:textFill>
              </w:rPr>
              <w:fldChar w:fldCharType="separate"/>
            </w:r>
            <w:r>
              <w:rPr>
                <w:rFonts w:hint="eastAsia" w:ascii="Times New Roman" w:hAnsi="Times New Roman" w:eastAsia="宋体"/>
                <w:color w:val="000000" w:themeColor="text1"/>
                <w:kern w:val="2"/>
                <w:sz w:val="21"/>
                <w:szCs w:val="18"/>
                <w:lang w:eastAsia="zh-CN"/>
                <w14:textFill>
                  <w14:solidFill>
                    <w14:schemeClr w14:val="tx1"/>
                  </w14:solidFill>
                </w14:textFill>
              </w:rPr>
              <w:fldChar w:fldCharType="end"/>
            </w:r>
            <w:r>
              <w:rPr>
                <w:rFonts w:ascii="Times New Roman" w:hAnsi="Times New Roman" w:eastAsia="宋体"/>
                <w:color w:val="000000" w:themeColor="text1"/>
                <w:kern w:val="2"/>
                <w:sz w:val="21"/>
                <w:szCs w:val="18"/>
                <w14:textFill>
                  <w14:solidFill>
                    <w14:schemeClr w14:val="tx1"/>
                  </w14:solidFill>
                </w14:textFill>
              </w:rPr>
              <w:fldChar w:fldCharType="separate"/>
            </w:r>
            <w:r>
              <w:rPr>
                <w:rFonts w:hint="eastAsia" w:ascii="Times New Roman" w:hAnsi="Times New Roman" w:eastAsia="宋体" w:cstheme="minorBidi"/>
                <w:color w:val="000000" w:themeColor="text1"/>
                <w:kern w:val="2"/>
                <w:sz w:val="21"/>
                <w:szCs w:val="18"/>
                <w:vertAlign w:val="superscript"/>
                <w:lang w:val="en-US" w:eastAsia="zh-CN" w:bidi="ar-SA"/>
                <w14:textFill>
                  <w14:solidFill>
                    <w14:schemeClr w14:val="tx1"/>
                  </w14:solidFill>
                </w14:textFill>
              </w:rPr>
              <w:t>[20]</w:t>
            </w:r>
            <w:r>
              <w:rPr>
                <w:rFonts w:ascii="Times New Roman" w:hAnsi="Times New Roman" w:eastAsia="宋体"/>
                <w:color w:val="000000" w:themeColor="text1"/>
                <w:kern w:val="2"/>
                <w:sz w:val="21"/>
                <w:szCs w:val="18"/>
                <w14:textFill>
                  <w14:solidFill>
                    <w14:schemeClr w14:val="tx1"/>
                  </w14:solidFill>
                </w14:textFill>
              </w:rPr>
              <w:fldChar w:fldCharType="end"/>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2020</w:t>
            </w:r>
            <w:r>
              <w:rPr>
                <w:rFonts w:ascii="Times New Roman" w:hAnsi="Times New Roman" w:eastAsia="宋体"/>
                <w:color w:val="000000" w:themeColor="text1"/>
                <w:kern w:val="2"/>
                <w:sz w:val="21"/>
                <w:szCs w:val="18"/>
                <w14:textFill>
                  <w14:solidFill>
                    <w14:schemeClr w14:val="tx1"/>
                  </w14:solidFill>
                </w14:textFill>
              </w:rPr>
              <w:t>)</w:t>
            </w:r>
          </w:p>
        </w:tc>
        <w:tc>
          <w:tcPr>
            <w:tcW w:w="1276" w:type="dxa"/>
            <w:vAlign w:val="center"/>
          </w:tcPr>
          <w:p w14:paraId="2C9F93FF">
            <w:pPr>
              <w:widowControl w:val="0"/>
              <w:spacing w:after="160"/>
              <w:jc w:val="center"/>
              <w:rPr>
                <w:rFonts w:ascii="Times New Roman" w:hAnsi="Times New Roman" w:eastAsia="宋体" w:cs="Times New Roman"/>
                <w:color w:val="000000" w:themeColor="text1"/>
                <w:kern w:val="2"/>
                <w:sz w:val="21"/>
                <w:szCs w:val="18"/>
                <w:lang w:eastAsia="zh-CN" w:bidi="ar"/>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China</w:t>
            </w:r>
          </w:p>
        </w:tc>
        <w:tc>
          <w:tcPr>
            <w:tcW w:w="3146" w:type="dxa"/>
            <w:vAlign w:val="center"/>
          </w:tcPr>
          <w:p w14:paraId="00FD62E0">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To develop the medication literacy scale for patients with hypertension, and to test the reliability and validity of the scale.</w:t>
            </w:r>
          </w:p>
        </w:tc>
        <w:tc>
          <w:tcPr>
            <w:tcW w:w="1532" w:type="dxa"/>
            <w:vAlign w:val="center"/>
          </w:tcPr>
          <w:p w14:paraId="13C6D88F">
            <w:pPr>
              <w:widowControl w:val="0"/>
              <w:jc w:val="center"/>
              <w:rPr>
                <w:rFonts w:ascii="Times New Roman" w:hAnsi="Times New Roman" w:eastAsia="宋体"/>
                <w:color w:val="000000" w:themeColor="text1"/>
                <w:kern w:val="2"/>
                <w:sz w:val="21"/>
                <w:szCs w:val="18"/>
                <w14:textFill>
                  <w14:solidFill>
                    <w14:schemeClr w14:val="tx1"/>
                  </w14:solidFill>
                </w14:textFill>
              </w:rPr>
            </w:pPr>
            <w:r>
              <w:rPr>
                <w:rFonts w:ascii="Times New Roman" w:hAnsi="Times New Roman" w:eastAsia="宋体"/>
                <w:color w:val="000000" w:themeColor="text1"/>
                <w:kern w:val="2"/>
                <w:sz w:val="21"/>
                <w:szCs w:val="18"/>
                <w14:textFill>
                  <w14:solidFill>
                    <w14:schemeClr w14:val="tx1"/>
                  </w14:solidFill>
                </w14:textFill>
              </w:rPr>
              <w:t>Psychometric study</w:t>
            </w:r>
          </w:p>
        </w:tc>
        <w:tc>
          <w:tcPr>
            <w:tcW w:w="1276" w:type="dxa"/>
            <w:vAlign w:val="center"/>
          </w:tcPr>
          <w:p w14:paraId="4E6EADBB">
            <w:pPr>
              <w:widowControl w:val="0"/>
              <w:jc w:val="center"/>
              <w:rPr>
                <w:rFonts w:ascii="Times New Roman" w:hAnsi="Times New Roman" w:eastAsia="宋体"/>
                <w:color w:val="000000" w:themeColor="text1"/>
                <w:kern w:val="2"/>
                <w:sz w:val="21"/>
                <w:szCs w:val="18"/>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Hypertensive patients</w:t>
            </w:r>
          </w:p>
        </w:tc>
        <w:tc>
          <w:tcPr>
            <w:tcW w:w="4961" w:type="dxa"/>
            <w:vAlign w:val="center"/>
          </w:tcPr>
          <w:p w14:paraId="070BC4BA">
            <w:pPr>
              <w:widowControl w:val="0"/>
              <w:jc w:val="both"/>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Medication literacy:</w:t>
            </w:r>
            <w:r>
              <w:rPr>
                <w:rFonts w:ascii="Times New Roman" w:hAnsi="Times New Roman" w:eastAsia="宋体"/>
                <w:color w:val="000000" w:themeColor="text1"/>
                <w:kern w:val="2"/>
                <w:sz w:val="21"/>
                <w:szCs w:val="18"/>
                <w14:textFill>
                  <w14:solidFill>
                    <w14:schemeClr w14:val="tx1"/>
                  </w14:solidFill>
                </w14:textFill>
              </w:rPr>
              <w:t xml:space="preserve"> </w:t>
            </w:r>
            <w:r>
              <w:rPr>
                <w:rFonts w:hint="eastAsia" w:ascii="Times New Roman" w:hAnsi="Times New Roman" w:eastAsia="宋体"/>
                <w:color w:val="000000" w:themeColor="text1"/>
                <w:kern w:val="2"/>
                <w:sz w:val="21"/>
                <w:szCs w:val="18"/>
                <w14:textFill>
                  <w14:solidFill>
                    <w14:schemeClr w14:val="tx1"/>
                  </w14:solidFill>
                </w14:textFill>
              </w:rPr>
              <w:t>The degree to which individuals can obtain, comprehend, communicate, calculate, and process patient-specific information about their medications to make informed medication and health decisions in order to safely and effectively use their medications, regardless of the mode by which the content is delivered.</w:t>
            </w:r>
          </w:p>
        </w:tc>
        <w:tc>
          <w:tcPr>
            <w:tcW w:w="3042" w:type="dxa"/>
            <w:vAlign w:val="center"/>
          </w:tcPr>
          <w:p w14:paraId="6986D102">
            <w:pPr>
              <w:widowControl w:val="0"/>
              <w:jc w:val="center"/>
              <w:rPr>
                <w:rFonts w:ascii="Times New Roman" w:hAnsi="Times New Roman" w:eastAsia="宋体" w:cs="Times New Roman"/>
                <w:color w:val="000000" w:themeColor="text1"/>
                <w:kern w:val="2"/>
                <w:sz w:val="21"/>
                <w:szCs w:val="18"/>
                <w:lang w:eastAsia="zh-CN"/>
                <w14:textFill>
                  <w14:solidFill>
                    <w14:schemeClr w14:val="tx1"/>
                  </w14:solidFill>
                </w14:textFill>
              </w:rPr>
            </w:pPr>
            <w:r>
              <w:rPr>
                <w:rFonts w:hint="eastAsia" w:ascii="Times New Roman" w:hAnsi="Times New Roman" w:eastAsia="宋体"/>
                <w:color w:val="000000" w:themeColor="text1"/>
                <w:kern w:val="2"/>
                <w:sz w:val="21"/>
                <w:szCs w:val="18"/>
                <w14:textFill>
                  <w14:solidFill>
                    <w14:schemeClr w14:val="tx1"/>
                  </w14:solidFill>
                </w14:textFill>
              </w:rPr>
              <w:t>Knowledge</w:t>
            </w:r>
            <w:r>
              <w:rPr>
                <w:rFonts w:hint="eastAsia" w:ascii="Times New Roman" w:hAnsi="Times New Roman" w:eastAsia="宋体"/>
                <w:color w:val="000000" w:themeColor="text1"/>
                <w:kern w:val="2"/>
                <w:sz w:val="21"/>
                <w:szCs w:val="18"/>
                <w:lang w:eastAsia="zh-CN"/>
                <w14:textFill>
                  <w14:solidFill>
                    <w14:schemeClr w14:val="tx1"/>
                  </w14:solidFill>
                </w14:textFill>
              </w:rPr>
              <w:t>;</w:t>
            </w:r>
            <w:r>
              <w:rPr>
                <w:rFonts w:hint="eastAsia" w:ascii="Times New Roman" w:hAnsi="Times New Roman" w:eastAsia="宋体"/>
                <w:color w:val="000000" w:themeColor="text1"/>
                <w:kern w:val="2"/>
                <w:sz w:val="21"/>
                <w:szCs w:val="18"/>
                <w14:textFill>
                  <w14:solidFill>
                    <w14:schemeClr w14:val="tx1"/>
                  </w14:solidFill>
                </w14:textFill>
              </w:rPr>
              <w:t xml:space="preserve"> Attitude</w:t>
            </w:r>
            <w:r>
              <w:rPr>
                <w:rFonts w:hint="eastAsia" w:ascii="Times New Roman" w:hAnsi="Times New Roman" w:eastAsia="宋体"/>
                <w:color w:val="000000" w:themeColor="text1"/>
                <w:kern w:val="2"/>
                <w:sz w:val="21"/>
                <w:szCs w:val="18"/>
                <w:lang w:eastAsia="zh-CN"/>
                <w14:textFill>
                  <w14:solidFill>
                    <w14:schemeClr w14:val="tx1"/>
                  </w14:solidFill>
                </w14:textFill>
              </w:rPr>
              <w:t>;</w:t>
            </w:r>
            <w:r>
              <w:rPr>
                <w:rFonts w:hint="eastAsia" w:ascii="Times New Roman" w:hAnsi="Times New Roman" w:eastAsia="宋体"/>
                <w:color w:val="000000" w:themeColor="text1"/>
                <w:kern w:val="2"/>
                <w:sz w:val="21"/>
                <w:szCs w:val="18"/>
                <w14:textFill>
                  <w14:solidFill>
                    <w14:schemeClr w14:val="tx1"/>
                  </w14:solidFill>
                </w14:textFill>
              </w:rPr>
              <w:t xml:space="preserve"> Skill</w:t>
            </w:r>
            <w:r>
              <w:rPr>
                <w:rFonts w:hint="eastAsia" w:ascii="Times New Roman" w:hAnsi="Times New Roman" w:eastAsia="宋体"/>
                <w:color w:val="000000" w:themeColor="text1"/>
                <w:kern w:val="2"/>
                <w:sz w:val="21"/>
                <w:szCs w:val="18"/>
                <w:lang w:eastAsia="zh-CN"/>
                <w14:textFill>
                  <w14:solidFill>
                    <w14:schemeClr w14:val="tx1"/>
                  </w14:solidFill>
                </w14:textFill>
              </w:rPr>
              <w:t>;</w:t>
            </w:r>
            <w:r>
              <w:rPr>
                <w:rFonts w:hint="eastAsia" w:ascii="Times New Roman" w:hAnsi="Times New Roman" w:eastAsia="宋体"/>
                <w:color w:val="000000" w:themeColor="text1"/>
                <w:kern w:val="2"/>
                <w:sz w:val="21"/>
                <w:szCs w:val="18"/>
                <w14:textFill>
                  <w14:solidFill>
                    <w14:schemeClr w14:val="tx1"/>
                  </w14:solidFill>
                </w14:textFill>
              </w:rPr>
              <w:t xml:space="preserve"> practice.</w:t>
            </w:r>
          </w:p>
        </w:tc>
      </w:tr>
    </w:tbl>
    <w:p w14:paraId="714FB3C3">
      <w:pPr>
        <w:rPr>
          <w:rFonts w:hint="eastAsia" w:eastAsiaTheme="minorEastAsia"/>
          <w:lang w:eastAsia="zh-CN"/>
        </w:rPr>
      </w:pPr>
    </w:p>
    <w:p w14:paraId="6FE8F0DF">
      <w:pPr>
        <w:rPr>
          <w:rFonts w:hint="eastAsia" w:eastAsiaTheme="minorEastAsia"/>
          <w:lang w:eastAsia="zh-CN"/>
        </w:rPr>
      </w:pPr>
    </w:p>
    <w:p w14:paraId="1E6A559E">
      <w:pPr>
        <w:keepNext w:val="0"/>
        <w:keepLines w:val="0"/>
        <w:pageBreakBefore w:val="0"/>
        <w:widowControl/>
        <w:kinsoku/>
        <w:wordWrap/>
        <w:overflowPunct/>
        <w:topLinePunct w:val="0"/>
        <w:autoSpaceDE/>
        <w:autoSpaceDN/>
        <w:bidi w:val="0"/>
        <w:adjustRightInd/>
        <w:snapToGrid/>
        <w:ind w:left="480" w:hanging="480" w:hangingChars="200"/>
        <w:textAlignment w:val="auto"/>
        <w:rPr>
          <w:rFonts w:hint="default" w:ascii="Times New Roman" w:hAnsi="Times New Roman" w:eastAsiaTheme="minorEastAsia"/>
          <w:lang w:val="en-US" w:eastAsia="zh-CN"/>
        </w:rPr>
      </w:pPr>
      <w:r>
        <w:rPr>
          <w:rFonts w:hint="default" w:ascii="Times New Roman" w:hAnsi="Times New Roman" w:eastAsiaTheme="minorEastAsia"/>
          <w:lang w:val="en-US" w:eastAsia="zh-CN"/>
        </w:rPr>
        <w:t>Uncategorized References</w:t>
      </w:r>
    </w:p>
    <w:p w14:paraId="4F31AACB">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hint="eastAsia" w:ascii="Times New Roman" w:hAnsi="Times New Roman" w:eastAsiaTheme="minorEastAsia"/>
          <w:lang w:eastAsia="zh-CN"/>
        </w:rPr>
        <w:fldChar w:fldCharType="begin"/>
      </w:r>
      <w:r>
        <w:rPr>
          <w:rFonts w:hint="eastAsia" w:ascii="Times New Roman" w:hAnsi="Times New Roman" w:eastAsiaTheme="minorEastAsia"/>
          <w:lang w:eastAsia="zh-CN"/>
        </w:rPr>
        <w:instrText xml:space="preserve"> ADDIN EN.REFLIST </w:instrText>
      </w:r>
      <w:r>
        <w:rPr>
          <w:rFonts w:hint="eastAsia" w:ascii="Times New Roman" w:hAnsi="Times New Roman" w:eastAsiaTheme="minorEastAsia"/>
          <w:lang w:eastAsia="zh-CN"/>
        </w:rPr>
        <w:fldChar w:fldCharType="separate"/>
      </w:r>
      <w:r>
        <w:rPr>
          <w:rFonts w:ascii="Times New Roman" w:hAnsi="Times New Roman" w:cs="Calibri" w:eastAsiaTheme="minorEastAsia"/>
          <w:sz w:val="24"/>
          <w:szCs w:val="24"/>
          <w:lang w:val="en-US" w:eastAsia="en-US" w:bidi="ar-SA"/>
        </w:rPr>
        <w:t>[1]</w:t>
      </w:r>
      <w:r>
        <w:rPr>
          <w:rFonts w:ascii="Times New Roman" w:hAnsi="Times New Roman" w:cs="Calibri" w:eastAsiaTheme="minorEastAsia"/>
          <w:sz w:val="24"/>
          <w:szCs w:val="24"/>
          <w:lang w:val="en-US" w:eastAsia="en-US" w:bidi="ar-SA"/>
        </w:rPr>
        <w:tab/>
        <w:t>QIN N, DUAN Y, YAO Z, et al. Psychometric properties and validation of the revised Chinese Medication Literacy Scale for Hypertensive Patients (C-MLSHP-R) [J]. Frontiers in Cardiovascular Medicine, 2022, 9.</w:t>
      </w:r>
    </w:p>
    <w:p w14:paraId="78EB968B">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[2]</w:t>
      </w:r>
      <w:r>
        <w:rPr>
          <w:rFonts w:ascii="Times New Roman" w:hAnsi="Times New Roman" w:cs="Calibri" w:eastAsiaTheme="minorEastAsia"/>
          <w:sz w:val="24"/>
          <w:szCs w:val="24"/>
          <w:lang w:val="en-US" w:eastAsia="en-US" w:bidi="ar-SA"/>
        </w:rPr>
        <w:tab/>
      </w:r>
      <w:r>
        <w:rPr>
          <w:rFonts w:hint="eastAsia" w:ascii="Times New Roman" w:hAnsi="Times New Roman" w:cs="Calibri" w:eastAsiaTheme="minorEastAsia"/>
          <w:sz w:val="24"/>
          <w:szCs w:val="24"/>
          <w:lang w:val="en-US" w:eastAsia="en-US" w:bidi="ar-SA"/>
        </w:rPr>
        <w:t>Zhao X. Development of a Medication Literacy Scale for Elderly Chronic Disease Patients [D]</w:t>
      </w:r>
      <w:r>
        <w:rPr>
          <w:rFonts w:hint="eastAsia" w:ascii="Times New Roman" w:hAnsi="Times New Roman" w:cs="Calibri" w:eastAsiaTheme="minorEastAsia"/>
          <w:sz w:val="24"/>
          <w:szCs w:val="24"/>
          <w:lang w:val="en-US" w:eastAsia="zh-CN" w:bidi="ar-SA"/>
        </w:rPr>
        <w:t>.</w:t>
      </w:r>
      <w:r>
        <w:rPr>
          <w:rFonts w:hint="eastAsia" w:ascii="Times New Roman" w:hAnsi="Times New Roman" w:cs="Calibri" w:eastAsiaTheme="minorEastAsia"/>
          <w:sz w:val="24"/>
          <w:szCs w:val="24"/>
          <w:lang w:val="en-US" w:eastAsia="en-US" w:bidi="ar-SA"/>
        </w:rPr>
        <w:t xml:space="preserve"> Lanzhou University, 2023.</w:t>
      </w:r>
    </w:p>
    <w:p w14:paraId="1E1A8951">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[3]</w:t>
      </w:r>
      <w:r>
        <w:rPr>
          <w:rFonts w:ascii="Times New Roman" w:hAnsi="Times New Roman" w:cs="Calibri" w:eastAsiaTheme="minorEastAsia"/>
          <w:sz w:val="24"/>
          <w:szCs w:val="24"/>
          <w:lang w:val="en-US" w:eastAsia="en-US" w:bidi="ar-SA"/>
        </w:rPr>
        <w:tab/>
      </w:r>
      <w:r>
        <w:rPr>
          <w:rFonts w:hint="eastAsia" w:ascii="Times New Roman" w:hAnsi="Times New Roman" w:cs="Calibri" w:eastAsiaTheme="minorEastAsia"/>
          <w:sz w:val="24"/>
          <w:szCs w:val="24"/>
          <w:lang w:val="en-US" w:eastAsia="en-US" w:bidi="ar-SA"/>
        </w:rPr>
        <w:t>Zheng F, Zhong Z</w:t>
      </w:r>
      <w:r>
        <w:rPr>
          <w:rFonts w:hint="eastAsia" w:ascii="Times New Roman" w:hAnsi="Times New Roman" w:cs="Calibri" w:eastAsiaTheme="minorEastAsia"/>
          <w:sz w:val="24"/>
          <w:szCs w:val="24"/>
          <w:lang w:val="en-US" w:eastAsia="zh-CN" w:bidi="ar-SA"/>
        </w:rPr>
        <w:t>Q</w:t>
      </w:r>
      <w:r>
        <w:rPr>
          <w:rFonts w:hint="eastAsia" w:ascii="Times New Roman" w:hAnsi="Times New Roman" w:cs="Calibri" w:eastAsiaTheme="minorEastAsia"/>
          <w:sz w:val="24"/>
          <w:szCs w:val="24"/>
          <w:lang w:val="en-US" w:eastAsia="en-US" w:bidi="ar-SA"/>
        </w:rPr>
        <w:t>, Ding S</w:t>
      </w:r>
      <w:r>
        <w:rPr>
          <w:rFonts w:hint="eastAsia" w:ascii="Times New Roman" w:hAnsi="Times New Roman" w:cs="Calibri" w:eastAsiaTheme="minorEastAsia"/>
          <w:sz w:val="24"/>
          <w:szCs w:val="24"/>
          <w:lang w:val="en-US" w:eastAsia="zh-CN" w:bidi="ar-SA"/>
        </w:rPr>
        <w:t>Q</w:t>
      </w:r>
      <w:r>
        <w:rPr>
          <w:rFonts w:hint="eastAsia" w:ascii="Times New Roman" w:hAnsi="Times New Roman" w:cs="Calibri" w:eastAsiaTheme="minorEastAsia"/>
          <w:sz w:val="24"/>
          <w:szCs w:val="24"/>
          <w:lang w:val="en-US" w:eastAsia="en-US" w:bidi="ar-SA"/>
        </w:rPr>
        <w:t>, et al. Compilation and Evaluation of the Medication Literacy Assessment Scale [J]. Journal of Central South University (Medical Edition).</w:t>
      </w:r>
      <w:r>
        <w:rPr>
          <w:rFonts w:ascii="Times New Roman" w:hAnsi="Times New Roman" w:cs="Calibri" w:eastAsiaTheme="minorEastAsia"/>
          <w:sz w:val="24"/>
          <w:szCs w:val="24"/>
          <w:lang w:val="en-US" w:eastAsia="en-US" w:bidi="ar-SA"/>
        </w:rPr>
        <w:t>, 2016, 41(11): 1226-31.</w:t>
      </w:r>
    </w:p>
    <w:p w14:paraId="62029110">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[4]</w:t>
      </w:r>
      <w:r>
        <w:rPr>
          <w:rFonts w:ascii="Times New Roman" w:hAnsi="Times New Roman" w:cs="Calibri" w:eastAsiaTheme="minorEastAsia"/>
          <w:sz w:val="24"/>
          <w:szCs w:val="24"/>
          <w:lang w:val="en-US" w:eastAsia="en-US" w:bidi="ar-SA"/>
        </w:rPr>
        <w:tab/>
      </w:r>
      <w:r>
        <w:rPr>
          <w:rFonts w:hint="eastAsia" w:ascii="Times New Roman" w:hAnsi="Times New Roman" w:cs="Calibri" w:eastAsiaTheme="minorEastAsia"/>
          <w:sz w:val="24"/>
          <w:szCs w:val="24"/>
          <w:lang w:val="en-US" w:eastAsia="en-US" w:bidi="ar-SA"/>
        </w:rPr>
        <w:t>ZHOU H. Study on development and test of the Medication LiteracyScale for Caregivers of Patients with Schizophrenia [D]</w:t>
      </w:r>
      <w:r>
        <w:rPr>
          <w:rFonts w:hint="eastAsia" w:ascii="Times New Roman" w:hAnsi="Times New Roman" w:cs="Calibri" w:eastAsiaTheme="minorEastAsia"/>
          <w:sz w:val="24"/>
          <w:szCs w:val="24"/>
          <w:lang w:val="en-US" w:eastAsia="zh-CN" w:bidi="ar-SA"/>
        </w:rPr>
        <w:t>.</w:t>
      </w:r>
      <w:r>
        <w:rPr>
          <w:rFonts w:hint="eastAsia" w:ascii="Times New Roman" w:hAnsi="Times New Roman" w:cs="Calibri" w:eastAsiaTheme="minorEastAsia"/>
          <w:sz w:val="24"/>
          <w:szCs w:val="24"/>
          <w:lang w:val="en-US" w:eastAsia="en-US" w:bidi="ar-SA"/>
        </w:rPr>
        <w:t xml:space="preserve"> Kunming Medical University, 2022.</w:t>
      </w:r>
    </w:p>
    <w:p w14:paraId="3C4F3288">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[5]</w:t>
      </w:r>
      <w:r>
        <w:rPr>
          <w:rFonts w:ascii="Times New Roman" w:hAnsi="Times New Roman" w:cs="Calibri" w:eastAsiaTheme="minorEastAsia"/>
          <w:sz w:val="24"/>
          <w:szCs w:val="24"/>
          <w:lang w:val="en-US" w:eastAsia="en-US" w:bidi="ar-SA"/>
        </w:rPr>
        <w:tab/>
      </w:r>
      <w:r>
        <w:rPr>
          <w:rFonts w:hint="eastAsia" w:ascii="Times New Roman" w:hAnsi="Times New Roman" w:cs="Calibri" w:eastAsiaTheme="minorEastAsia"/>
          <w:sz w:val="24"/>
          <w:szCs w:val="24"/>
          <w:lang w:val="en-US" w:eastAsia="en-US" w:bidi="ar-SA"/>
        </w:rPr>
        <w:t>Zhou Y. Development and Reliability and Validity Testing of the Medication Literacy Scale for Parents of Children with Epilepsy [D]</w:t>
      </w:r>
      <w:r>
        <w:rPr>
          <w:rFonts w:hint="eastAsia" w:ascii="Times New Roman" w:hAnsi="Times New Roman" w:cs="Calibri" w:eastAsiaTheme="minorEastAsia"/>
          <w:sz w:val="24"/>
          <w:szCs w:val="24"/>
          <w:lang w:val="en-US" w:eastAsia="zh-CN" w:bidi="ar-SA"/>
        </w:rPr>
        <w:t>.</w:t>
      </w:r>
      <w:r>
        <w:rPr>
          <w:rFonts w:hint="eastAsia" w:ascii="Times New Roman" w:hAnsi="Times New Roman" w:cs="Calibri" w:eastAsiaTheme="minorEastAsia"/>
          <w:sz w:val="24"/>
          <w:szCs w:val="24"/>
          <w:lang w:val="en-US" w:eastAsia="en-US" w:bidi="ar-SA"/>
        </w:rPr>
        <w:t xml:space="preserve"> Guangdong Pharmaceutical University</w:t>
      </w:r>
      <w:r>
        <w:rPr>
          <w:rFonts w:hint="eastAsia" w:ascii="Times New Roman" w:hAnsi="Times New Roman" w:cs="Calibri" w:eastAsiaTheme="minorEastAsia"/>
          <w:sz w:val="24"/>
          <w:szCs w:val="24"/>
          <w:lang w:val="en-US" w:eastAsia="zh-CN" w:bidi="ar-SA"/>
        </w:rPr>
        <w:t>,</w:t>
      </w:r>
      <w:r>
        <w:rPr>
          <w:rFonts w:ascii="Times New Roman" w:hAnsi="Times New Roman" w:cs="Calibri" w:eastAsiaTheme="minorEastAsia"/>
          <w:sz w:val="24"/>
          <w:szCs w:val="24"/>
          <w:lang w:val="en-US" w:eastAsia="en-US" w:bidi="ar-SA"/>
        </w:rPr>
        <w:t xml:space="preserve"> 2022.</w:t>
      </w:r>
    </w:p>
    <w:p w14:paraId="7F52AFFE">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[6]</w:t>
      </w:r>
      <w:r>
        <w:rPr>
          <w:rFonts w:ascii="Times New Roman" w:hAnsi="Times New Roman" w:cs="Calibri" w:eastAsiaTheme="minorEastAsia"/>
          <w:sz w:val="24"/>
          <w:szCs w:val="24"/>
          <w:lang w:val="en-US" w:eastAsia="en-US" w:bidi="ar-SA"/>
        </w:rPr>
        <w:tab/>
        <w:t>GENTIZON J, FLEURY M, PILET E, et al. Conceptualization and content validation of the MEDication literacy assessment of geriatric patients and informal caregivers (MED-fLAG) [J]. J Patient Rep Outcomes, 2022, 6(1): 87.</w:t>
      </w:r>
    </w:p>
    <w:p w14:paraId="1229CD01">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[7]</w:t>
      </w:r>
      <w:r>
        <w:rPr>
          <w:rFonts w:ascii="Times New Roman" w:hAnsi="Times New Roman" w:cs="Calibri" w:eastAsiaTheme="minorEastAsia"/>
          <w:sz w:val="24"/>
          <w:szCs w:val="24"/>
          <w:lang w:val="en-US" w:eastAsia="en-US" w:bidi="ar-SA"/>
        </w:rPr>
        <w:tab/>
        <w:t>GNäGI R, ZúñIGA F, BRUNKERT T,</w:t>
      </w:r>
      <w:r>
        <w:rPr>
          <w:rFonts w:ascii="Times New Roman" w:hAnsi="Times New Roman" w:cs="Calibri" w:eastAsiaTheme="minorEastAsia"/>
          <w:sz w:val="24"/>
          <w:szCs w:val="24"/>
          <w:lang w:val="en-US" w:eastAsia="en-US" w:bidi="ar-SA"/>
        </w:rPr>
        <w:t xml:space="preserve"> et al</w:t>
      </w:r>
      <w:r>
        <w:rPr>
          <w:rFonts w:ascii="Times New Roman" w:hAnsi="Times New Roman" w:cs="Calibri" w:eastAsiaTheme="minorEastAsia"/>
          <w:sz w:val="24"/>
          <w:szCs w:val="24"/>
          <w:lang w:val="en-US" w:eastAsia="en-US" w:bidi="ar-SA"/>
        </w:rPr>
        <w:t>. Development of a medication literacy assessment instrument (MELIA) for older people receiving home care [J]. Journal of advanced nursing, 2022, 78(12): 4210-20.</w:t>
      </w:r>
    </w:p>
    <w:p w14:paraId="4A86CA1A">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[8]</w:t>
      </w:r>
      <w:r>
        <w:rPr>
          <w:rFonts w:ascii="Times New Roman" w:hAnsi="Times New Roman" w:cs="Calibri" w:eastAsiaTheme="minorEastAsia"/>
          <w:sz w:val="24"/>
          <w:szCs w:val="24"/>
          <w:lang w:val="en-US" w:eastAsia="en-US" w:bidi="ar-SA"/>
        </w:rPr>
        <w:tab/>
        <w:t>HORVAT N, KOS M. Development, validation and performance of a newly designed tool to evaluate functional medication literacy in Slovenia [J]. International Journal of Clinical Pharmacy, 2020, 42(6): 1490-8.</w:t>
      </w:r>
    </w:p>
    <w:p w14:paraId="04F2EDE3">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[9]</w:t>
      </w:r>
      <w:r>
        <w:rPr>
          <w:rFonts w:ascii="Times New Roman" w:hAnsi="Times New Roman" w:cs="Calibri" w:eastAsiaTheme="minorEastAsia"/>
          <w:sz w:val="24"/>
          <w:szCs w:val="24"/>
          <w:lang w:val="en-US" w:eastAsia="en-US" w:bidi="ar-SA"/>
        </w:rPr>
        <w:tab/>
        <w:t>KING S R, MCCAFFREY D J, BOULDIN A S. Health literacy in the pharmacy setting: Defining pharmacotherapy literacy [J]. Pharmacy Practice, 2011, 9(4): 213-20.</w:t>
      </w:r>
    </w:p>
    <w:p w14:paraId="0E00681A">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[10]</w:t>
      </w:r>
      <w:r>
        <w:rPr>
          <w:rFonts w:ascii="Times New Roman" w:hAnsi="Times New Roman" w:cs="Calibri" w:eastAsiaTheme="minorEastAsia"/>
          <w:sz w:val="24"/>
          <w:szCs w:val="24"/>
          <w:lang w:val="en-US" w:eastAsia="en-US" w:bidi="ar-SA"/>
        </w:rPr>
        <w:tab/>
        <w:t>LIN H W, CHANG E H, KO Y, et al. Conceptualization, development and psychometric evaluations of a new medication-related health literacy instrument: The chinese medication literacy measurement [J]. International Journal of Environmental Research and Public Health, 2020, 17(19): 1-17.</w:t>
      </w:r>
    </w:p>
    <w:p w14:paraId="1573FBDC">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[11]</w:t>
      </w:r>
      <w:r>
        <w:rPr>
          <w:rFonts w:ascii="Times New Roman" w:hAnsi="Times New Roman" w:cs="Calibri" w:eastAsiaTheme="minorEastAsia"/>
          <w:sz w:val="24"/>
          <w:szCs w:val="24"/>
          <w:lang w:val="en-US" w:eastAsia="en-US" w:bidi="ar-SA"/>
        </w:rPr>
        <w:tab/>
        <w:t>MINER S, MCDONALD M V, SQUIRES A. Medication Literacy and Somali Older Adults Receiving Home Care [J]. Home healthcare now, 2018, 36(5): 295-303.</w:t>
      </w:r>
    </w:p>
    <w:p w14:paraId="26D7406A">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[12]</w:t>
      </w:r>
      <w:r>
        <w:rPr>
          <w:rFonts w:ascii="Times New Roman" w:hAnsi="Times New Roman" w:cs="Calibri" w:eastAsiaTheme="minorEastAsia"/>
          <w:sz w:val="24"/>
          <w:szCs w:val="24"/>
          <w:lang w:val="en-US" w:eastAsia="en-US" w:bidi="ar-SA"/>
        </w:rPr>
        <w:tab/>
        <w:t>NEIVA PANTUZZA L L, NASCIMENTO E D, CREPALDE-RIBEIRO K, et al. Medication literacy: A conceptual model [J]. Research in social &amp; administrative pharmacy : RSAP, 2022, 18(4): 2675-82.</w:t>
      </w:r>
    </w:p>
    <w:p w14:paraId="043D302D">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[13]</w:t>
      </w:r>
      <w:r>
        <w:rPr>
          <w:rFonts w:ascii="Times New Roman" w:hAnsi="Times New Roman" w:cs="Calibri" w:eastAsiaTheme="minorEastAsia"/>
          <w:sz w:val="24"/>
          <w:szCs w:val="24"/>
          <w:lang w:val="en-US" w:eastAsia="en-US" w:bidi="ar-SA"/>
        </w:rPr>
        <w:tab/>
        <w:t>PANTUZZA L L N, DO NASCIMENTO E, BOTELHO S F, et al. Development and content validation of the medication literacy test for older adults (TELUMI) [J]. Arch Gerontol Geriatr, 2023, 112: 105027.</w:t>
      </w:r>
    </w:p>
    <w:p w14:paraId="798FC7C3">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[14]</w:t>
      </w:r>
      <w:r>
        <w:rPr>
          <w:rFonts w:ascii="Times New Roman" w:hAnsi="Times New Roman" w:cs="Calibri" w:eastAsiaTheme="minorEastAsia"/>
          <w:sz w:val="24"/>
          <w:szCs w:val="24"/>
          <w:lang w:val="en-US" w:eastAsia="en-US" w:bidi="ar-SA"/>
        </w:rPr>
        <w:tab/>
        <w:t xml:space="preserve">POULIOT A, VAILLANCOURT R, STACEY D, </w:t>
      </w:r>
      <w:r>
        <w:rPr>
          <w:rFonts w:ascii="Times New Roman" w:hAnsi="Times New Roman" w:cs="Calibri" w:eastAsiaTheme="minorEastAsia"/>
          <w:sz w:val="24"/>
          <w:szCs w:val="24"/>
          <w:lang w:val="en-US" w:eastAsia="en-US" w:bidi="ar-SA"/>
        </w:rPr>
        <w:t>et al</w:t>
      </w:r>
      <w:r>
        <w:rPr>
          <w:rFonts w:ascii="Times New Roman" w:hAnsi="Times New Roman" w:cs="Calibri" w:eastAsiaTheme="minorEastAsia"/>
          <w:sz w:val="24"/>
          <w:szCs w:val="24"/>
          <w:lang w:val="en-US" w:eastAsia="en-US" w:bidi="ar-SA"/>
        </w:rPr>
        <w:t>. Defining and identifying concepts of medication literacy: An international perspective [J]. Research in social &amp; administrative pharmacy : RSAP, 2018, 14(9): 797-804.</w:t>
      </w:r>
    </w:p>
    <w:p w14:paraId="1FFA4C41">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[15]</w:t>
      </w:r>
      <w:r>
        <w:rPr>
          <w:rFonts w:ascii="Times New Roman" w:hAnsi="Times New Roman" w:cs="Calibri" w:eastAsiaTheme="minorEastAsia"/>
          <w:sz w:val="24"/>
          <w:szCs w:val="24"/>
          <w:lang w:val="en-US" w:eastAsia="en-US" w:bidi="ar-SA"/>
        </w:rPr>
        <w:tab/>
        <w:t>SAUCEDA J A, LOYA A M, SIAS J J, et al. Medication literacy in Spanish and English: Psychometric evaluation of a new assessment tool [J]. Journal of the American Pharmacists Association, 2012, 52(6): e231-e40.</w:t>
      </w:r>
    </w:p>
    <w:p w14:paraId="68FB823A">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[16]</w:t>
      </w:r>
      <w:r>
        <w:rPr>
          <w:rFonts w:ascii="Times New Roman" w:hAnsi="Times New Roman" w:cs="Calibri" w:eastAsiaTheme="minorEastAsia"/>
          <w:sz w:val="24"/>
          <w:szCs w:val="24"/>
          <w:lang w:val="en-US" w:eastAsia="en-US" w:bidi="ar-SA"/>
        </w:rPr>
        <w:tab/>
        <w:t>STILLEY C S, TERHORST L, FLYNN W B, et al. Medication health literacy measure: development and psychometric properties [J]. Journal of nursing measurement, 2014, 22(2): 213-22.</w:t>
      </w:r>
    </w:p>
    <w:p w14:paraId="2499BA75">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[17]</w:t>
      </w:r>
      <w:r>
        <w:rPr>
          <w:rFonts w:ascii="Times New Roman" w:hAnsi="Times New Roman" w:cs="Calibri" w:eastAsiaTheme="minorEastAsia"/>
          <w:sz w:val="24"/>
          <w:szCs w:val="24"/>
          <w:lang w:val="en-US" w:eastAsia="en-US" w:bidi="ar-SA"/>
        </w:rPr>
        <w:tab/>
        <w:t>TORUN O, MEMIç İ, AY P, et al. Development and Evaluation of a Turkish Scale to Assess Medication Literacy for Adults [J]. Turkish Journal of Pharmaceutical Sciences, 2023, 20(2): 84-90.</w:t>
      </w:r>
    </w:p>
    <w:p w14:paraId="0C5137ED">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[18]</w:t>
      </w:r>
      <w:r>
        <w:rPr>
          <w:rFonts w:ascii="Times New Roman" w:hAnsi="Times New Roman" w:cs="Calibri" w:eastAsiaTheme="minorEastAsia"/>
          <w:sz w:val="24"/>
          <w:szCs w:val="24"/>
          <w:lang w:val="en-US" w:eastAsia="en-US" w:bidi="ar-SA"/>
        </w:rPr>
        <w:tab/>
        <w:t>UBAVIĆ S, KRAJNOVIĆ D, BOGA</w:t>
      </w:r>
      <w:bookmarkStart w:id="3" w:name="_GoBack"/>
      <w:bookmarkEnd w:id="3"/>
      <w:r>
        <w:rPr>
          <w:rFonts w:ascii="Times New Roman" w:hAnsi="Times New Roman" w:cs="Calibri" w:eastAsiaTheme="minorEastAsia"/>
          <w:sz w:val="24"/>
          <w:szCs w:val="24"/>
          <w:lang w:val="en-US" w:eastAsia="en-US" w:bidi="ar-SA"/>
        </w:rPr>
        <w:t>VAC-STANOJEVIĆ N. Pharmacotherapy literacy questionnaire for parents of pre-school children in Serbia: Construction and psychometric characteristics [J]. Vojnosanitetski Pregled, 2019, 76(10): 1054-61.</w:t>
      </w:r>
    </w:p>
    <w:p w14:paraId="5BFB0A75">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[19]</w:t>
      </w:r>
      <w:r>
        <w:rPr>
          <w:rFonts w:ascii="Times New Roman" w:hAnsi="Times New Roman" w:cs="Calibri" w:eastAsiaTheme="minorEastAsia"/>
          <w:sz w:val="24"/>
          <w:szCs w:val="24"/>
          <w:lang w:val="en-US" w:eastAsia="en-US" w:bidi="ar-SA"/>
        </w:rPr>
        <w:tab/>
        <w:t>YEH Y C, LIN H W, CHANG E H, et al. Development and validation of a Chinese medication literacy measure [J]. Health expectations : an international journal of public participation in health care and health policy, 2017, 20(6): 1296-301.</w:t>
      </w:r>
    </w:p>
    <w:p w14:paraId="27557486">
      <w:pPr>
        <w:pStyle w:val="15"/>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Calibri" w:eastAsiaTheme="minorEastAsia"/>
          <w:sz w:val="24"/>
          <w:szCs w:val="24"/>
          <w:lang w:val="en-US" w:eastAsia="en-US" w:bidi="ar-SA"/>
        </w:rPr>
      </w:pPr>
      <w:r>
        <w:rPr>
          <w:rFonts w:ascii="Times New Roman" w:hAnsi="Times New Roman" w:cs="Calibri" w:eastAsiaTheme="minorEastAsia"/>
          <w:sz w:val="24"/>
          <w:szCs w:val="24"/>
          <w:lang w:val="en-US" w:eastAsia="en-US" w:bidi="ar-SA"/>
        </w:rPr>
        <w:t>[20]</w:t>
      </w:r>
      <w:r>
        <w:rPr>
          <w:rFonts w:ascii="Times New Roman" w:hAnsi="Times New Roman" w:cs="Calibri" w:eastAsiaTheme="minorEastAsia"/>
          <w:sz w:val="24"/>
          <w:szCs w:val="24"/>
          <w:lang w:val="en-US" w:eastAsia="en-US" w:bidi="ar-SA"/>
        </w:rPr>
        <w:tab/>
        <w:t>ZHONG Z, SHI S, DUAN Y, et al. The Development and Psychometric Assessment of Chinese Medication Literacy Scale for Hypertensive Patients (C-MLSHP) [J]. Frontiers in Pharmacology, 2020, 11.</w:t>
      </w:r>
    </w:p>
    <w:p>
      <w:pPr>
        <w:keepNext w:val="0"/>
        <w:keepLines w:val="0"/>
        <w:pageBreakBefore w:val="0"/>
        <w:widowControl/>
        <w:kinsoku/>
        <w:wordWrap/>
        <w:overflowPunct/>
        <w:topLinePunct w:val="0"/>
        <w:autoSpaceDE/>
        <w:autoSpaceDN/>
        <w:bidi w:val="0"/>
        <w:adjustRightInd/>
        <w:snapToGrid/>
        <w:ind w:left="480" w:hanging="400" w:hangingChars="200"/>
        <w:textAlignment w:val="auto"/>
        <w:rPr>
          <w:rFonts w:hint="eastAsia" w:eastAsiaTheme="minorEastAsia"/>
          <w:lang w:eastAsia="zh-CN"/>
        </w:rPr>
      </w:pPr>
      <w:r>
        <w:rPr>
          <w:rFonts w:hint="eastAsia" w:ascii="Times New Roman" w:hAnsi="Times New Roman" w:eastAsiaTheme="minorEastAsia"/>
          <w:lang w:eastAsia="zh-CN"/>
        </w:rPr>
        <w:fldChar w:fldCharType="end"/>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td9pfr9e9xrmea09upv927f9a9vdevtta5&quot;&gt;My EndNote Library检索文献&lt;record-ids&gt;&lt;item&gt;11&lt;/item&gt;&lt;item&gt;20&lt;/item&gt;&lt;item&gt;79&lt;/item&gt;&lt;item&gt;126&lt;/item&gt;&lt;item&gt;135&lt;/item&gt;&lt;item&gt;140&lt;/item&gt;&lt;item&gt;142&lt;/item&gt;&lt;item&gt;153&lt;/item&gt;&lt;item&gt;158&lt;/item&gt;&lt;item&gt;160&lt;/item&gt;&lt;item&gt;168&lt;/item&gt;&lt;item&gt;170&lt;/item&gt;&lt;item&gt;175&lt;/item&gt;&lt;item&gt;188&lt;/item&gt;&lt;item&gt;191&lt;/item&gt;&lt;item&gt;206&lt;/item&gt;&lt;item&gt;275&lt;/item&gt;&lt;item&gt;318&lt;/item&gt;&lt;item&gt;433&lt;/item&gt;&lt;item&gt;455&lt;/item&gt;&lt;/record-ids&gt;&lt;/item&gt;&lt;/Libraries&gt;"/>
  </w:docVars>
  <w:rsids>
    <w:rsidRoot w:val="53E35BE0"/>
    <w:rsid w:val="00002C4D"/>
    <w:rsid w:val="000155EC"/>
    <w:rsid w:val="0002105A"/>
    <w:rsid w:val="00047667"/>
    <w:rsid w:val="0007280D"/>
    <w:rsid w:val="00084698"/>
    <w:rsid w:val="000B0292"/>
    <w:rsid w:val="000B0F86"/>
    <w:rsid w:val="001141DE"/>
    <w:rsid w:val="00167221"/>
    <w:rsid w:val="0024640D"/>
    <w:rsid w:val="00251F0B"/>
    <w:rsid w:val="0025293F"/>
    <w:rsid w:val="00252E20"/>
    <w:rsid w:val="00257B34"/>
    <w:rsid w:val="00272E5D"/>
    <w:rsid w:val="002A0ACF"/>
    <w:rsid w:val="002D5198"/>
    <w:rsid w:val="00366D49"/>
    <w:rsid w:val="003A255F"/>
    <w:rsid w:val="003A6B5A"/>
    <w:rsid w:val="003C6243"/>
    <w:rsid w:val="003F2CE3"/>
    <w:rsid w:val="00423E4A"/>
    <w:rsid w:val="00431E71"/>
    <w:rsid w:val="0046682E"/>
    <w:rsid w:val="00474F36"/>
    <w:rsid w:val="00475120"/>
    <w:rsid w:val="00476E0C"/>
    <w:rsid w:val="00481E94"/>
    <w:rsid w:val="00494991"/>
    <w:rsid w:val="004A4CC7"/>
    <w:rsid w:val="004A5EF3"/>
    <w:rsid w:val="005052F6"/>
    <w:rsid w:val="00575C6B"/>
    <w:rsid w:val="00623DFB"/>
    <w:rsid w:val="00636F1A"/>
    <w:rsid w:val="00640001"/>
    <w:rsid w:val="00647619"/>
    <w:rsid w:val="00654A94"/>
    <w:rsid w:val="006A2DF3"/>
    <w:rsid w:val="006A449A"/>
    <w:rsid w:val="006A5FBE"/>
    <w:rsid w:val="0076490D"/>
    <w:rsid w:val="0077402A"/>
    <w:rsid w:val="007A1B20"/>
    <w:rsid w:val="007C31EE"/>
    <w:rsid w:val="007E6CB3"/>
    <w:rsid w:val="00820235"/>
    <w:rsid w:val="00824447"/>
    <w:rsid w:val="00833312"/>
    <w:rsid w:val="00842521"/>
    <w:rsid w:val="008952D9"/>
    <w:rsid w:val="008B231A"/>
    <w:rsid w:val="008F6AED"/>
    <w:rsid w:val="0092132A"/>
    <w:rsid w:val="00923BB7"/>
    <w:rsid w:val="00926EAF"/>
    <w:rsid w:val="00986F49"/>
    <w:rsid w:val="009D0E34"/>
    <w:rsid w:val="00A15D7B"/>
    <w:rsid w:val="00A545C5"/>
    <w:rsid w:val="00AC3674"/>
    <w:rsid w:val="00AD16AC"/>
    <w:rsid w:val="00AF5412"/>
    <w:rsid w:val="00B2619A"/>
    <w:rsid w:val="00B5015F"/>
    <w:rsid w:val="00B65EE8"/>
    <w:rsid w:val="00B80648"/>
    <w:rsid w:val="00B9062C"/>
    <w:rsid w:val="00BB7157"/>
    <w:rsid w:val="00BF1AE0"/>
    <w:rsid w:val="00BF5804"/>
    <w:rsid w:val="00C1129D"/>
    <w:rsid w:val="00C252B6"/>
    <w:rsid w:val="00C30DA0"/>
    <w:rsid w:val="00C45864"/>
    <w:rsid w:val="00C8531F"/>
    <w:rsid w:val="00C941D5"/>
    <w:rsid w:val="00CA1CE2"/>
    <w:rsid w:val="00CA3DFA"/>
    <w:rsid w:val="00CE1BBD"/>
    <w:rsid w:val="00CF6F95"/>
    <w:rsid w:val="00D00526"/>
    <w:rsid w:val="00D42829"/>
    <w:rsid w:val="00D51C8F"/>
    <w:rsid w:val="00D621BE"/>
    <w:rsid w:val="00D65C14"/>
    <w:rsid w:val="00D726BD"/>
    <w:rsid w:val="00DB444F"/>
    <w:rsid w:val="00DD35DF"/>
    <w:rsid w:val="00E93B3B"/>
    <w:rsid w:val="00EE54AC"/>
    <w:rsid w:val="00F822B8"/>
    <w:rsid w:val="00FB0DF1"/>
    <w:rsid w:val="00FB1E60"/>
    <w:rsid w:val="00FC3B25"/>
    <w:rsid w:val="00FC6DD6"/>
    <w:rsid w:val="01D0795B"/>
    <w:rsid w:val="04170442"/>
    <w:rsid w:val="1BE1183B"/>
    <w:rsid w:val="43EB7C79"/>
    <w:rsid w:val="53E35BE0"/>
    <w:rsid w:val="7185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uiPriority w:val="0"/>
    <w:rPr>
      <w:color w:val="0026E5" w:themeColor="hyperlink"/>
      <w:u w:val="single"/>
      <w14:textFill>
        <w14:solidFill>
          <w14:schemeClr w14:val="hlink"/>
        </w14:solidFill>
      </w14:textFill>
    </w:rPr>
  </w:style>
  <w:style w:type="character" w:styleId="9">
    <w:name w:val="annotation reference"/>
    <w:basedOn w:val="7"/>
    <w:uiPriority w:val="0"/>
    <w:rPr>
      <w:sz w:val="21"/>
      <w:szCs w:val="21"/>
    </w:rPr>
  </w:style>
  <w:style w:type="character" w:customStyle="1" w:styleId="10">
    <w:name w:val="页眉 字符"/>
    <w:basedOn w:val="7"/>
    <w:link w:val="4"/>
    <w:qFormat/>
    <w:uiPriority w:val="0"/>
    <w:rPr>
      <w:sz w:val="18"/>
      <w:szCs w:val="18"/>
      <w:lang w:eastAsia="en-US"/>
    </w:rPr>
  </w:style>
  <w:style w:type="character" w:customStyle="1" w:styleId="11">
    <w:name w:val="页脚 字符"/>
    <w:basedOn w:val="7"/>
    <w:link w:val="3"/>
    <w:uiPriority w:val="0"/>
    <w:rPr>
      <w:sz w:val="18"/>
      <w:szCs w:val="18"/>
      <w:lang w:eastAsia="en-US"/>
    </w:rPr>
  </w:style>
  <w:style w:type="paragraph" w:styleId="12">
    <w:name w:val="List Paragraph"/>
    <w:basedOn w:val="1"/>
    <w:unhideWhenUsed/>
    <w:uiPriority w:val="99"/>
    <w:pPr>
      <w:ind w:firstLine="420" w:firstLineChars="200"/>
    </w:pPr>
  </w:style>
  <w:style w:type="character" w:customStyle="1" w:styleId="13">
    <w:name w:val="Unresolved Mention"/>
    <w:basedOn w:val="7"/>
    <w:semiHidden/>
    <w:unhideWhenUsed/>
    <w:qFormat/>
    <w:uiPriority w:val="99"/>
    <w:rPr>
      <w:color w:val="605E5C"/>
      <w:shd w:val="clear" w:color="auto" w:fill="E1DFDD"/>
    </w:rPr>
  </w:style>
  <w:style w:type="paragraph" w:customStyle="1" w:styleId="14">
    <w:name w:val="EndNote Bibliography Title"/>
    <w:uiPriority w:val="0"/>
    <w:pPr>
      <w:pBdr>
        <w:top w:val="none" w:color="auto" w:sz="8" w:space="0"/>
        <w:left w:val="none" w:color="auto" w:sz="8" w:space="0"/>
        <w:bottom w:val="none" w:color="auto" w:sz="8" w:space="0"/>
        <w:right w:val="none" w:color="auto" w:sz="8" w:space="0"/>
        <w:between w:val="none" w:color="auto" w:sz="8" w:space="0"/>
      </w:pBdr>
      <w:jc w:val="center"/>
    </w:pPr>
    <w:rPr>
      <w:rFonts w:ascii="Calibri" w:hAnsi="Calibri" w:cs="Calibri" w:eastAsiaTheme="minorEastAsia"/>
      <w:sz w:val="24"/>
      <w:szCs w:val="24"/>
      <w:lang w:val="en-US" w:eastAsia="en-US" w:bidi="ar-SA"/>
    </w:rPr>
  </w:style>
  <w:style w:type="paragraph" w:customStyle="1" w:styleId="15">
    <w:name w:val="EndNote Bibliography"/>
    <w:uiPriority w:val="0"/>
    <w:pPr>
      <w:pBdr>
        <w:top w:val="none" w:color="auto" w:sz="8" w:space="0"/>
        <w:left w:val="none" w:color="auto" w:sz="8" w:space="0"/>
        <w:bottom w:val="none" w:color="auto" w:sz="8" w:space="0"/>
        <w:right w:val="none" w:color="auto" w:sz="8" w:space="0"/>
        <w:between w:val="none" w:color="auto" w:sz="8" w:space="0"/>
      </w:pBdr>
    </w:pPr>
    <w:rPr>
      <w:rFonts w:ascii="Calibri" w:hAnsi="Calibri" w:cs="Calibri" w:eastAsiaTheme="minorEastAsia"/>
      <w:sz w:val="24"/>
      <w:szCs w:val="24"/>
      <w:lang w:val="en-US" w:eastAsia="en-US" w:bidi="ar-SA"/>
    </w:rPr>
  </w:style>
  <w:style w:type="paragraph" w:customStyle="1" w:styleId="16">
    <w:name w:val="EndNote Category Heading"/>
    <w:basedOn w:val="1"/>
    <w:link w:val="17"/>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kern w:val="2"/>
      <w:sz w:val="21"/>
      <w:szCs w:val="24"/>
      <w:lang w:val="en-US" w:eastAsia="zh-CN" w:bidi="ar"/>
    </w:rPr>
  </w:style>
  <w:style w:type="character" w:customStyle="1" w:styleId="17">
    <w:name w:val="EndNote Category Heading 字符"/>
    <w:basedOn w:val="7"/>
    <w:link w:val="16"/>
    <w:uiPriority w:val="0"/>
    <w:rPr>
      <w:rFonts w:hint="default" w:ascii="Calibri" w:hAnsi="Calibri" w:eastAsia="宋体" w:cs="Times New Roman"/>
      <w:b/>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1487</Words>
  <Characters>9695</Characters>
  <Lines>79</Lines>
  <Paragraphs>22</Paragraphs>
  <TotalTime>3</TotalTime>
  <ScaleCrop>false</ScaleCrop>
  <LinksUpToDate>false</LinksUpToDate>
  <CharactersWithSpaces>11054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2025-04-06T08:04:00Z</dcterms:created>
  <dc:creator>Jason</dc:creator>
  <cp:lastModifiedBy>Jason</cp:lastModifiedBy>
  <dcterms:modified xsi:type="dcterms:W3CDTF">2025-04-07T13:42:25Z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5CB6E2F4BBF4453695835E3B20833418_11</vt:lpwstr>
  </property>
  <property fmtid="{D5CDD505-2E9C-101B-9397-08002B2CF9AE}" pid="4" name="KSOTemplateDocerSaveRecord">
    <vt:lpwstr>eyJoZGlkIjoiNzZlNjhlMzhmNmY4ZDNhNzY1OWFhY2RhZTc2Njk1OWIiLCJ1c2VySWQiOiIyNjQzNTAzNjMifQ==</vt:lpwstr>
  </property>
</Properties>
</file>