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8A0F" w14:textId="77777777" w:rsidR="00865764" w:rsidRPr="00D16CBB" w:rsidRDefault="00865764" w:rsidP="00865764">
      <w:pPr>
        <w:spacing w:before="0" w:after="0" w:line="480" w:lineRule="auto"/>
        <w:ind w:left="-630"/>
        <w:rPr>
          <w:rFonts w:eastAsia="Times New Roman" w:cs="Times New Roman"/>
          <w:szCs w:val="24"/>
        </w:rPr>
      </w:pPr>
    </w:p>
    <w:p w14:paraId="1E1B2D94" w14:textId="77777777" w:rsidR="00865764" w:rsidRPr="00D16CBB" w:rsidRDefault="00865764" w:rsidP="00865764">
      <w:pPr>
        <w:spacing w:before="0" w:after="0" w:line="480" w:lineRule="auto"/>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2"/>
        <w:gridCol w:w="2408"/>
        <w:gridCol w:w="2771"/>
        <w:gridCol w:w="2785"/>
        <w:gridCol w:w="1986"/>
        <w:gridCol w:w="2512"/>
      </w:tblGrid>
      <w:tr w:rsidR="00865764" w:rsidRPr="00D16CBB" w14:paraId="171CECA3" w14:textId="77777777" w:rsidTr="00A51FB0">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13B04F39"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Study</w:t>
            </w:r>
          </w:p>
          <w:p w14:paraId="6DDC09FB"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(Ref.  #)</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2D77DEF1" w14:textId="77777777" w:rsidR="00865764" w:rsidRPr="00D16CBB" w:rsidRDefault="00865764" w:rsidP="00A51FB0">
            <w:pPr>
              <w:spacing w:before="0" w:after="0" w:line="480" w:lineRule="auto"/>
              <w:rPr>
                <w:rFonts w:eastAsia="Times New Roman" w:cs="Times New Roman"/>
                <w:szCs w:val="24"/>
              </w:rPr>
            </w:pPr>
          </w:p>
          <w:p w14:paraId="6AB087A9"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Population</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11513C82" w14:textId="77777777" w:rsidR="00865764" w:rsidRPr="00D16CBB" w:rsidRDefault="00865764" w:rsidP="00A51FB0">
            <w:pPr>
              <w:spacing w:before="0" w:after="0" w:line="480" w:lineRule="auto"/>
              <w:rPr>
                <w:rFonts w:eastAsia="Times New Roman" w:cs="Times New Roman"/>
                <w:szCs w:val="24"/>
              </w:rPr>
            </w:pPr>
          </w:p>
          <w:p w14:paraId="748B0018"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Study Design</w:t>
            </w:r>
          </w:p>
          <w:p w14:paraId="138F93C1" w14:textId="77777777" w:rsidR="00865764" w:rsidRPr="00D16CBB" w:rsidRDefault="00865764" w:rsidP="00A51FB0">
            <w:pPr>
              <w:spacing w:before="0" w:after="0" w:line="480" w:lineRule="auto"/>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06241055" w14:textId="77777777" w:rsidR="00865764" w:rsidRPr="00D16CBB" w:rsidRDefault="00865764" w:rsidP="00A51FB0">
            <w:pPr>
              <w:spacing w:before="0" w:after="0" w:line="480" w:lineRule="auto"/>
              <w:rPr>
                <w:rFonts w:eastAsia="Times New Roman" w:cs="Times New Roman"/>
                <w:szCs w:val="24"/>
              </w:rPr>
            </w:pPr>
          </w:p>
          <w:p w14:paraId="30934FB7"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Intervention</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1E65FA39"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Outcomes and Endpoints (primary and secondary)</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493D0EE9" w14:textId="77777777" w:rsidR="00865764" w:rsidRPr="00D16CBB" w:rsidRDefault="00865764" w:rsidP="00A51FB0">
            <w:pPr>
              <w:spacing w:before="0" w:after="0" w:line="480" w:lineRule="auto"/>
              <w:rPr>
                <w:rFonts w:eastAsia="Times New Roman" w:cs="Times New Roman"/>
                <w:szCs w:val="24"/>
              </w:rPr>
            </w:pPr>
          </w:p>
          <w:p w14:paraId="4671CEF2" w14:textId="77777777" w:rsidR="00865764" w:rsidRPr="00D16CBB" w:rsidRDefault="00865764" w:rsidP="00A51FB0">
            <w:pPr>
              <w:spacing w:before="0" w:after="0" w:line="480" w:lineRule="auto"/>
              <w:jc w:val="center"/>
              <w:rPr>
                <w:rFonts w:eastAsia="Times New Roman" w:cs="Times New Roman"/>
                <w:szCs w:val="24"/>
              </w:rPr>
            </w:pPr>
            <w:r w:rsidRPr="00D16CBB">
              <w:rPr>
                <w:rFonts w:ascii="Arial" w:eastAsia="Times New Roman" w:hAnsi="Arial" w:cs="Arial"/>
                <w:b/>
                <w:bCs/>
                <w:color w:val="FFFFFF"/>
                <w:sz w:val="20"/>
                <w:szCs w:val="20"/>
              </w:rPr>
              <w:t>Results</w:t>
            </w:r>
          </w:p>
        </w:tc>
      </w:tr>
      <w:tr w:rsidR="00865764" w:rsidRPr="00D16CBB" w14:paraId="358B9DAC"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EF112" w14:textId="77777777" w:rsidR="00865764" w:rsidRPr="00D16CBB" w:rsidRDefault="00865764" w:rsidP="00A51FB0">
            <w:pPr>
              <w:spacing w:before="0" w:after="0"/>
              <w:rPr>
                <w:rFonts w:eastAsia="Times New Roman" w:cs="Times New Roman"/>
                <w:szCs w:val="24"/>
              </w:rPr>
            </w:pPr>
            <w:proofErr w:type="spellStart"/>
            <w:r w:rsidRPr="00D16CBB">
              <w:rPr>
                <w:rFonts w:ascii="Arial" w:eastAsia="Times New Roman" w:hAnsi="Arial" w:cs="Arial"/>
                <w:b/>
                <w:bCs/>
                <w:color w:val="000000"/>
                <w:sz w:val="18"/>
                <w:szCs w:val="18"/>
              </w:rPr>
              <w:t>Krupitsky</w:t>
            </w:r>
            <w:proofErr w:type="spellEnd"/>
            <w:r w:rsidRPr="00D16CBB">
              <w:rPr>
                <w:rFonts w:ascii="Arial" w:eastAsia="Times New Roman" w:hAnsi="Arial" w:cs="Arial"/>
                <w:b/>
                <w:bCs/>
                <w:color w:val="000000"/>
                <w:sz w:val="18"/>
                <w:szCs w:val="18"/>
              </w:rPr>
              <w:t xml:space="preserve"> et al. 2002</w:t>
            </w:r>
          </w:p>
          <w:p w14:paraId="116320CD"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E031C" w14:textId="77777777" w:rsidR="00865764" w:rsidRPr="00D16CBB" w:rsidRDefault="00865764" w:rsidP="00865764">
            <w:pPr>
              <w:numPr>
                <w:ilvl w:val="0"/>
                <w:numId w:val="1"/>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 xml:space="preserve">Adults with </w:t>
            </w:r>
            <w:r>
              <w:rPr>
                <w:rFonts w:ascii="Arial" w:eastAsia="Times New Roman" w:hAnsi="Arial" w:cs="Arial"/>
                <w:color w:val="000000"/>
                <w:sz w:val="18"/>
                <w:szCs w:val="18"/>
              </w:rPr>
              <w:t>OUD</w:t>
            </w:r>
            <w:r w:rsidRPr="00D16CBB">
              <w:rPr>
                <w:rFonts w:ascii="Arial" w:eastAsia="Times New Roman" w:hAnsi="Arial" w:cs="Arial"/>
                <w:color w:val="000000"/>
                <w:sz w:val="18"/>
                <w:szCs w:val="18"/>
              </w:rPr>
              <w:t xml:space="preserve"> (DSM-IV or ICD-10 criteria of </w:t>
            </w:r>
            <w:r>
              <w:rPr>
                <w:rFonts w:ascii="Arial" w:eastAsia="Times New Roman" w:hAnsi="Arial" w:cs="Arial"/>
                <w:color w:val="000000"/>
                <w:sz w:val="18"/>
                <w:szCs w:val="18"/>
              </w:rPr>
              <w:t>opioid dependence</w:t>
            </w:r>
            <w:r w:rsidRPr="00D16CBB">
              <w:rPr>
                <w:rFonts w:ascii="Arial" w:eastAsia="Times New Roman" w:hAnsi="Arial" w:cs="Arial"/>
                <w:color w:val="000000"/>
                <w:sz w:val="18"/>
                <w:szCs w:val="18"/>
              </w:rPr>
              <w:t xml:space="preserve"> for at least one year) aged 18-30 and abstinent from all “substances of abuse” for 2+ weeks</w:t>
            </w:r>
          </w:p>
          <w:p w14:paraId="1FFA0A36"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p w14:paraId="56668691" w14:textId="77777777" w:rsidR="00865764" w:rsidRPr="00D16CBB" w:rsidRDefault="00865764" w:rsidP="00865764">
            <w:pPr>
              <w:numPr>
                <w:ilvl w:val="0"/>
                <w:numId w:val="2"/>
              </w:numPr>
              <w:spacing w:before="0" w:after="0"/>
              <w:ind w:left="360"/>
              <w:textAlignment w:val="baseline"/>
              <w:rPr>
                <w:rFonts w:ascii="Arial" w:eastAsia="Times New Roman" w:hAnsi="Arial" w:cs="Arial"/>
                <w:i/>
                <w:iCs/>
                <w:color w:val="000000"/>
                <w:sz w:val="18"/>
                <w:szCs w:val="18"/>
              </w:rPr>
            </w:pPr>
            <w:r w:rsidRPr="00D16CBB">
              <w:rPr>
                <w:rFonts w:ascii="Arial" w:eastAsia="Times New Roman" w:hAnsi="Arial" w:cs="Arial"/>
                <w:i/>
                <w:iCs/>
                <w:color w:val="000000"/>
                <w:sz w:val="18"/>
                <w:szCs w:val="18"/>
              </w:rPr>
              <w:t xml:space="preserve">n </w:t>
            </w:r>
            <w:r w:rsidRPr="00D16CBB">
              <w:rPr>
                <w:rFonts w:ascii="Arial" w:eastAsia="Times New Roman" w:hAnsi="Arial" w:cs="Arial"/>
                <w:color w:val="000000"/>
                <w:sz w:val="18"/>
                <w:szCs w:val="18"/>
              </w:rPr>
              <w:t>= 70 </w:t>
            </w:r>
          </w:p>
          <w:p w14:paraId="3645576C" w14:textId="77777777" w:rsidR="00865764" w:rsidRPr="00D16CBB" w:rsidRDefault="00865764" w:rsidP="00865764">
            <w:pPr>
              <w:numPr>
                <w:ilvl w:val="0"/>
                <w:numId w:val="2"/>
              </w:numPr>
              <w:spacing w:before="0" w:after="0"/>
              <w:ind w:left="360"/>
              <w:textAlignment w:val="baseline"/>
              <w:rPr>
                <w:rFonts w:ascii="Arial" w:eastAsia="Times New Roman" w:hAnsi="Arial" w:cs="Arial"/>
                <w:i/>
                <w:iCs/>
                <w:color w:val="000000"/>
                <w:sz w:val="18"/>
                <w:szCs w:val="18"/>
              </w:rPr>
            </w:pPr>
            <w:r w:rsidRPr="00D16CBB">
              <w:rPr>
                <w:rFonts w:ascii="Arial" w:eastAsia="Times New Roman" w:hAnsi="Arial" w:cs="Arial"/>
                <w:color w:val="000000"/>
                <w:sz w:val="18"/>
                <w:szCs w:val="18"/>
              </w:rPr>
              <w:t>Age, mean 22.3</w:t>
            </w:r>
          </w:p>
          <w:p w14:paraId="1D378F8C" w14:textId="77777777" w:rsidR="00865764" w:rsidRPr="00D16CBB" w:rsidRDefault="00865764" w:rsidP="00865764">
            <w:pPr>
              <w:numPr>
                <w:ilvl w:val="0"/>
                <w:numId w:val="2"/>
              </w:numPr>
              <w:spacing w:before="0" w:after="0"/>
              <w:ind w:left="360"/>
              <w:textAlignment w:val="baseline"/>
              <w:rPr>
                <w:rFonts w:ascii="Arial" w:eastAsia="Times New Roman" w:hAnsi="Arial" w:cs="Arial"/>
                <w:i/>
                <w:iCs/>
                <w:color w:val="000000"/>
                <w:sz w:val="18"/>
                <w:szCs w:val="18"/>
              </w:rPr>
            </w:pPr>
            <w:r w:rsidRPr="00D16CBB">
              <w:rPr>
                <w:rFonts w:ascii="Arial" w:eastAsia="Times New Roman" w:hAnsi="Arial" w:cs="Arial"/>
                <w:color w:val="000000"/>
                <w:sz w:val="18"/>
                <w:szCs w:val="18"/>
              </w:rPr>
              <w:t>78.57% male)</w:t>
            </w:r>
          </w:p>
          <w:p w14:paraId="778AA202" w14:textId="77777777" w:rsidR="00865764" w:rsidRPr="00D16CBB" w:rsidRDefault="00865764" w:rsidP="00865764">
            <w:pPr>
              <w:numPr>
                <w:ilvl w:val="0"/>
                <w:numId w:val="2"/>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Race not reported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610C1" w14:textId="77777777" w:rsidR="00865764" w:rsidRPr="00D16CBB" w:rsidRDefault="00865764" w:rsidP="00865764">
            <w:pPr>
              <w:numPr>
                <w:ilvl w:val="0"/>
                <w:numId w:val="3"/>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 xml:space="preserve">Randomized control </w:t>
            </w:r>
            <w:proofErr w:type="gramStart"/>
            <w:r w:rsidRPr="00D16CBB">
              <w:rPr>
                <w:rFonts w:ascii="Arial" w:eastAsia="Times New Roman" w:hAnsi="Arial" w:cs="Arial"/>
                <w:color w:val="000000"/>
                <w:sz w:val="18"/>
                <w:szCs w:val="18"/>
              </w:rPr>
              <w:t>trial  (</w:t>
            </w:r>
            <w:proofErr w:type="gramEnd"/>
            <w:r w:rsidRPr="00D16CBB">
              <w:rPr>
                <w:rFonts w:ascii="Arial" w:eastAsia="Times New Roman" w:hAnsi="Arial" w:cs="Arial"/>
                <w:color w:val="000000"/>
                <w:sz w:val="18"/>
                <w:szCs w:val="18"/>
              </w:rPr>
              <w:t>parallel group, double-blind, placebo-controlled)</w:t>
            </w:r>
          </w:p>
          <w:p w14:paraId="786D707C"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p w14:paraId="198143FA" w14:textId="77777777" w:rsidR="00865764" w:rsidRPr="00D16CBB" w:rsidRDefault="00865764" w:rsidP="00865764">
            <w:pPr>
              <w:numPr>
                <w:ilvl w:val="0"/>
                <w:numId w:val="4"/>
              </w:numPr>
              <w:spacing w:before="0" w:after="0"/>
              <w:ind w:left="360"/>
              <w:textAlignment w:val="baseline"/>
              <w:rPr>
                <w:rFonts w:ascii="Arial" w:eastAsia="Times New Roman" w:hAnsi="Arial" w:cs="Arial"/>
                <w:color w:val="000000"/>
                <w:sz w:val="18"/>
                <w:szCs w:val="18"/>
              </w:rPr>
            </w:pPr>
            <w:proofErr w:type="gramStart"/>
            <w:r w:rsidRPr="00D16CBB">
              <w:rPr>
                <w:rFonts w:ascii="Arial" w:eastAsia="Times New Roman" w:hAnsi="Arial" w:cs="Arial"/>
                <w:color w:val="000000"/>
                <w:sz w:val="18"/>
                <w:szCs w:val="18"/>
              </w:rPr>
              <w:t>Single-center</w:t>
            </w:r>
            <w:proofErr w:type="gramEnd"/>
            <w:r w:rsidRPr="00D16CBB">
              <w:rPr>
                <w:rFonts w:ascii="Arial" w:eastAsia="Times New Roman" w:hAnsi="Arial" w:cs="Arial"/>
                <w:color w:val="000000"/>
                <w:sz w:val="18"/>
                <w:szCs w:val="18"/>
              </w:rPr>
              <w:t>:</w:t>
            </w:r>
          </w:p>
          <w:p w14:paraId="0F199C20" w14:textId="77777777" w:rsidR="00865764" w:rsidRPr="00D16CBB" w:rsidRDefault="00865764" w:rsidP="00865764">
            <w:pPr>
              <w:numPr>
                <w:ilvl w:val="0"/>
                <w:numId w:val="4"/>
              </w:numPr>
              <w:spacing w:before="0" w:after="0"/>
              <w:ind w:left="54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St. Petersburg Regional Center of Addictions and Psychopharmacology, Russia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723FB" w14:textId="77777777" w:rsidR="00865764" w:rsidRPr="00D16CBB" w:rsidRDefault="00865764" w:rsidP="00865764">
            <w:pPr>
              <w:numPr>
                <w:ilvl w:val="0"/>
                <w:numId w:val="5"/>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High-dose group received 2.0 mg/kg ketamine intramuscularly</w:t>
            </w:r>
          </w:p>
          <w:p w14:paraId="2F7C4268"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p w14:paraId="4D0C4AAD" w14:textId="77777777" w:rsidR="00865764" w:rsidRPr="00D16CBB" w:rsidRDefault="00865764" w:rsidP="00865764">
            <w:pPr>
              <w:numPr>
                <w:ilvl w:val="0"/>
                <w:numId w:val="6"/>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Low-dose (active placebo) group received 0.20 mg/kg ketamine intramuscularly</w:t>
            </w:r>
          </w:p>
          <w:p w14:paraId="6B999FD8"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p w14:paraId="7F9608DE" w14:textId="77777777" w:rsidR="00865764" w:rsidRDefault="00865764" w:rsidP="00865764">
            <w:pPr>
              <w:numPr>
                <w:ilvl w:val="0"/>
                <w:numId w:val="7"/>
              </w:numPr>
              <w:spacing w:before="0" w:after="0"/>
              <w:ind w:left="360"/>
              <w:textAlignment w:val="baseline"/>
              <w:rPr>
                <w:rFonts w:ascii="Arial" w:eastAsia="Times New Roman" w:hAnsi="Arial" w:cs="Arial"/>
                <w:color w:val="000000"/>
                <w:sz w:val="18"/>
                <w:szCs w:val="18"/>
              </w:rPr>
            </w:pPr>
            <w:r>
              <w:rPr>
                <w:rFonts w:ascii="Arial" w:eastAsia="Times New Roman" w:hAnsi="Arial" w:cs="Arial"/>
                <w:color w:val="000000"/>
                <w:sz w:val="18"/>
                <w:szCs w:val="18"/>
              </w:rPr>
              <w:t>All participants</w:t>
            </w:r>
            <w:r w:rsidRPr="00D16CBB">
              <w:rPr>
                <w:rFonts w:ascii="Arial" w:eastAsia="Times New Roman" w:hAnsi="Arial" w:cs="Arial"/>
                <w:color w:val="000000"/>
                <w:sz w:val="18"/>
                <w:szCs w:val="18"/>
              </w:rPr>
              <w:t xml:space="preserve"> received a single ketamine session from a specially trained practitioner</w:t>
            </w:r>
            <w:r>
              <w:rPr>
                <w:rFonts w:ascii="Arial" w:eastAsia="Times New Roman" w:hAnsi="Arial" w:cs="Arial"/>
                <w:color w:val="000000"/>
                <w:sz w:val="18"/>
                <w:szCs w:val="18"/>
              </w:rPr>
              <w:t>.</w:t>
            </w:r>
          </w:p>
          <w:p w14:paraId="39DF1FF7" w14:textId="77777777" w:rsidR="00865764" w:rsidRPr="00D16CBB" w:rsidRDefault="00865764" w:rsidP="00865764">
            <w:pPr>
              <w:numPr>
                <w:ilvl w:val="0"/>
                <w:numId w:val="7"/>
              </w:numPr>
              <w:spacing w:before="0" w:after="0"/>
              <w:ind w:left="360"/>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All participants received ten hours of psychotherapy before and five hours of psychotherapy after the ketamine session.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A0F30" w14:textId="77777777" w:rsidR="00865764" w:rsidRPr="00D16CBB" w:rsidRDefault="00865764" w:rsidP="00865764">
            <w:pPr>
              <w:numPr>
                <w:ilvl w:val="0"/>
                <w:numId w:val="8"/>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Primary:</w:t>
            </w:r>
          </w:p>
          <w:p w14:paraId="2B8570B7" w14:textId="77777777" w:rsidR="00865764" w:rsidRPr="00D16CBB" w:rsidRDefault="00865764" w:rsidP="00865764">
            <w:pPr>
              <w:numPr>
                <w:ilvl w:val="0"/>
                <w:numId w:val="8"/>
              </w:numPr>
              <w:spacing w:before="0" w:after="0"/>
              <w:ind w:left="54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Abstinence until 24 months or relapse</w:t>
            </w:r>
          </w:p>
          <w:p w14:paraId="3941F2E0"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p w14:paraId="320F3F69" w14:textId="77777777" w:rsidR="00865764" w:rsidRPr="00D16CBB" w:rsidRDefault="00865764" w:rsidP="00865764">
            <w:pPr>
              <w:numPr>
                <w:ilvl w:val="0"/>
                <w:numId w:val="9"/>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Secondary: craving scale, depression scale, and anxiety 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0764A" w14:textId="77777777" w:rsidR="00865764" w:rsidRPr="00D16CBB" w:rsidRDefault="00865764" w:rsidP="00865764">
            <w:pPr>
              <w:numPr>
                <w:ilvl w:val="0"/>
                <w:numId w:val="10"/>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High-dose group significantly more likely to be abstinent for up to two years post-treatment.</w:t>
            </w:r>
          </w:p>
          <w:p w14:paraId="42C6B1E0" w14:textId="77777777" w:rsidR="00865764" w:rsidRPr="00D16CBB" w:rsidRDefault="00865764" w:rsidP="00865764">
            <w:pPr>
              <w:numPr>
                <w:ilvl w:val="0"/>
                <w:numId w:val="10"/>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Both groups showed significant craving reduction for up to 2 years (1.7 vs. 29.2, p&lt;0.01). </w:t>
            </w:r>
          </w:p>
          <w:p w14:paraId="5BA2B2AB" w14:textId="77777777" w:rsidR="00865764" w:rsidRPr="00D16CBB" w:rsidRDefault="00865764" w:rsidP="00865764">
            <w:pPr>
              <w:numPr>
                <w:ilvl w:val="0"/>
                <w:numId w:val="10"/>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Both groups experienced reduced anhedonia, anxiety, and depression with no significant differences between groups.</w:t>
            </w:r>
          </w:p>
          <w:p w14:paraId="0BAD313A" w14:textId="77777777" w:rsidR="00865764" w:rsidRPr="00D16CBB" w:rsidRDefault="00865764" w:rsidP="00A51FB0">
            <w:pPr>
              <w:spacing w:before="0" w:after="0"/>
              <w:rPr>
                <w:rFonts w:eastAsia="Times New Roman" w:cs="Times New Roman"/>
                <w:szCs w:val="24"/>
              </w:rPr>
            </w:pPr>
          </w:p>
          <w:p w14:paraId="0E462F27"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i/>
                <w:iCs/>
                <w:color w:val="000000"/>
                <w:sz w:val="18"/>
                <w:szCs w:val="18"/>
                <w:u w:val="single"/>
              </w:rPr>
              <w:t>Conclusion</w:t>
            </w:r>
            <w:r w:rsidRPr="00D16CBB">
              <w:rPr>
                <w:rFonts w:ascii="Arial" w:eastAsia="Times New Roman" w:hAnsi="Arial" w:cs="Arial"/>
                <w:color w:val="000000"/>
                <w:sz w:val="18"/>
                <w:szCs w:val="18"/>
              </w:rPr>
              <w:t>: Ketamine-assisted psychotherapy of people with heroin addiction is more effective at prolonging abstinence when a high, psychedelic dose is administered compared to when a low, non-psychedelic dose is administered.</w:t>
            </w:r>
          </w:p>
        </w:tc>
      </w:tr>
      <w:tr w:rsidR="00865764" w:rsidRPr="00D16CBB" w14:paraId="21EA2BF2"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C934B" w14:textId="77777777" w:rsidR="00865764" w:rsidRPr="00D16CBB" w:rsidRDefault="00865764" w:rsidP="00A51FB0">
            <w:pPr>
              <w:spacing w:before="0" w:after="0"/>
              <w:rPr>
                <w:rFonts w:eastAsia="Times New Roman" w:cs="Times New Roman"/>
                <w:szCs w:val="24"/>
              </w:rPr>
            </w:pPr>
            <w:proofErr w:type="spellStart"/>
            <w:r w:rsidRPr="00D16CBB">
              <w:rPr>
                <w:rFonts w:ascii="Arial" w:eastAsia="Times New Roman" w:hAnsi="Arial" w:cs="Arial"/>
                <w:b/>
                <w:bCs/>
                <w:color w:val="000000"/>
                <w:sz w:val="18"/>
                <w:szCs w:val="18"/>
              </w:rPr>
              <w:t>Krupitsky</w:t>
            </w:r>
            <w:proofErr w:type="spellEnd"/>
            <w:r w:rsidRPr="00D16CBB">
              <w:rPr>
                <w:rFonts w:ascii="Arial" w:eastAsia="Times New Roman" w:hAnsi="Arial" w:cs="Arial"/>
                <w:b/>
                <w:bCs/>
                <w:color w:val="000000"/>
                <w:sz w:val="18"/>
                <w:szCs w:val="18"/>
              </w:rPr>
              <w:t xml:space="preserve"> et al. 2007</w:t>
            </w:r>
          </w:p>
          <w:p w14:paraId="711B8CD8"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72A30" w14:textId="77777777" w:rsidR="00865764" w:rsidRPr="00D16CBB" w:rsidRDefault="00865764" w:rsidP="00865764">
            <w:pPr>
              <w:numPr>
                <w:ilvl w:val="0"/>
                <w:numId w:val="11"/>
              </w:numPr>
              <w:spacing w:before="0" w:after="0"/>
              <w:ind w:left="360"/>
              <w:textAlignment w:val="baseline"/>
              <w:rPr>
                <w:rFonts w:ascii="Arial" w:eastAsia="Times New Roman" w:hAnsi="Arial" w:cs="Arial"/>
                <w:color w:val="000000"/>
                <w:sz w:val="18"/>
                <w:szCs w:val="18"/>
              </w:rPr>
            </w:pPr>
            <w:proofErr w:type="gramStart"/>
            <w:r w:rsidRPr="00D16CBB">
              <w:rPr>
                <w:rFonts w:ascii="Arial" w:eastAsia="Times New Roman" w:hAnsi="Arial" w:cs="Arial"/>
                <w:color w:val="000000"/>
                <w:sz w:val="18"/>
                <w:szCs w:val="18"/>
              </w:rPr>
              <w:t>Adults</w:t>
            </w:r>
            <w:proofErr w:type="gramEnd"/>
            <w:r w:rsidRPr="00D16CBB">
              <w:rPr>
                <w:rFonts w:ascii="Arial" w:eastAsia="Times New Roman" w:hAnsi="Arial" w:cs="Arial"/>
                <w:color w:val="000000"/>
                <w:sz w:val="18"/>
                <w:szCs w:val="18"/>
              </w:rPr>
              <w:t xml:space="preserve"> inpatients at an addiction treatment </w:t>
            </w:r>
            <w:r w:rsidRPr="00D16CBB">
              <w:rPr>
                <w:rFonts w:ascii="Arial" w:eastAsia="Times New Roman" w:hAnsi="Arial" w:cs="Arial"/>
                <w:color w:val="000000"/>
                <w:sz w:val="18"/>
                <w:szCs w:val="18"/>
              </w:rPr>
              <w:lastRenderedPageBreak/>
              <w:t xml:space="preserve">hospital with </w:t>
            </w:r>
            <w:r>
              <w:rPr>
                <w:rFonts w:ascii="Arial" w:eastAsia="Times New Roman" w:hAnsi="Arial" w:cs="Arial"/>
                <w:color w:val="000000"/>
                <w:sz w:val="18"/>
                <w:szCs w:val="18"/>
              </w:rPr>
              <w:t xml:space="preserve">OUD </w:t>
            </w:r>
            <w:r w:rsidRPr="00D16CBB">
              <w:rPr>
                <w:rFonts w:ascii="Arial" w:eastAsia="Times New Roman" w:hAnsi="Arial" w:cs="Arial"/>
                <w:color w:val="000000"/>
                <w:sz w:val="18"/>
                <w:szCs w:val="18"/>
              </w:rPr>
              <w:t xml:space="preserve">(DSM-IV or ICD-10 criteria of </w:t>
            </w:r>
            <w:r>
              <w:rPr>
                <w:rFonts w:ascii="Arial" w:eastAsia="Times New Roman" w:hAnsi="Arial" w:cs="Arial"/>
                <w:color w:val="000000"/>
                <w:sz w:val="18"/>
                <w:szCs w:val="18"/>
              </w:rPr>
              <w:t>opioid dependence</w:t>
            </w:r>
            <w:r w:rsidRPr="00D16CBB">
              <w:rPr>
                <w:rFonts w:ascii="Arial" w:eastAsia="Times New Roman" w:hAnsi="Arial" w:cs="Arial"/>
                <w:color w:val="000000"/>
                <w:sz w:val="18"/>
                <w:szCs w:val="18"/>
              </w:rPr>
              <w:t xml:space="preserve"> for at least one year) aged 18-35 and abstinent from all “substances of abuse” for 2+ weeks</w:t>
            </w:r>
          </w:p>
          <w:p w14:paraId="4D1A46AF"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p w14:paraId="041679D9" w14:textId="77777777" w:rsidR="00865764" w:rsidRPr="00D16CBB" w:rsidRDefault="00865764" w:rsidP="00865764">
            <w:pPr>
              <w:numPr>
                <w:ilvl w:val="0"/>
                <w:numId w:val="12"/>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 = 59 </w:t>
            </w:r>
          </w:p>
          <w:p w14:paraId="6D4D3E3D" w14:textId="77777777" w:rsidR="00865764" w:rsidRPr="00D16CBB" w:rsidRDefault="00865764" w:rsidP="00865764">
            <w:pPr>
              <w:numPr>
                <w:ilvl w:val="0"/>
                <w:numId w:val="12"/>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Age, mean 22.6 years</w:t>
            </w:r>
          </w:p>
          <w:p w14:paraId="4759A425" w14:textId="77777777" w:rsidR="00865764" w:rsidRPr="00D16CBB" w:rsidRDefault="00865764" w:rsidP="00865764">
            <w:pPr>
              <w:numPr>
                <w:ilvl w:val="0"/>
                <w:numId w:val="12"/>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83.1% male</w:t>
            </w:r>
          </w:p>
          <w:p w14:paraId="54FAEE31" w14:textId="77777777" w:rsidR="00865764" w:rsidRPr="00D16CBB" w:rsidRDefault="00865764" w:rsidP="00865764">
            <w:pPr>
              <w:numPr>
                <w:ilvl w:val="0"/>
                <w:numId w:val="12"/>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Race not reported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0A3F8" w14:textId="77777777" w:rsidR="00865764" w:rsidRPr="00D16CBB" w:rsidRDefault="00865764" w:rsidP="00865764">
            <w:pPr>
              <w:numPr>
                <w:ilvl w:val="0"/>
                <w:numId w:val="13"/>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lastRenderedPageBreak/>
              <w:t>Randomized clinical trial</w:t>
            </w:r>
          </w:p>
          <w:p w14:paraId="7CEF3695" w14:textId="77777777" w:rsidR="00865764" w:rsidRPr="00D16CBB" w:rsidRDefault="00865764" w:rsidP="00A51FB0">
            <w:pPr>
              <w:spacing w:before="0" w:after="0"/>
              <w:ind w:left="720"/>
              <w:rPr>
                <w:rFonts w:eastAsia="Times New Roman" w:cs="Times New Roman"/>
                <w:szCs w:val="24"/>
              </w:rPr>
            </w:pPr>
            <w:r w:rsidRPr="00D16CBB">
              <w:rPr>
                <w:rFonts w:ascii="Arial" w:eastAsia="Times New Roman" w:hAnsi="Arial" w:cs="Arial"/>
                <w:color w:val="000000"/>
                <w:sz w:val="18"/>
                <w:szCs w:val="18"/>
              </w:rPr>
              <w:t>. </w:t>
            </w:r>
          </w:p>
          <w:p w14:paraId="000DFC00" w14:textId="77777777" w:rsidR="00865764" w:rsidRPr="00D16CBB" w:rsidRDefault="00865764" w:rsidP="00865764">
            <w:pPr>
              <w:numPr>
                <w:ilvl w:val="0"/>
                <w:numId w:val="14"/>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lastRenderedPageBreak/>
              <w:t>Single center: </w:t>
            </w:r>
          </w:p>
          <w:p w14:paraId="338947DE" w14:textId="77777777" w:rsidR="00865764" w:rsidRPr="00D16CBB" w:rsidRDefault="00865764" w:rsidP="00865764">
            <w:pPr>
              <w:numPr>
                <w:ilvl w:val="0"/>
                <w:numId w:val="14"/>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St. Petersburg Regional Center of Addictions and Psychopharmacology, Russia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6EE83"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lastRenderedPageBreak/>
              <w:t xml:space="preserve">- Participants received either one or three ketamine-assisted </w:t>
            </w:r>
            <w:r w:rsidRPr="00D16CBB">
              <w:rPr>
                <w:rFonts w:ascii="Arial" w:eastAsia="Times New Roman" w:hAnsi="Arial" w:cs="Arial"/>
                <w:color w:val="000000"/>
                <w:sz w:val="18"/>
                <w:szCs w:val="18"/>
              </w:rPr>
              <w:lastRenderedPageBreak/>
              <w:t>psychotherapy sessions, all receiving 2.0 mg/kg intramuscularly each session</w:t>
            </w:r>
            <w:r>
              <w:rPr>
                <w:rFonts w:ascii="Arial" w:eastAsia="Times New Roman" w:hAnsi="Arial" w:cs="Arial"/>
                <w:color w:val="000000"/>
                <w:sz w:val="18"/>
                <w:szCs w:val="18"/>
              </w:rPr>
              <w:t xml:space="preserve">. All received five hours of psychotherapy and five hours of psychotherapy after the first ketamine session. </w:t>
            </w:r>
          </w:p>
          <w:p w14:paraId="1D48D70E" w14:textId="77777777" w:rsidR="00865764" w:rsidRPr="00D16CBB" w:rsidRDefault="00865764" w:rsidP="00A51FB0">
            <w:pPr>
              <w:spacing w:before="0" w:after="0"/>
              <w:rPr>
                <w:rFonts w:eastAsia="Times New Roman" w:cs="Times New Roman"/>
                <w:szCs w:val="24"/>
              </w:rPr>
            </w:pPr>
          </w:p>
          <w:p w14:paraId="0E6F0829" w14:textId="77777777" w:rsidR="00865764" w:rsidRDefault="00865764" w:rsidP="00A51FB0">
            <w:pPr>
              <w:spacing w:before="0" w:after="0"/>
              <w:rPr>
                <w:rFonts w:ascii="Arial" w:eastAsia="Times New Roman" w:hAnsi="Arial" w:cs="Arial"/>
                <w:color w:val="000000"/>
                <w:sz w:val="18"/>
                <w:szCs w:val="18"/>
              </w:rPr>
            </w:pPr>
            <w:r w:rsidRPr="00D16CBB">
              <w:rPr>
                <w:rFonts w:ascii="Arial" w:eastAsia="Times New Roman" w:hAnsi="Arial" w:cs="Arial"/>
                <w:color w:val="000000"/>
                <w:sz w:val="18"/>
                <w:szCs w:val="18"/>
              </w:rPr>
              <w:t xml:space="preserve">All participants received </w:t>
            </w:r>
            <w:r>
              <w:rPr>
                <w:rFonts w:ascii="Arial" w:eastAsia="Times New Roman" w:hAnsi="Arial" w:cs="Arial"/>
                <w:color w:val="000000"/>
                <w:sz w:val="18"/>
                <w:szCs w:val="18"/>
              </w:rPr>
              <w:t>the</w:t>
            </w:r>
            <w:r w:rsidRPr="00D16CBB">
              <w:rPr>
                <w:rFonts w:ascii="Arial" w:eastAsia="Times New Roman" w:hAnsi="Arial" w:cs="Arial"/>
                <w:color w:val="000000"/>
                <w:sz w:val="18"/>
                <w:szCs w:val="18"/>
              </w:rPr>
              <w:t xml:space="preserve"> initial ketamine</w:t>
            </w:r>
            <w:r>
              <w:rPr>
                <w:rFonts w:ascii="Arial" w:eastAsia="Times New Roman" w:hAnsi="Arial" w:cs="Arial"/>
                <w:color w:val="000000"/>
                <w:sz w:val="18"/>
                <w:szCs w:val="18"/>
              </w:rPr>
              <w:t xml:space="preserve"> </w:t>
            </w:r>
            <w:r w:rsidRPr="00D16CBB">
              <w:rPr>
                <w:rFonts w:ascii="Arial" w:eastAsia="Times New Roman" w:hAnsi="Arial" w:cs="Arial"/>
                <w:color w:val="000000"/>
                <w:sz w:val="18"/>
                <w:szCs w:val="18"/>
              </w:rPr>
              <w:t>session post-detox and pre-discharge, followed by two addiction counseling sessions at 1 and 2 months</w:t>
            </w:r>
          </w:p>
          <w:p w14:paraId="5498B8BA" w14:textId="77777777" w:rsidR="00865764" w:rsidRDefault="00865764" w:rsidP="00A51FB0">
            <w:pPr>
              <w:spacing w:before="0" w:after="0"/>
              <w:rPr>
                <w:rFonts w:ascii="Arial" w:eastAsia="Times New Roman" w:hAnsi="Arial" w:cs="Arial"/>
                <w:color w:val="000000"/>
                <w:sz w:val="18"/>
                <w:szCs w:val="18"/>
              </w:rPr>
            </w:pPr>
          </w:p>
          <w:p w14:paraId="01F39B61" w14:textId="77777777" w:rsidR="00865764" w:rsidRPr="00D16CBB" w:rsidRDefault="00865764" w:rsidP="00A51FB0">
            <w:pPr>
              <w:spacing w:before="0" w:after="0"/>
              <w:rPr>
                <w:rFonts w:eastAsia="Times New Roman" w:cs="Times New Roman"/>
                <w:szCs w:val="24"/>
              </w:rPr>
            </w:pPr>
            <w:r>
              <w:rPr>
                <w:rFonts w:ascii="Arial" w:eastAsia="Times New Roman" w:hAnsi="Arial" w:cs="Arial"/>
                <w:color w:val="000000"/>
                <w:sz w:val="18"/>
                <w:szCs w:val="18"/>
              </w:rPr>
              <w:t xml:space="preserve">Those in the multiple-session arm received two more ketamine sessions, preceded by addiction counseling.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C899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lastRenderedPageBreak/>
              <w:t>- Primary: Abstinence up to 12 months</w:t>
            </w:r>
          </w:p>
          <w:p w14:paraId="055840C8" w14:textId="77777777" w:rsidR="00865764" w:rsidRPr="00D16CBB" w:rsidRDefault="00865764" w:rsidP="00A51FB0">
            <w:pPr>
              <w:spacing w:before="0" w:after="0"/>
              <w:rPr>
                <w:rFonts w:eastAsia="Times New Roman" w:cs="Times New Roman"/>
                <w:szCs w:val="24"/>
              </w:rPr>
            </w:pPr>
          </w:p>
          <w:p w14:paraId="25B9DC8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Secondary: craving scale, Purpose-in-Life Test (PLT), a depression scale, and an anxiety 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EC0EC" w14:textId="77777777" w:rsidR="00865764" w:rsidRPr="00D16CBB" w:rsidRDefault="00865764" w:rsidP="00865764">
            <w:pPr>
              <w:numPr>
                <w:ilvl w:val="0"/>
                <w:numId w:val="15"/>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lastRenderedPageBreak/>
              <w:t>At 1-year, 50.0% of participants in the three-</w:t>
            </w:r>
            <w:r w:rsidRPr="00D16CBB">
              <w:rPr>
                <w:rFonts w:ascii="Arial" w:eastAsia="Times New Roman" w:hAnsi="Arial" w:cs="Arial"/>
                <w:color w:val="000000"/>
                <w:sz w:val="18"/>
                <w:szCs w:val="18"/>
              </w:rPr>
              <w:lastRenderedPageBreak/>
              <w:t>session group were abstinent compared to 22.2% of the participants in the single-session group.</w:t>
            </w:r>
          </w:p>
          <w:p w14:paraId="764C044F" w14:textId="77777777" w:rsidR="00865764" w:rsidRPr="00D16CBB" w:rsidRDefault="00865764" w:rsidP="00865764">
            <w:pPr>
              <w:numPr>
                <w:ilvl w:val="0"/>
                <w:numId w:val="15"/>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No significant differences in depression, state and trait anxiety, and craving scores between groups</w:t>
            </w:r>
          </w:p>
          <w:p w14:paraId="5D4E3E16" w14:textId="77777777" w:rsidR="00865764" w:rsidRPr="00D16CBB" w:rsidRDefault="00865764" w:rsidP="00A51FB0">
            <w:pPr>
              <w:spacing w:before="0" w:after="0"/>
              <w:rPr>
                <w:rFonts w:eastAsia="Times New Roman" w:cs="Times New Roman"/>
                <w:szCs w:val="24"/>
              </w:rPr>
            </w:pPr>
          </w:p>
          <w:p w14:paraId="1DB0C7B5"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i/>
                <w:iCs/>
                <w:color w:val="000000"/>
                <w:sz w:val="18"/>
                <w:szCs w:val="18"/>
                <w:u w:val="single"/>
              </w:rPr>
              <w:t xml:space="preserve">Conclusion: </w:t>
            </w:r>
            <w:r w:rsidRPr="00D16CBB">
              <w:rPr>
                <w:rFonts w:ascii="Arial" w:eastAsia="Times New Roman" w:hAnsi="Arial" w:cs="Arial"/>
                <w:color w:val="000000"/>
                <w:sz w:val="18"/>
                <w:szCs w:val="18"/>
              </w:rPr>
              <w:t>The three-session program was more effective in promoting abstinence than the single-session program, despite also receiving similar standard addiction counseling. </w:t>
            </w:r>
          </w:p>
        </w:tc>
      </w:tr>
    </w:tbl>
    <w:p w14:paraId="2FA49771" w14:textId="68FEF077" w:rsidR="00865764" w:rsidRDefault="00865764" w:rsidP="00865764">
      <w:pPr>
        <w:spacing w:before="0" w:after="0"/>
        <w:ind w:left="-630"/>
        <w:rPr>
          <w:rFonts w:ascii="Arial" w:eastAsia="Times New Roman" w:hAnsi="Arial" w:cs="Arial"/>
          <w:b/>
          <w:bCs/>
          <w:color w:val="000000"/>
          <w:sz w:val="20"/>
          <w:szCs w:val="20"/>
        </w:rPr>
      </w:pPr>
      <w:r w:rsidRPr="00D16CBB">
        <w:rPr>
          <w:rFonts w:ascii="Arial" w:eastAsia="Times New Roman" w:hAnsi="Arial" w:cs="Arial"/>
          <w:b/>
          <w:bCs/>
          <w:color w:val="000000"/>
          <w:sz w:val="20"/>
          <w:szCs w:val="20"/>
        </w:rPr>
        <w:lastRenderedPageBreak/>
        <w:t>Table 1. Summary of Studies on Ketamine and Opioid Use Disorder</w:t>
      </w:r>
    </w:p>
    <w:p w14:paraId="175BEB83" w14:textId="77777777" w:rsidR="00865764" w:rsidRDefault="00865764">
      <w:pPr>
        <w:spacing w:before="0" w:after="160" w:line="278" w:lineRule="auto"/>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1EE597D8" w14:textId="77777777" w:rsidR="00865764" w:rsidRPr="00D16CBB" w:rsidRDefault="00865764" w:rsidP="00865764">
      <w:pPr>
        <w:spacing w:before="0" w:after="0"/>
        <w:ind w:left="-630"/>
        <w:rPr>
          <w:rFonts w:eastAsia="Times New Roman" w:cs="Times New Roman"/>
          <w:szCs w:val="24"/>
        </w:rPr>
      </w:pPr>
    </w:p>
    <w:p w14:paraId="58528A30" w14:textId="77777777" w:rsidR="00865764" w:rsidRPr="00D16CBB" w:rsidRDefault="00865764" w:rsidP="00865764">
      <w:pPr>
        <w:spacing w:before="0" w:after="0"/>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38"/>
        <w:gridCol w:w="2953"/>
        <w:gridCol w:w="1473"/>
        <w:gridCol w:w="2829"/>
        <w:gridCol w:w="2150"/>
        <w:gridCol w:w="3101"/>
      </w:tblGrid>
      <w:tr w:rsidR="00865764" w:rsidRPr="00D16CBB" w14:paraId="6959FC90" w14:textId="77777777" w:rsidTr="00A51FB0">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718C3FDB"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Study</w:t>
            </w:r>
          </w:p>
          <w:p w14:paraId="2C7AAE65"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(Ref.  #)</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79811980" w14:textId="77777777" w:rsidR="00865764" w:rsidRPr="00D16CBB" w:rsidRDefault="00865764" w:rsidP="00A51FB0">
            <w:pPr>
              <w:spacing w:before="0" w:after="0"/>
              <w:rPr>
                <w:rFonts w:eastAsia="Times New Roman" w:cs="Times New Roman"/>
                <w:szCs w:val="24"/>
              </w:rPr>
            </w:pPr>
          </w:p>
          <w:p w14:paraId="68BC4845"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Population</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1A2D7A2D" w14:textId="77777777" w:rsidR="00865764" w:rsidRPr="00D16CBB" w:rsidRDefault="00865764" w:rsidP="00A51FB0">
            <w:pPr>
              <w:spacing w:before="0" w:after="0"/>
              <w:rPr>
                <w:rFonts w:eastAsia="Times New Roman" w:cs="Times New Roman"/>
                <w:szCs w:val="24"/>
              </w:rPr>
            </w:pPr>
          </w:p>
          <w:p w14:paraId="5DB4D488"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Study Design</w:t>
            </w:r>
          </w:p>
          <w:p w14:paraId="7D4A4A7B"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26185229" w14:textId="77777777" w:rsidR="00865764" w:rsidRPr="00D16CBB" w:rsidRDefault="00865764" w:rsidP="00A51FB0">
            <w:pPr>
              <w:spacing w:before="0" w:after="0"/>
              <w:rPr>
                <w:rFonts w:eastAsia="Times New Roman" w:cs="Times New Roman"/>
                <w:szCs w:val="24"/>
              </w:rPr>
            </w:pPr>
          </w:p>
          <w:p w14:paraId="0E14C3F1"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Intervention</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4DADAE3F"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Outcomes and Endpoints (primary and secondary)</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hideMark/>
          </w:tcPr>
          <w:p w14:paraId="1B027B7C" w14:textId="77777777" w:rsidR="00865764" w:rsidRPr="00D16CBB" w:rsidRDefault="00865764" w:rsidP="00A51FB0">
            <w:pPr>
              <w:spacing w:before="0" w:after="0"/>
              <w:rPr>
                <w:rFonts w:eastAsia="Times New Roman" w:cs="Times New Roman"/>
                <w:szCs w:val="24"/>
              </w:rPr>
            </w:pPr>
          </w:p>
          <w:p w14:paraId="4947FA4B" w14:textId="77777777" w:rsidR="00865764" w:rsidRPr="00D16CBB" w:rsidRDefault="00865764" w:rsidP="00A51FB0">
            <w:pPr>
              <w:spacing w:before="0" w:after="0"/>
              <w:jc w:val="center"/>
              <w:rPr>
                <w:rFonts w:eastAsia="Times New Roman" w:cs="Times New Roman"/>
                <w:szCs w:val="24"/>
              </w:rPr>
            </w:pPr>
            <w:r w:rsidRPr="00D16CBB">
              <w:rPr>
                <w:rFonts w:ascii="Arial" w:eastAsia="Times New Roman" w:hAnsi="Arial" w:cs="Arial"/>
                <w:b/>
                <w:bCs/>
                <w:color w:val="FFFFFF"/>
                <w:sz w:val="20"/>
                <w:szCs w:val="20"/>
              </w:rPr>
              <w:t>Results</w:t>
            </w:r>
          </w:p>
        </w:tc>
      </w:tr>
      <w:tr w:rsidR="00865764" w:rsidRPr="00D16CBB" w14:paraId="71B2F6D5"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B210A" w14:textId="77777777" w:rsidR="00865764" w:rsidRPr="00D16CBB" w:rsidRDefault="00865764" w:rsidP="00A51FB0">
            <w:pPr>
              <w:spacing w:before="0" w:after="0"/>
              <w:rPr>
                <w:rFonts w:eastAsia="Times New Roman" w:cs="Times New Roman"/>
                <w:szCs w:val="24"/>
              </w:rPr>
            </w:pPr>
            <w:proofErr w:type="spellStart"/>
            <w:r w:rsidRPr="00D16CBB">
              <w:rPr>
                <w:rFonts w:ascii="Arial" w:eastAsia="Times New Roman" w:hAnsi="Arial" w:cs="Arial"/>
                <w:b/>
                <w:bCs/>
                <w:color w:val="000000"/>
                <w:sz w:val="18"/>
                <w:szCs w:val="18"/>
                <w:shd w:val="clear" w:color="auto" w:fill="FFFFFF"/>
              </w:rPr>
              <w:t>Jovaisa</w:t>
            </w:r>
            <w:proofErr w:type="spellEnd"/>
            <w:r w:rsidRPr="00D16CBB">
              <w:rPr>
                <w:rFonts w:ascii="Arial" w:eastAsia="Times New Roman" w:hAnsi="Arial" w:cs="Arial"/>
                <w:b/>
                <w:bCs/>
                <w:color w:val="000000"/>
                <w:sz w:val="18"/>
                <w:szCs w:val="18"/>
                <w:shd w:val="clear" w:color="auto" w:fill="FFFFFF"/>
              </w:rPr>
              <w:t xml:space="preserve"> et al. 2006</w:t>
            </w:r>
          </w:p>
          <w:p w14:paraId="436F58B8"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B6DC0"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 Adult patients 18-35 with opioid dependence, otherwise </w:t>
            </w:r>
            <w:proofErr w:type="gramStart"/>
            <w:r w:rsidRPr="00D16CBB">
              <w:rPr>
                <w:rFonts w:ascii="Arial" w:eastAsia="Times New Roman" w:hAnsi="Arial" w:cs="Arial"/>
                <w:color w:val="000000"/>
                <w:sz w:val="18"/>
                <w:szCs w:val="18"/>
              </w:rPr>
              <w:t>healthy,  as</w:t>
            </w:r>
            <w:proofErr w:type="gramEnd"/>
            <w:r w:rsidRPr="00D16CBB">
              <w:rPr>
                <w:rFonts w:ascii="Arial" w:eastAsia="Times New Roman" w:hAnsi="Arial" w:cs="Arial"/>
                <w:color w:val="000000"/>
                <w:sz w:val="18"/>
                <w:szCs w:val="18"/>
              </w:rPr>
              <w:t xml:space="preserve"> defined by DSM IV, duration of substance use more than one year</w:t>
            </w:r>
          </w:p>
          <w:p w14:paraId="489E2F99" w14:textId="77777777" w:rsidR="00865764" w:rsidRPr="00D16CBB" w:rsidRDefault="00865764" w:rsidP="00A51FB0">
            <w:pPr>
              <w:spacing w:before="0" w:after="0"/>
              <w:rPr>
                <w:rFonts w:eastAsia="Times New Roman" w:cs="Times New Roman"/>
                <w:szCs w:val="24"/>
              </w:rPr>
            </w:pPr>
          </w:p>
          <w:p w14:paraId="7794DA0B"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n=58</w:t>
            </w:r>
          </w:p>
          <w:p w14:paraId="247DD38E" w14:textId="77777777" w:rsidR="00865764" w:rsidRPr="00D16CBB" w:rsidRDefault="00865764" w:rsidP="00A51FB0">
            <w:pPr>
              <w:spacing w:before="0" w:after="0"/>
              <w:rPr>
                <w:rFonts w:eastAsia="Times New Roman" w:cs="Times New Roman"/>
                <w:szCs w:val="24"/>
              </w:rPr>
            </w:pPr>
          </w:p>
          <w:p w14:paraId="0A29B64C"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Age, mean 22.7 (ketamine group), 23.4 (control group) - ages provided only by group </w:t>
            </w:r>
          </w:p>
          <w:p w14:paraId="7D432E90" w14:textId="77777777" w:rsidR="00865764" w:rsidRPr="00D16CBB" w:rsidRDefault="00865764" w:rsidP="00A51FB0">
            <w:pPr>
              <w:spacing w:before="0" w:after="0"/>
              <w:rPr>
                <w:rFonts w:eastAsia="Times New Roman" w:cs="Times New Roman"/>
                <w:szCs w:val="24"/>
              </w:rPr>
            </w:pPr>
          </w:p>
          <w:p w14:paraId="155E49EB"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Race not reported</w:t>
            </w:r>
          </w:p>
          <w:p w14:paraId="5D467CBC"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C1342"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Randomized, placebo-controlled, double-blind study</w:t>
            </w:r>
            <w:r w:rsidRPr="00D16CBB">
              <w:rPr>
                <w:rFonts w:ascii="Arial" w:eastAsia="Times New Roman" w:hAnsi="Arial" w:cs="Arial"/>
                <w:color w:val="000000"/>
                <w:sz w:val="18"/>
                <w:szCs w:val="18"/>
              </w:rPr>
              <w:br/>
            </w:r>
            <w:r w:rsidRPr="00D16CBB">
              <w:rPr>
                <w:rFonts w:ascii="Arial" w:eastAsia="Times New Roman" w:hAnsi="Arial" w:cs="Arial"/>
                <w:color w:val="000000"/>
                <w:sz w:val="18"/>
                <w:szCs w:val="18"/>
              </w:rPr>
              <w:br/>
            </w:r>
          </w:p>
          <w:p w14:paraId="59EBB872"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Single-center at Vilnius University Emergency Hospital, Lithuania.</w:t>
            </w:r>
          </w:p>
          <w:p w14:paraId="430FD5CA"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98132"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Intervention: Subanesthetic infusion of ketamine (0.5 mg/kg) administered after induction of anesthesia, 5 minutes before RAI </w:t>
            </w:r>
          </w:p>
          <w:p w14:paraId="232E3AB3" w14:textId="77777777" w:rsidR="00865764" w:rsidRPr="00D16CBB" w:rsidRDefault="00865764" w:rsidP="00A51FB0">
            <w:pPr>
              <w:spacing w:before="0" w:after="0"/>
              <w:rPr>
                <w:rFonts w:eastAsia="Times New Roman" w:cs="Times New Roman"/>
                <w:szCs w:val="24"/>
              </w:rPr>
            </w:pPr>
          </w:p>
          <w:p w14:paraId="3F8EAF35"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Control: Normal saline infusion</w:t>
            </w:r>
          </w:p>
          <w:p w14:paraId="5FE45759" w14:textId="77777777" w:rsidR="00865764" w:rsidRPr="00D16CBB" w:rsidRDefault="00865764" w:rsidP="00A51FB0">
            <w:pPr>
              <w:spacing w:before="0" w:after="0"/>
              <w:rPr>
                <w:rFonts w:eastAsia="Times New Roman" w:cs="Times New Roman"/>
                <w:szCs w:val="24"/>
              </w:rPr>
            </w:pPr>
          </w:p>
          <w:p w14:paraId="55F7DC07"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 All patients underwent rapid opiate antagonist induction (RAI) under anesthesia. Patients underwent 48-hr </w:t>
            </w:r>
            <w:proofErr w:type="spellStart"/>
            <w:r w:rsidRPr="00D16CBB">
              <w:rPr>
                <w:rFonts w:ascii="Arial" w:eastAsia="Times New Roman" w:hAnsi="Arial" w:cs="Arial"/>
                <w:color w:val="000000"/>
                <w:sz w:val="18"/>
                <w:szCs w:val="18"/>
              </w:rPr>
              <w:t>postanesthesia</w:t>
            </w:r>
            <w:proofErr w:type="spellEnd"/>
            <w:r w:rsidRPr="00D16CBB">
              <w:rPr>
                <w:rFonts w:ascii="Arial" w:eastAsia="Times New Roman" w:hAnsi="Arial" w:cs="Arial"/>
                <w:color w:val="000000"/>
                <w:sz w:val="18"/>
                <w:szCs w:val="18"/>
              </w:rPr>
              <w:t xml:space="preserve"> phase treatment, then discharged to aftercare program (abstinence-based, naltrexone-supported outpatient counseling or residential rehabilitation programs)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0EB8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-Primary: </w:t>
            </w:r>
          </w:p>
          <w:p w14:paraId="24199FD2"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Withdrawal severity was measured according to Objective Opiate Withdrawal </w:t>
            </w:r>
            <w:proofErr w:type="gramStart"/>
            <w:r w:rsidRPr="00D16CBB">
              <w:rPr>
                <w:rFonts w:ascii="Arial" w:eastAsia="Times New Roman" w:hAnsi="Arial" w:cs="Arial"/>
                <w:color w:val="000000"/>
                <w:sz w:val="18"/>
                <w:szCs w:val="18"/>
              </w:rPr>
              <w:t>Scales  (</w:t>
            </w:r>
            <w:proofErr w:type="gramEnd"/>
            <w:r w:rsidRPr="00D16CBB">
              <w:rPr>
                <w:rFonts w:ascii="Arial" w:eastAsia="Times New Roman" w:hAnsi="Arial" w:cs="Arial"/>
                <w:color w:val="000000"/>
                <w:sz w:val="18"/>
                <w:szCs w:val="18"/>
              </w:rPr>
              <w:t>OOWS-A). </w:t>
            </w:r>
          </w:p>
          <w:p w14:paraId="06151116" w14:textId="77777777" w:rsidR="00865764" w:rsidRPr="00D16CBB" w:rsidRDefault="00865764" w:rsidP="00A51FB0">
            <w:pPr>
              <w:spacing w:before="0" w:after="0"/>
              <w:rPr>
                <w:rFonts w:eastAsia="Times New Roman" w:cs="Times New Roman"/>
                <w:szCs w:val="24"/>
              </w:rPr>
            </w:pPr>
          </w:p>
          <w:p w14:paraId="713D2BA4"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-Secondary: </w:t>
            </w:r>
          </w:p>
          <w:p w14:paraId="52C02AB0"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Mean arterial pressure (MAP) and heart rate (HR)</w:t>
            </w:r>
          </w:p>
          <w:p w14:paraId="3132825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Cortisol levels</w:t>
            </w:r>
          </w:p>
          <w:p w14:paraId="79C04795"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 Medication requirements for symptom relief (i.e., clonazepam, </w:t>
            </w:r>
            <w:proofErr w:type="spellStart"/>
            <w:r w:rsidRPr="00D16CBB">
              <w:rPr>
                <w:rFonts w:ascii="Arial" w:eastAsia="Times New Roman" w:hAnsi="Arial" w:cs="Arial"/>
                <w:color w:val="000000"/>
                <w:sz w:val="18"/>
                <w:szCs w:val="18"/>
              </w:rPr>
              <w:t>carbamezepine</w:t>
            </w:r>
            <w:proofErr w:type="spellEnd"/>
            <w:r w:rsidRPr="00D16CBB">
              <w:rPr>
                <w:rFonts w:ascii="Arial" w:eastAsia="Times New Roman" w:hAnsi="Arial" w:cs="Arial"/>
                <w:color w:val="000000"/>
                <w:sz w:val="18"/>
                <w:szCs w:val="18"/>
              </w:rPr>
              <w:t>)</w:t>
            </w:r>
          </w:p>
          <w:p w14:paraId="60870D7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Addiction Severity Index questionnaire at 4-months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DB068" w14:textId="77777777" w:rsidR="00865764" w:rsidRPr="00D16CBB" w:rsidRDefault="00865764" w:rsidP="00865764">
            <w:pPr>
              <w:numPr>
                <w:ilvl w:val="0"/>
                <w:numId w:val="16"/>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Opiate withdrawal scores were significantly lower in Ketamine group for 1st and 2nd hour post-RAI. </w:t>
            </w:r>
          </w:p>
          <w:p w14:paraId="66055581" w14:textId="77777777" w:rsidR="00865764" w:rsidRPr="00D16CBB" w:rsidRDefault="00865764" w:rsidP="00865764">
            <w:pPr>
              <w:numPr>
                <w:ilvl w:val="0"/>
                <w:numId w:val="16"/>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Ketamine significantly reduced MAP, HR, and post-RAI morning cortisol levels </w:t>
            </w:r>
          </w:p>
          <w:p w14:paraId="75AE19E4" w14:textId="77777777" w:rsidR="00865764" w:rsidRPr="00D16CBB" w:rsidRDefault="00865764" w:rsidP="00865764">
            <w:pPr>
              <w:numPr>
                <w:ilvl w:val="0"/>
                <w:numId w:val="16"/>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 xml:space="preserve">The ketamine group required significantly less clonazepam and carbamazepine in the 48-hr </w:t>
            </w:r>
            <w:proofErr w:type="spellStart"/>
            <w:r w:rsidRPr="00D16CBB">
              <w:rPr>
                <w:rFonts w:ascii="Arial" w:eastAsia="Times New Roman" w:hAnsi="Arial" w:cs="Arial"/>
                <w:color w:val="000000"/>
                <w:sz w:val="18"/>
                <w:szCs w:val="18"/>
              </w:rPr>
              <w:t>postanesthesia</w:t>
            </w:r>
            <w:proofErr w:type="spellEnd"/>
            <w:r w:rsidRPr="00D16CBB">
              <w:rPr>
                <w:rFonts w:ascii="Arial" w:eastAsia="Times New Roman" w:hAnsi="Arial" w:cs="Arial"/>
                <w:color w:val="000000"/>
                <w:sz w:val="18"/>
                <w:szCs w:val="18"/>
              </w:rPr>
              <w:t xml:space="preserve"> phase.</w:t>
            </w:r>
          </w:p>
          <w:p w14:paraId="33242C7A" w14:textId="77777777" w:rsidR="00865764" w:rsidRPr="00D16CBB" w:rsidRDefault="00865764" w:rsidP="00865764">
            <w:pPr>
              <w:numPr>
                <w:ilvl w:val="0"/>
                <w:numId w:val="16"/>
              </w:numPr>
              <w:spacing w:before="0" w:after="0"/>
              <w:ind w:left="36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There were no significant differences in opioid abstinence rates between groups, and no significant outcomes from the 4-month follow-up were observed.</w:t>
            </w:r>
          </w:p>
          <w:p w14:paraId="0DCB0656" w14:textId="77777777" w:rsidR="00865764" w:rsidRPr="00D16CBB" w:rsidRDefault="00865764" w:rsidP="00A51FB0">
            <w:pPr>
              <w:spacing w:before="0" w:after="0"/>
              <w:rPr>
                <w:rFonts w:eastAsia="Times New Roman" w:cs="Times New Roman"/>
                <w:szCs w:val="24"/>
              </w:rPr>
            </w:pPr>
          </w:p>
          <w:p w14:paraId="40BEC5B1"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i/>
                <w:iCs/>
                <w:color w:val="000000"/>
                <w:sz w:val="18"/>
                <w:szCs w:val="18"/>
                <w:u w:val="single"/>
              </w:rPr>
              <w:t>Conclusion</w:t>
            </w:r>
            <w:r w:rsidRPr="00D16CBB">
              <w:rPr>
                <w:rFonts w:ascii="Arial" w:eastAsia="Times New Roman" w:hAnsi="Arial" w:cs="Arial"/>
                <w:color w:val="000000"/>
                <w:sz w:val="18"/>
                <w:szCs w:val="18"/>
              </w:rPr>
              <w:t>: Ketamine infusion suppressed the expression of precipitated opiate withdrawal and prevented significant rise in cardiovascular, respiratory, and neuroendocrine response especially during the first two hours of opiate antagonist induction. No significant differences across groups for relapse.</w:t>
            </w:r>
          </w:p>
        </w:tc>
      </w:tr>
      <w:tr w:rsidR="00865764" w:rsidRPr="00D16CBB" w14:paraId="7EE8EC12"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439EB" w14:textId="77777777" w:rsidR="00865764" w:rsidRPr="00D16CBB" w:rsidRDefault="00865764" w:rsidP="00A51FB0">
            <w:pPr>
              <w:spacing w:before="0" w:after="0"/>
              <w:rPr>
                <w:rFonts w:eastAsia="Times New Roman" w:cs="Times New Roman"/>
                <w:szCs w:val="24"/>
              </w:rPr>
            </w:pPr>
            <w:proofErr w:type="spellStart"/>
            <w:r w:rsidRPr="00D16CBB">
              <w:rPr>
                <w:rFonts w:ascii="Arial" w:eastAsia="Times New Roman" w:hAnsi="Arial" w:cs="Arial"/>
                <w:b/>
                <w:bCs/>
                <w:color w:val="000000"/>
                <w:sz w:val="18"/>
                <w:szCs w:val="18"/>
              </w:rPr>
              <w:t>Freye</w:t>
            </w:r>
            <w:proofErr w:type="spellEnd"/>
            <w:r w:rsidRPr="00D16CBB">
              <w:rPr>
                <w:rFonts w:ascii="Arial" w:eastAsia="Times New Roman" w:hAnsi="Arial" w:cs="Arial"/>
                <w:b/>
                <w:bCs/>
                <w:color w:val="000000"/>
                <w:sz w:val="18"/>
                <w:szCs w:val="18"/>
              </w:rPr>
              <w:t xml:space="preserve"> et al. 2006</w:t>
            </w:r>
          </w:p>
          <w:p w14:paraId="121EE5D5"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3E0CA"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Adults enrolled in methadone maintenance programs or were regularly using heroin who had 5-10 unsuccessful inpatient detoxifications</w:t>
            </w:r>
          </w:p>
          <w:p w14:paraId="00B37902" w14:textId="77777777" w:rsidR="00865764" w:rsidRPr="00D16CBB" w:rsidRDefault="00865764" w:rsidP="00A51FB0">
            <w:pPr>
              <w:spacing w:before="0" w:after="0"/>
              <w:rPr>
                <w:rFonts w:eastAsia="Times New Roman" w:cs="Times New Roman"/>
                <w:szCs w:val="24"/>
              </w:rPr>
            </w:pPr>
          </w:p>
          <w:p w14:paraId="0035EA1E"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lastRenderedPageBreak/>
              <w:t>n=31</w:t>
            </w:r>
            <w:r w:rsidRPr="00D16CBB">
              <w:rPr>
                <w:rFonts w:ascii="Arial" w:eastAsia="Times New Roman" w:hAnsi="Arial" w:cs="Arial"/>
                <w:color w:val="000000"/>
                <w:sz w:val="18"/>
                <w:szCs w:val="18"/>
              </w:rPr>
              <w:br/>
            </w:r>
            <w:r w:rsidRPr="00D16CBB">
              <w:rPr>
                <w:rFonts w:ascii="Arial" w:eastAsia="Times New Roman" w:hAnsi="Arial" w:cs="Arial"/>
                <w:color w:val="000000"/>
                <w:sz w:val="18"/>
                <w:szCs w:val="18"/>
              </w:rPr>
              <w:br/>
            </w:r>
          </w:p>
          <w:p w14:paraId="2F6330B5"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Age, mean = 31.7</w:t>
            </w:r>
          </w:p>
          <w:p w14:paraId="0B504A63" w14:textId="77777777" w:rsidR="00865764" w:rsidRPr="00D16CBB" w:rsidRDefault="00865764" w:rsidP="00A51FB0">
            <w:pPr>
              <w:spacing w:before="0" w:after="0"/>
              <w:rPr>
                <w:rFonts w:eastAsia="Times New Roman" w:cs="Times New Roman"/>
                <w:szCs w:val="24"/>
              </w:rPr>
            </w:pPr>
          </w:p>
          <w:p w14:paraId="22426FA4"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74% male</w:t>
            </w:r>
          </w:p>
          <w:p w14:paraId="69C1987A" w14:textId="77777777" w:rsidR="00865764" w:rsidRPr="00D16CBB" w:rsidRDefault="00865764" w:rsidP="00A51FB0">
            <w:pPr>
              <w:spacing w:before="0" w:after="0"/>
              <w:rPr>
                <w:rFonts w:eastAsia="Times New Roman" w:cs="Times New Roman"/>
                <w:szCs w:val="24"/>
              </w:rPr>
            </w:pPr>
          </w:p>
          <w:p w14:paraId="43037F79"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Race not reported.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E2829"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lastRenderedPageBreak/>
              <w:t>Prospective cohort study </w:t>
            </w:r>
          </w:p>
          <w:p w14:paraId="0397999F" w14:textId="77777777" w:rsidR="00865764" w:rsidRPr="00D16CBB" w:rsidRDefault="00865764" w:rsidP="00A51FB0">
            <w:pPr>
              <w:spacing w:before="0" w:after="0"/>
              <w:rPr>
                <w:rFonts w:eastAsia="Times New Roman" w:cs="Times New Roman"/>
                <w:szCs w:val="24"/>
              </w:rPr>
            </w:pPr>
          </w:p>
          <w:p w14:paraId="69ED0B74"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Heinrich-Heine University, Dusseldorf, Germany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D3EC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All patients pre-medicated with propofol, clonidine and somatostatin infusion, as well as naltrexone 50 mg administered 2x one hour apart. </w:t>
            </w:r>
          </w:p>
          <w:p w14:paraId="53BF1A42" w14:textId="77777777" w:rsidR="00865764" w:rsidRPr="00D16CBB" w:rsidRDefault="00865764" w:rsidP="00A51FB0">
            <w:pPr>
              <w:spacing w:before="0" w:after="0"/>
              <w:rPr>
                <w:rFonts w:eastAsia="Times New Roman" w:cs="Times New Roman"/>
                <w:szCs w:val="24"/>
              </w:rPr>
            </w:pPr>
          </w:p>
          <w:p w14:paraId="655F435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IV ketamine was administered at 1.5 mg/kg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874D9"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Primary: Intensity of central excitatory effects (EEG-power spectra in the β, α, Θ, and ẟ-band) after ketamine administration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75A6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Administration of </w:t>
            </w:r>
            <w:proofErr w:type="gramStart"/>
            <w:r w:rsidRPr="00D16CBB">
              <w:rPr>
                <w:rFonts w:ascii="Arial" w:eastAsia="Times New Roman" w:hAnsi="Arial" w:cs="Arial"/>
                <w:color w:val="000000"/>
                <w:sz w:val="18"/>
                <w:szCs w:val="18"/>
              </w:rPr>
              <w:t>S(</w:t>
            </w:r>
            <w:proofErr w:type="gramEnd"/>
            <w:r w:rsidRPr="00D16CBB">
              <w:rPr>
                <w:rFonts w:ascii="Arial" w:eastAsia="Times New Roman" w:hAnsi="Arial" w:cs="Arial"/>
                <w:color w:val="000000"/>
                <w:sz w:val="18"/>
                <w:szCs w:val="18"/>
              </w:rPr>
              <w:t>+)-ketamine led to a reversal of acute abstinence-related changes in EEG power: compared to anesthesia with naltrexone, EEG power increased by 65% in the delta band and decreased by 723% in the beta band.</w:t>
            </w:r>
          </w:p>
          <w:p w14:paraId="4075379B" w14:textId="77777777" w:rsidR="00865764" w:rsidRPr="00D16CBB" w:rsidRDefault="00865764" w:rsidP="00A51FB0">
            <w:pPr>
              <w:spacing w:before="0" w:after="0"/>
              <w:rPr>
                <w:rFonts w:eastAsia="Times New Roman" w:cs="Times New Roman"/>
                <w:szCs w:val="24"/>
              </w:rPr>
            </w:pPr>
          </w:p>
          <w:p w14:paraId="6BE302A2"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i/>
                <w:iCs/>
                <w:color w:val="000000"/>
                <w:sz w:val="18"/>
                <w:szCs w:val="18"/>
                <w:u w:val="single"/>
              </w:rPr>
              <w:t>Conclusion:</w:t>
            </w:r>
            <w:r w:rsidRPr="00D16CBB">
              <w:rPr>
                <w:rFonts w:ascii="Arial" w:eastAsia="Times New Roman" w:hAnsi="Arial" w:cs="Arial"/>
                <w:color w:val="000000"/>
                <w:sz w:val="18"/>
                <w:szCs w:val="18"/>
              </w:rPr>
              <w:t xml:space="preserve"> While sympathetically induced hemodynamic alterations in anesthesia-assisted opioid detoxification can be attenuated by clonidine and sedation, central nervous sensory activation can be attenuated by the administration of </w:t>
            </w:r>
            <w:proofErr w:type="gramStart"/>
            <w:r w:rsidRPr="00D16CBB">
              <w:rPr>
                <w:rFonts w:ascii="Arial" w:eastAsia="Times New Roman" w:hAnsi="Arial" w:cs="Arial"/>
                <w:color w:val="000000"/>
                <w:sz w:val="18"/>
                <w:szCs w:val="18"/>
              </w:rPr>
              <w:t>S(</w:t>
            </w:r>
            <w:proofErr w:type="gramEnd"/>
            <w:r w:rsidRPr="00D16CBB">
              <w:rPr>
                <w:rFonts w:ascii="Arial" w:eastAsia="Times New Roman" w:hAnsi="Arial" w:cs="Arial"/>
                <w:color w:val="000000"/>
                <w:sz w:val="18"/>
                <w:szCs w:val="18"/>
              </w:rPr>
              <w:t>+)- ketamine (1.5 mg/kg). </w:t>
            </w:r>
          </w:p>
        </w:tc>
      </w:tr>
      <w:tr w:rsidR="00865764" w:rsidRPr="00D16CBB" w14:paraId="693B14F3"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56C0B"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b/>
                <w:bCs/>
                <w:color w:val="000000"/>
                <w:sz w:val="18"/>
                <w:szCs w:val="18"/>
                <w:shd w:val="clear" w:color="auto" w:fill="FFFFFF"/>
              </w:rPr>
              <w:lastRenderedPageBreak/>
              <w:t>Grande et al. 2024</w:t>
            </w:r>
          </w:p>
          <w:p w14:paraId="72FEC56C"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8C1D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Adult patients transitioning to buprenorphine from fentanyl or methadone</w:t>
            </w:r>
          </w:p>
          <w:p w14:paraId="2661F7E7" w14:textId="77777777" w:rsidR="00865764" w:rsidRPr="00D16CBB" w:rsidRDefault="00865764" w:rsidP="00A51FB0">
            <w:pPr>
              <w:spacing w:before="0" w:after="0"/>
              <w:rPr>
                <w:rFonts w:eastAsia="Times New Roman" w:cs="Times New Roman"/>
                <w:szCs w:val="24"/>
              </w:rPr>
            </w:pPr>
          </w:p>
          <w:p w14:paraId="177030B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n=37</w:t>
            </w:r>
          </w:p>
          <w:p w14:paraId="460A71A4"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Age range 19-62 years (mean /median not provided).</w:t>
            </w:r>
            <w:r w:rsidRPr="00D16CBB">
              <w:rPr>
                <w:rFonts w:ascii="Arial" w:eastAsia="Times New Roman" w:hAnsi="Arial" w:cs="Arial"/>
                <w:color w:val="000000"/>
                <w:sz w:val="18"/>
                <w:szCs w:val="18"/>
              </w:rPr>
              <w:br/>
              <w:t>54% female</w:t>
            </w:r>
            <w:r w:rsidRPr="00D16CBB">
              <w:rPr>
                <w:rFonts w:ascii="Arial" w:eastAsia="Times New Roman" w:hAnsi="Arial" w:cs="Arial"/>
                <w:color w:val="000000"/>
                <w:sz w:val="18"/>
                <w:szCs w:val="18"/>
              </w:rPr>
              <w:br/>
              <w:t>-Race not reported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67626"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Pilot case series</w:t>
            </w:r>
            <w:r w:rsidRPr="00D16CBB">
              <w:rPr>
                <w:rFonts w:ascii="Arial" w:eastAsia="Times New Roman" w:hAnsi="Arial" w:cs="Arial"/>
                <w:color w:val="000000"/>
                <w:sz w:val="18"/>
                <w:szCs w:val="18"/>
              </w:rPr>
              <w:br/>
            </w:r>
            <w:r w:rsidRPr="00D16CBB">
              <w:rPr>
                <w:rFonts w:ascii="Arial" w:eastAsia="Times New Roman" w:hAnsi="Arial" w:cs="Arial"/>
                <w:color w:val="000000"/>
                <w:sz w:val="18"/>
                <w:szCs w:val="18"/>
              </w:rPr>
              <w:br/>
            </w:r>
          </w:p>
          <w:p w14:paraId="07DF53EB"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Washington State, 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3161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Sublingual ketamine (16 mg) per administration, taken 2-3 times daily as needed for withdrawal symptoms for a total of 8 doses. </w:t>
            </w:r>
          </w:p>
          <w:p w14:paraId="14945C23"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All patients were initiated on buprenorphine or buprenorphine/ nal</w:t>
            </w:r>
            <w:r>
              <w:rPr>
                <w:rFonts w:ascii="Arial" w:eastAsia="Times New Roman" w:hAnsi="Arial" w:cs="Arial"/>
                <w:color w:val="000000"/>
                <w:sz w:val="18"/>
                <w:szCs w:val="18"/>
              </w:rPr>
              <w:t>o</w:t>
            </w:r>
            <w:r w:rsidRPr="00D16CBB">
              <w:rPr>
                <w:rFonts w:ascii="Arial" w:eastAsia="Times New Roman" w:hAnsi="Arial" w:cs="Arial"/>
                <w:color w:val="000000"/>
                <w:sz w:val="18"/>
                <w:szCs w:val="18"/>
              </w:rPr>
              <w:t>xone with doses ≥8 mg within 24 hours for successful initiation.</w:t>
            </w:r>
          </w:p>
          <w:p w14:paraId="1A9F5906" w14:textId="77777777" w:rsidR="00865764" w:rsidRPr="00D16CBB" w:rsidRDefault="00865764" w:rsidP="00A51FB0">
            <w:pPr>
              <w:spacing w:before="0" w:after="0"/>
              <w:rPr>
                <w:rFonts w:eastAsia="Times New Roman" w:cs="Times New Roman"/>
                <w:szCs w:val="24"/>
              </w:rPr>
            </w:pPr>
          </w:p>
          <w:p w14:paraId="6E26F865"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Clonidine, gabapentin, and other supportive medications were prescribed as needed to manage withdrawal symptoms or anxiety. No further counseling provided. </w:t>
            </w:r>
          </w:p>
          <w:p w14:paraId="681423E3"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1BC90"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Primary: Successful buprenorphine initiation, defined as tolerating ≥8 mg of buprenorphine within 24 hours without worsening withdrawal symptoms, as measured by COWS. </w:t>
            </w:r>
          </w:p>
          <w:p w14:paraId="289BDF3E"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01BD2" w14:textId="77777777" w:rsidR="00865764" w:rsidRPr="00D16CBB" w:rsidRDefault="00865764" w:rsidP="00865764">
            <w:pPr>
              <w:numPr>
                <w:ilvl w:val="0"/>
                <w:numId w:val="17"/>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In patients who received ketamine, 67% (16/24) successfully completed buprenorphine initiation.</w:t>
            </w:r>
          </w:p>
          <w:p w14:paraId="10C84060" w14:textId="77777777" w:rsidR="00865764" w:rsidRPr="00D16CBB" w:rsidRDefault="00865764" w:rsidP="00865764">
            <w:pPr>
              <w:numPr>
                <w:ilvl w:val="0"/>
                <w:numId w:val="17"/>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92% of patients who completed initiation (11/12) achieved 30-day retention.</w:t>
            </w:r>
          </w:p>
          <w:p w14:paraId="6D5A6ABB" w14:textId="77777777" w:rsidR="00865764" w:rsidRPr="00D16CBB" w:rsidRDefault="00865764" w:rsidP="00865764">
            <w:pPr>
              <w:numPr>
                <w:ilvl w:val="0"/>
                <w:numId w:val="17"/>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No serious adverse effects were noted. </w:t>
            </w:r>
          </w:p>
          <w:p w14:paraId="40BD6931" w14:textId="77777777" w:rsidR="00865764" w:rsidRPr="00D16CBB" w:rsidRDefault="00865764" w:rsidP="00A51FB0">
            <w:pPr>
              <w:spacing w:before="0" w:after="0"/>
              <w:rPr>
                <w:rFonts w:eastAsia="Times New Roman" w:cs="Times New Roman"/>
                <w:szCs w:val="24"/>
              </w:rPr>
            </w:pPr>
          </w:p>
          <w:p w14:paraId="3D794DCC"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u w:val="single"/>
              </w:rPr>
              <w:t>Conclusion</w:t>
            </w:r>
            <w:r w:rsidRPr="00D16CBB">
              <w:rPr>
                <w:rFonts w:ascii="Arial" w:eastAsia="Times New Roman" w:hAnsi="Arial" w:cs="Arial"/>
                <w:color w:val="000000"/>
                <w:sz w:val="18"/>
                <w:szCs w:val="18"/>
              </w:rPr>
              <w:t>: Ketamine prescribed at a sub-dissociative dose allowed for successful initiation of buprenorphine with reduced/elimination of opioid withdrawal symptoms. </w:t>
            </w:r>
          </w:p>
          <w:p w14:paraId="71AA7282" w14:textId="77777777" w:rsidR="00865764" w:rsidRPr="00D16CBB" w:rsidRDefault="00865764" w:rsidP="00A51FB0">
            <w:pPr>
              <w:spacing w:before="0" w:after="0"/>
              <w:rPr>
                <w:rFonts w:eastAsia="Times New Roman" w:cs="Times New Roman"/>
                <w:szCs w:val="24"/>
              </w:rPr>
            </w:pPr>
          </w:p>
          <w:p w14:paraId="32F7D88B"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w:t>
            </w:r>
          </w:p>
        </w:tc>
      </w:tr>
      <w:tr w:rsidR="00865764" w:rsidRPr="00D16CBB" w14:paraId="12307240"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FA0EC"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b/>
                <w:bCs/>
                <w:color w:val="000000"/>
                <w:sz w:val="18"/>
                <w:szCs w:val="18"/>
                <w:shd w:val="clear" w:color="auto" w:fill="FFFFFF"/>
              </w:rPr>
              <w:t>Christian et al.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D2DC3"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38-year-old male patient with severe OUD presenting with suicidal ideation and withdrawal 24 hours after last fentanyl use </w:t>
            </w:r>
          </w:p>
          <w:p w14:paraId="3E017C3D"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8074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Case report (Yale </w:t>
            </w:r>
          </w:p>
          <w:p w14:paraId="010CF855"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New Haven Hospital, Connecticut, USA)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F82CF"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Patient was initially treated with sublingual buprenorphine-naloxone (BNX) 16–4 mg, exacerbating withdrawal symptoms, raising his Clinical Opiate Withdrawal Scale (COWS) score to over 36, </w:t>
            </w:r>
            <w:proofErr w:type="gramStart"/>
            <w:r w:rsidRPr="00D16CBB">
              <w:rPr>
                <w:rFonts w:ascii="Arial" w:eastAsia="Times New Roman" w:hAnsi="Arial" w:cs="Arial"/>
                <w:color w:val="000000"/>
                <w:sz w:val="18"/>
                <w:szCs w:val="18"/>
              </w:rPr>
              <w:t>then  received</w:t>
            </w:r>
            <w:proofErr w:type="gramEnd"/>
            <w:r w:rsidRPr="00D16CBB">
              <w:rPr>
                <w:rFonts w:ascii="Arial" w:eastAsia="Times New Roman" w:hAnsi="Arial" w:cs="Arial"/>
                <w:color w:val="000000"/>
                <w:sz w:val="18"/>
                <w:szCs w:val="18"/>
              </w:rPr>
              <w:t xml:space="preserve"> two (24 and 36h) ketamine infusions at 0.3 mg/kg over 15 minutes, followed by a third ketamine infusion 0.3 mg/kg over one hour, along with additional BNX 8–2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A264E"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COWS score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3AE1" w14:textId="77777777" w:rsidR="00865764" w:rsidRPr="00D16CBB" w:rsidRDefault="00865764" w:rsidP="00865764">
            <w:pPr>
              <w:numPr>
                <w:ilvl w:val="0"/>
                <w:numId w:val="18"/>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After the first ketamine infusion, the patient's COWS score improved from over 36 to 18, though some symptoms remained.</w:t>
            </w:r>
          </w:p>
          <w:p w14:paraId="3D7B9A96" w14:textId="77777777" w:rsidR="00865764" w:rsidRPr="00D16CBB" w:rsidRDefault="00865764" w:rsidP="00865764">
            <w:pPr>
              <w:numPr>
                <w:ilvl w:val="0"/>
                <w:numId w:val="18"/>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A second ketamine infusion at the same dosage, along with additional BNX, completely resolved the patient's POW symptoms within 8 hours, and he was stabilized for discharge.</w:t>
            </w:r>
          </w:p>
          <w:p w14:paraId="49E645F5" w14:textId="77777777" w:rsidR="00865764" w:rsidRPr="00D16CBB" w:rsidRDefault="00865764" w:rsidP="00865764">
            <w:pPr>
              <w:numPr>
                <w:ilvl w:val="0"/>
                <w:numId w:val="18"/>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No severe side effects were noted. </w:t>
            </w:r>
          </w:p>
          <w:p w14:paraId="22169D33" w14:textId="77777777" w:rsidR="00865764" w:rsidRPr="00D16CBB" w:rsidRDefault="00865764" w:rsidP="00A51FB0">
            <w:pPr>
              <w:spacing w:before="0" w:after="0"/>
              <w:rPr>
                <w:rFonts w:eastAsia="Times New Roman" w:cs="Times New Roman"/>
                <w:szCs w:val="24"/>
              </w:rPr>
            </w:pPr>
          </w:p>
          <w:p w14:paraId="58997528"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u w:val="single"/>
                <w:shd w:val="clear" w:color="auto" w:fill="FFFFFF"/>
              </w:rPr>
              <w:t xml:space="preserve">Conclusion: </w:t>
            </w:r>
            <w:r w:rsidRPr="00D16CBB">
              <w:rPr>
                <w:rFonts w:ascii="Arial" w:eastAsia="Times New Roman" w:hAnsi="Arial" w:cs="Arial"/>
                <w:color w:val="000000"/>
                <w:sz w:val="18"/>
                <w:szCs w:val="18"/>
                <w:shd w:val="clear" w:color="auto" w:fill="FFFFFF"/>
              </w:rPr>
              <w:t>Ketamine shows potential to mitigate precipitated opioid withdrawal (POW) symptoms through μ-opioid receptor potentiation, making it a viable adjunctive treatment in hospitalized settings.</w:t>
            </w:r>
          </w:p>
        </w:tc>
      </w:tr>
      <w:tr w:rsidR="00865764" w:rsidRPr="00D16CBB" w14:paraId="6FAE1C46"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BB83F" w14:textId="77777777" w:rsidR="00865764" w:rsidRPr="00D16CBB" w:rsidRDefault="00865764" w:rsidP="00A51FB0">
            <w:pPr>
              <w:spacing w:before="0" w:after="0"/>
              <w:rPr>
                <w:rFonts w:eastAsia="Times New Roman" w:cs="Times New Roman"/>
                <w:szCs w:val="24"/>
              </w:rPr>
            </w:pPr>
            <w:proofErr w:type="spellStart"/>
            <w:r w:rsidRPr="00D16CBB">
              <w:rPr>
                <w:rFonts w:ascii="Arial" w:eastAsia="Times New Roman" w:hAnsi="Arial" w:cs="Arial"/>
                <w:b/>
                <w:bCs/>
                <w:color w:val="000000"/>
                <w:sz w:val="18"/>
                <w:szCs w:val="18"/>
                <w:shd w:val="clear" w:color="auto" w:fill="FFFFFF"/>
              </w:rPr>
              <w:lastRenderedPageBreak/>
              <w:t>Hailozian</w:t>
            </w:r>
            <w:proofErr w:type="spellEnd"/>
            <w:r w:rsidRPr="00D16CBB">
              <w:rPr>
                <w:rFonts w:ascii="Arial" w:eastAsia="Times New Roman" w:hAnsi="Arial" w:cs="Arial"/>
                <w:b/>
                <w:bCs/>
                <w:color w:val="000000"/>
                <w:sz w:val="18"/>
                <w:szCs w:val="18"/>
                <w:shd w:val="clear" w:color="auto" w:fill="FFFFFF"/>
              </w:rPr>
              <w:t xml:space="preserve"> et al. 2022</w:t>
            </w:r>
          </w:p>
          <w:p w14:paraId="5BF82F2A"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635C6"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32-year-old male patient with opioid use disorder who developed severe buprenorphine precipitated opioid withdrawal (BPOW) from a failed outpatient microdose treatment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9CCC3"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Case report</w:t>
            </w:r>
          </w:p>
          <w:p w14:paraId="77F13AE4" w14:textId="77777777" w:rsidR="00865764" w:rsidRPr="00D16CBB" w:rsidRDefault="00865764" w:rsidP="00A51FB0">
            <w:pPr>
              <w:spacing w:before="0" w:after="0"/>
              <w:rPr>
                <w:rFonts w:eastAsia="Times New Roman" w:cs="Times New Roman"/>
                <w:szCs w:val="24"/>
              </w:rPr>
            </w:pPr>
          </w:p>
          <w:p w14:paraId="7C6D25CD"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Highland Hospital, Oakland, 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15C0"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Patient was treated with ketamine (0.6 mg/kg intravenous over 1 hour) and high-dose buprenorphine (16 mg sublingual single dose) followed by administration of month-long dose of extended-release subcutaneous buprenorphine which was repeated monthly for three months.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F05FE"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Primary outcomes: COWS, </w:t>
            </w:r>
          </w:p>
          <w:p w14:paraId="3975D7AA"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treatment adherence, and abstinence from opioid use </w:t>
            </w:r>
            <w:proofErr w:type="spellStart"/>
            <w:r w:rsidRPr="00D16CBB">
              <w:rPr>
                <w:rFonts w:ascii="Arial" w:eastAsia="Times New Roman" w:hAnsi="Arial" w:cs="Arial"/>
                <w:color w:val="000000"/>
                <w:sz w:val="18"/>
                <w:szCs w:val="18"/>
              </w:rPr>
              <w:t>disroder</w:t>
            </w:r>
            <w:proofErr w:type="spellEnd"/>
            <w:r w:rsidRPr="00D16CBB">
              <w:rPr>
                <w:rFonts w:ascii="Arial" w:eastAsia="Times New Roman" w:hAnsi="Arial" w:cs="Arial"/>
                <w:color w:val="000000"/>
                <w:sz w:val="18"/>
                <w:szCs w:val="18"/>
              </w:rPr>
              <w:t>.</w:t>
            </w:r>
          </w:p>
          <w:p w14:paraId="78DF5EEF" w14:textId="77777777" w:rsidR="00865764" w:rsidRPr="00D16CBB" w:rsidRDefault="00865764" w:rsidP="00A51FB0">
            <w:pPr>
              <w:spacing w:before="0" w:after="0"/>
              <w:rPr>
                <w:rFonts w:eastAsia="Times New Roman" w:cs="Times New Roman"/>
                <w:szCs w:val="24"/>
              </w:rPr>
            </w:pPr>
            <w:r w:rsidRPr="00D16CBB">
              <w:rPr>
                <w:rFonts w:eastAsia="Times New Roman" w:cs="Times New Roman"/>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9F049" w14:textId="77777777" w:rsidR="00865764" w:rsidRPr="00D16CBB" w:rsidRDefault="00865764" w:rsidP="00865764">
            <w:pPr>
              <w:numPr>
                <w:ilvl w:val="0"/>
                <w:numId w:val="19"/>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One-hour post-ketamine administration, COWS decreased from 18 to 2. </w:t>
            </w:r>
          </w:p>
          <w:p w14:paraId="2B93E4EE" w14:textId="77777777" w:rsidR="00865764" w:rsidRPr="00D16CBB" w:rsidRDefault="00865764" w:rsidP="00865764">
            <w:pPr>
              <w:numPr>
                <w:ilvl w:val="0"/>
                <w:numId w:val="19"/>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At 120 days, patient remained in treatment and reported continuous abstinence from fentanyl use.</w:t>
            </w:r>
          </w:p>
          <w:p w14:paraId="63C25214" w14:textId="77777777" w:rsidR="00865764" w:rsidRPr="00D16CBB" w:rsidRDefault="00865764" w:rsidP="00865764">
            <w:pPr>
              <w:numPr>
                <w:ilvl w:val="0"/>
                <w:numId w:val="19"/>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No severe side effects were noted. </w:t>
            </w:r>
          </w:p>
          <w:p w14:paraId="30D3BE61" w14:textId="77777777" w:rsidR="00865764" w:rsidRPr="00D16CBB" w:rsidRDefault="00865764" w:rsidP="00A51FB0">
            <w:pPr>
              <w:spacing w:before="0" w:after="0"/>
              <w:rPr>
                <w:rFonts w:eastAsia="Times New Roman" w:cs="Times New Roman"/>
                <w:szCs w:val="24"/>
              </w:rPr>
            </w:pPr>
          </w:p>
          <w:p w14:paraId="463B6568"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u w:val="single"/>
              </w:rPr>
              <w:t>Conclusion</w:t>
            </w:r>
            <w:r w:rsidRPr="00D16CBB">
              <w:rPr>
                <w:rFonts w:ascii="Arial" w:eastAsia="Times New Roman" w:hAnsi="Arial" w:cs="Arial"/>
                <w:color w:val="000000"/>
                <w:sz w:val="18"/>
                <w:szCs w:val="18"/>
              </w:rPr>
              <w:t>:  Ketamine is effective for reducing symptoms of precipitated opioid withdrawal and may have a role in continued abstinence as an adjunctive treatment to buprenorphine. </w:t>
            </w:r>
          </w:p>
        </w:tc>
      </w:tr>
      <w:tr w:rsidR="00865764" w:rsidRPr="00D16CBB" w14:paraId="59420FCC" w14:textId="77777777" w:rsidTr="00A51FB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F8CF0"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b/>
                <w:bCs/>
                <w:color w:val="000000"/>
                <w:sz w:val="18"/>
                <w:szCs w:val="18"/>
              </w:rPr>
              <w:t>Lalanne et al. 2016</w:t>
            </w:r>
          </w:p>
          <w:p w14:paraId="094E8F0F"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2EAF2"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- 36 </w:t>
            </w:r>
            <w:proofErr w:type="spellStart"/>
            <w:r w:rsidRPr="00D16CBB">
              <w:rPr>
                <w:rFonts w:ascii="Arial" w:eastAsia="Times New Roman" w:hAnsi="Arial" w:cs="Arial"/>
                <w:color w:val="000000"/>
                <w:sz w:val="18"/>
                <w:szCs w:val="18"/>
              </w:rPr>
              <w:t>yo</w:t>
            </w:r>
            <w:proofErr w:type="spellEnd"/>
            <w:r w:rsidRPr="00D16CBB">
              <w:rPr>
                <w:rFonts w:ascii="Arial" w:eastAsia="Times New Roman" w:hAnsi="Arial" w:cs="Arial"/>
                <w:color w:val="000000"/>
                <w:sz w:val="18"/>
                <w:szCs w:val="18"/>
              </w:rPr>
              <w:t xml:space="preserve"> woman with severe opioid use disorder in context of lumbo-sciatic pain, presenting with a regimen of oxycontin extended-release 120 mg daily, oxycodone 60 mg daily, and acetaminophen/codeine 300 mg/25 mg 6 times per day). </w:t>
            </w:r>
          </w:p>
          <w:p w14:paraId="278C1E1B"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BC3A1"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Case report</w:t>
            </w:r>
          </w:p>
          <w:p w14:paraId="523CDED0" w14:textId="77777777" w:rsidR="00865764" w:rsidRPr="00D16CBB" w:rsidRDefault="00865764" w:rsidP="00A51FB0">
            <w:pPr>
              <w:spacing w:before="0" w:after="0"/>
              <w:rPr>
                <w:rFonts w:eastAsia="Times New Roman" w:cs="Times New Roman"/>
                <w:szCs w:val="24"/>
              </w:rPr>
            </w:pPr>
          </w:p>
          <w:p w14:paraId="043CBDEA"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University Hospital of Strasbourg, Strasbourg,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E6026"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Patient received ketamine oral solution 1 mg/kg, then opioid regimen was </w:t>
            </w:r>
            <w:proofErr w:type="spellStart"/>
            <w:r w:rsidRPr="00D16CBB">
              <w:rPr>
                <w:rFonts w:ascii="Arial" w:eastAsia="Times New Roman" w:hAnsi="Arial" w:cs="Arial"/>
                <w:color w:val="000000"/>
                <w:sz w:val="18"/>
                <w:szCs w:val="18"/>
              </w:rPr>
              <w:t>downtitrated</w:t>
            </w:r>
            <w:proofErr w:type="spellEnd"/>
            <w:r w:rsidRPr="00D16CBB">
              <w:rPr>
                <w:rFonts w:ascii="Arial" w:eastAsia="Times New Roman" w:hAnsi="Arial" w:cs="Arial"/>
                <w:color w:val="000000"/>
                <w:sz w:val="18"/>
                <w:szCs w:val="18"/>
              </w:rPr>
              <w:t xml:space="preserve"> by 10% every 48 hours</w:t>
            </w:r>
          </w:p>
          <w:p w14:paraId="3ECB56BD" w14:textId="77777777" w:rsidR="00865764" w:rsidRPr="00D16CBB" w:rsidRDefault="00865764" w:rsidP="00A51FB0">
            <w:pPr>
              <w:spacing w:before="0" w:after="0"/>
              <w:rPr>
                <w:rFonts w:eastAsia="Times New Roman" w:cs="Times New Roman"/>
                <w:szCs w:val="24"/>
              </w:rPr>
            </w:pPr>
          </w:p>
          <w:p w14:paraId="19CB6EB3"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 xml:space="preserve">Patient also </w:t>
            </w:r>
            <w:proofErr w:type="spellStart"/>
            <w:r w:rsidRPr="00D16CBB">
              <w:rPr>
                <w:rFonts w:ascii="Arial" w:eastAsia="Times New Roman" w:hAnsi="Arial" w:cs="Arial"/>
                <w:color w:val="000000"/>
                <w:sz w:val="18"/>
                <w:szCs w:val="18"/>
              </w:rPr>
              <w:t>receivd</w:t>
            </w:r>
            <w:proofErr w:type="spellEnd"/>
            <w:r w:rsidRPr="00D16CBB">
              <w:rPr>
                <w:rFonts w:ascii="Arial" w:eastAsia="Times New Roman" w:hAnsi="Arial" w:cs="Arial"/>
                <w:color w:val="000000"/>
                <w:sz w:val="18"/>
                <w:szCs w:val="18"/>
              </w:rPr>
              <w:t xml:space="preserve"> consultation with psychiatrist, addictologist, and pain specialist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7AEE"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Primary outcomes: </w:t>
            </w:r>
          </w:p>
          <w:p w14:paraId="5912D540"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Withdrawal symptoms</w:t>
            </w:r>
          </w:p>
          <w:p w14:paraId="428BDB75" w14:textId="77777777" w:rsidR="00865764" w:rsidRPr="00D16CBB" w:rsidRDefault="00865764" w:rsidP="00A51FB0">
            <w:pPr>
              <w:spacing w:before="0" w:after="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EDDDD" w14:textId="77777777" w:rsidR="00865764" w:rsidRPr="00D16CBB" w:rsidRDefault="00865764" w:rsidP="00865764">
            <w:pPr>
              <w:numPr>
                <w:ilvl w:val="0"/>
                <w:numId w:val="20"/>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No report of withdrawal symptoms (COWS Score of 0 out of 11), pain, or cravings while her opioid treatment was being reduced over 2 weeks. </w:t>
            </w:r>
          </w:p>
          <w:p w14:paraId="5A423044" w14:textId="77777777" w:rsidR="00865764" w:rsidRPr="00D16CBB" w:rsidRDefault="00865764" w:rsidP="00865764">
            <w:pPr>
              <w:numPr>
                <w:ilvl w:val="0"/>
                <w:numId w:val="20"/>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No side effects of ketamine other than “unusual weakness.” </w:t>
            </w:r>
          </w:p>
          <w:p w14:paraId="38427765" w14:textId="77777777" w:rsidR="00865764" w:rsidRPr="00D16CBB" w:rsidRDefault="00865764" w:rsidP="00865764">
            <w:pPr>
              <w:numPr>
                <w:ilvl w:val="0"/>
                <w:numId w:val="20"/>
              </w:numPr>
              <w:spacing w:before="0" w:after="0"/>
              <w:ind w:left="450"/>
              <w:textAlignment w:val="baseline"/>
              <w:rPr>
                <w:rFonts w:ascii="Arial" w:eastAsia="Times New Roman" w:hAnsi="Arial" w:cs="Arial"/>
                <w:color w:val="000000"/>
                <w:sz w:val="18"/>
                <w:szCs w:val="18"/>
              </w:rPr>
            </w:pPr>
            <w:r w:rsidRPr="00D16CBB">
              <w:rPr>
                <w:rFonts w:ascii="Arial" w:eastAsia="Times New Roman" w:hAnsi="Arial" w:cs="Arial"/>
                <w:color w:val="000000"/>
                <w:sz w:val="18"/>
                <w:szCs w:val="18"/>
              </w:rPr>
              <w:t>Pain regimen reduced to 50 mg codeine three times a day for pain.</w:t>
            </w:r>
          </w:p>
          <w:p w14:paraId="68EB3D99" w14:textId="77777777" w:rsidR="00865764" w:rsidRPr="00D16CBB" w:rsidRDefault="00865764" w:rsidP="00A51FB0">
            <w:pPr>
              <w:spacing w:before="0" w:after="0"/>
              <w:rPr>
                <w:rFonts w:eastAsia="Times New Roman" w:cs="Times New Roman"/>
                <w:szCs w:val="24"/>
              </w:rPr>
            </w:pPr>
          </w:p>
          <w:p w14:paraId="23A7039B" w14:textId="77777777" w:rsidR="00865764" w:rsidRPr="00D16CBB" w:rsidRDefault="00865764" w:rsidP="00A51FB0">
            <w:pPr>
              <w:spacing w:before="0" w:after="0"/>
              <w:rPr>
                <w:rFonts w:eastAsia="Times New Roman" w:cs="Times New Roman"/>
                <w:szCs w:val="24"/>
              </w:rPr>
            </w:pPr>
            <w:r w:rsidRPr="00D16CBB">
              <w:rPr>
                <w:rFonts w:ascii="Arial" w:eastAsia="Times New Roman" w:hAnsi="Arial" w:cs="Arial"/>
                <w:color w:val="000000"/>
                <w:sz w:val="18"/>
                <w:szCs w:val="18"/>
              </w:rPr>
              <w:t>Conclusion: Withdrawal from ketamine was achieved without withdrawal symptoms. </w:t>
            </w:r>
          </w:p>
        </w:tc>
      </w:tr>
    </w:tbl>
    <w:p w14:paraId="75C5973B" w14:textId="73427540" w:rsidR="00865764" w:rsidRPr="00865764" w:rsidRDefault="00865764" w:rsidP="00865764">
      <w:pPr>
        <w:spacing w:before="0" w:after="0"/>
        <w:ind w:left="-630"/>
        <w:rPr>
          <w:rFonts w:eastAsia="Times New Roman" w:cs="Times New Roman"/>
          <w:szCs w:val="24"/>
        </w:rPr>
      </w:pPr>
      <w:r w:rsidRPr="00D16CBB">
        <w:rPr>
          <w:rFonts w:ascii="Arial" w:eastAsia="Times New Roman" w:hAnsi="Arial" w:cs="Arial"/>
          <w:b/>
          <w:bCs/>
          <w:color w:val="000000"/>
          <w:sz w:val="20"/>
          <w:szCs w:val="20"/>
        </w:rPr>
        <w:t xml:space="preserve">Table 2 Summary of Studies on Ketamine and Opioid Withdrawal </w:t>
      </w:r>
    </w:p>
    <w:sectPr w:rsidR="00865764" w:rsidRPr="00865764" w:rsidSect="00865764">
      <w:pgSz w:w="15840" w:h="12240" w:orient="landscape" w:code="1"/>
      <w:pgMar w:top="1282" w:right="1138" w:bottom="1181" w:left="1138" w:header="288" w:footer="504" w:gutter="0"/>
      <w:lnNumType w:countBy="1" w:restart="continuou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DA"/>
    <w:multiLevelType w:val="multilevel"/>
    <w:tmpl w:val="6CC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92AF4"/>
    <w:multiLevelType w:val="multilevel"/>
    <w:tmpl w:val="0B60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301"/>
    <w:multiLevelType w:val="multilevel"/>
    <w:tmpl w:val="9A7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72E4"/>
    <w:multiLevelType w:val="multilevel"/>
    <w:tmpl w:val="DE24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276D1"/>
    <w:multiLevelType w:val="multilevel"/>
    <w:tmpl w:val="E050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618EE"/>
    <w:multiLevelType w:val="multilevel"/>
    <w:tmpl w:val="3FA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94D7C"/>
    <w:multiLevelType w:val="multilevel"/>
    <w:tmpl w:val="C75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E14B0"/>
    <w:multiLevelType w:val="multilevel"/>
    <w:tmpl w:val="BD04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C619C"/>
    <w:multiLevelType w:val="multilevel"/>
    <w:tmpl w:val="F15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42356"/>
    <w:multiLevelType w:val="multilevel"/>
    <w:tmpl w:val="891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C2C9C"/>
    <w:multiLevelType w:val="multilevel"/>
    <w:tmpl w:val="505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41991"/>
    <w:multiLevelType w:val="multilevel"/>
    <w:tmpl w:val="13A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C16A2"/>
    <w:multiLevelType w:val="multilevel"/>
    <w:tmpl w:val="E7D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A6F6E"/>
    <w:multiLevelType w:val="multilevel"/>
    <w:tmpl w:val="5B8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3093A"/>
    <w:multiLevelType w:val="multilevel"/>
    <w:tmpl w:val="745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83865"/>
    <w:multiLevelType w:val="multilevel"/>
    <w:tmpl w:val="58E4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92190"/>
    <w:multiLevelType w:val="multilevel"/>
    <w:tmpl w:val="A4E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43D01"/>
    <w:multiLevelType w:val="multilevel"/>
    <w:tmpl w:val="154E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9367E"/>
    <w:multiLevelType w:val="multilevel"/>
    <w:tmpl w:val="995E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C6472A"/>
    <w:multiLevelType w:val="multilevel"/>
    <w:tmpl w:val="A8C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96547">
    <w:abstractNumId w:val="19"/>
  </w:num>
  <w:num w:numId="2" w16cid:durableId="309359506">
    <w:abstractNumId w:val="9"/>
  </w:num>
  <w:num w:numId="3" w16cid:durableId="1847331228">
    <w:abstractNumId w:val="2"/>
  </w:num>
  <w:num w:numId="4" w16cid:durableId="1066104813">
    <w:abstractNumId w:val="15"/>
  </w:num>
  <w:num w:numId="5" w16cid:durableId="876694727">
    <w:abstractNumId w:val="6"/>
  </w:num>
  <w:num w:numId="6" w16cid:durableId="1228417045">
    <w:abstractNumId w:val="11"/>
  </w:num>
  <w:num w:numId="7" w16cid:durableId="2114131790">
    <w:abstractNumId w:val="16"/>
  </w:num>
  <w:num w:numId="8" w16cid:durableId="1612005048">
    <w:abstractNumId w:val="10"/>
  </w:num>
  <w:num w:numId="9" w16cid:durableId="8718963">
    <w:abstractNumId w:val="17"/>
  </w:num>
  <w:num w:numId="10" w16cid:durableId="1638342378">
    <w:abstractNumId w:val="3"/>
  </w:num>
  <w:num w:numId="11" w16cid:durableId="504515093">
    <w:abstractNumId w:val="12"/>
  </w:num>
  <w:num w:numId="12" w16cid:durableId="967933892">
    <w:abstractNumId w:val="13"/>
  </w:num>
  <w:num w:numId="13" w16cid:durableId="1448617762">
    <w:abstractNumId w:val="14"/>
  </w:num>
  <w:num w:numId="14" w16cid:durableId="1964577259">
    <w:abstractNumId w:val="0"/>
  </w:num>
  <w:num w:numId="15" w16cid:durableId="1870801482">
    <w:abstractNumId w:val="5"/>
  </w:num>
  <w:num w:numId="16" w16cid:durableId="1687635976">
    <w:abstractNumId w:val="1"/>
  </w:num>
  <w:num w:numId="17" w16cid:durableId="1411657234">
    <w:abstractNumId w:val="7"/>
  </w:num>
  <w:num w:numId="18" w16cid:durableId="885675326">
    <w:abstractNumId w:val="4"/>
  </w:num>
  <w:num w:numId="19" w16cid:durableId="2052070231">
    <w:abstractNumId w:val="18"/>
  </w:num>
  <w:num w:numId="20" w16cid:durableId="109134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64"/>
    <w:rsid w:val="0032088A"/>
    <w:rsid w:val="0086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36C17"/>
  <w15:chartTrackingRefBased/>
  <w15:docId w15:val="{F6EE5BF1-9CB9-A948-AC34-E7D93ADB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64"/>
    <w:pPr>
      <w:spacing w:before="120" w:after="240"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865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764"/>
    <w:rPr>
      <w:rFonts w:eastAsiaTheme="majorEastAsia" w:cstheme="majorBidi"/>
      <w:color w:val="272727" w:themeColor="text1" w:themeTint="D8"/>
    </w:rPr>
  </w:style>
  <w:style w:type="paragraph" w:styleId="Title">
    <w:name w:val="Title"/>
    <w:basedOn w:val="Normal"/>
    <w:next w:val="Normal"/>
    <w:link w:val="TitleChar"/>
    <w:uiPriority w:val="10"/>
    <w:qFormat/>
    <w:rsid w:val="008657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764"/>
    <w:pPr>
      <w:spacing w:before="160"/>
      <w:jc w:val="center"/>
    </w:pPr>
    <w:rPr>
      <w:i/>
      <w:iCs/>
      <w:color w:val="404040" w:themeColor="text1" w:themeTint="BF"/>
    </w:rPr>
  </w:style>
  <w:style w:type="character" w:customStyle="1" w:styleId="QuoteChar">
    <w:name w:val="Quote Char"/>
    <w:basedOn w:val="DefaultParagraphFont"/>
    <w:link w:val="Quote"/>
    <w:uiPriority w:val="29"/>
    <w:rsid w:val="00865764"/>
    <w:rPr>
      <w:i/>
      <w:iCs/>
      <w:color w:val="404040" w:themeColor="text1" w:themeTint="BF"/>
    </w:rPr>
  </w:style>
  <w:style w:type="paragraph" w:styleId="ListParagraph">
    <w:name w:val="List Paragraph"/>
    <w:basedOn w:val="Normal"/>
    <w:uiPriority w:val="34"/>
    <w:qFormat/>
    <w:rsid w:val="00865764"/>
    <w:pPr>
      <w:ind w:left="720"/>
      <w:contextualSpacing/>
    </w:pPr>
  </w:style>
  <w:style w:type="character" w:styleId="IntenseEmphasis">
    <w:name w:val="Intense Emphasis"/>
    <w:basedOn w:val="DefaultParagraphFont"/>
    <w:uiPriority w:val="21"/>
    <w:qFormat/>
    <w:rsid w:val="00865764"/>
    <w:rPr>
      <w:i/>
      <w:iCs/>
      <w:color w:val="0F4761" w:themeColor="accent1" w:themeShade="BF"/>
    </w:rPr>
  </w:style>
  <w:style w:type="paragraph" w:styleId="IntenseQuote">
    <w:name w:val="Intense Quote"/>
    <w:basedOn w:val="Normal"/>
    <w:next w:val="Normal"/>
    <w:link w:val="IntenseQuoteChar"/>
    <w:uiPriority w:val="30"/>
    <w:qFormat/>
    <w:rsid w:val="00865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764"/>
    <w:rPr>
      <w:i/>
      <w:iCs/>
      <w:color w:val="0F4761" w:themeColor="accent1" w:themeShade="BF"/>
    </w:rPr>
  </w:style>
  <w:style w:type="character" w:styleId="IntenseReference">
    <w:name w:val="Intense Reference"/>
    <w:basedOn w:val="DefaultParagraphFont"/>
    <w:uiPriority w:val="32"/>
    <w:qFormat/>
    <w:rsid w:val="00865764"/>
    <w:rPr>
      <w:b/>
      <w:bCs/>
      <w:smallCaps/>
      <w:color w:val="0F4761" w:themeColor="accent1" w:themeShade="BF"/>
      <w:spacing w:val="5"/>
    </w:rPr>
  </w:style>
  <w:style w:type="character" w:styleId="LineNumber">
    <w:name w:val="line number"/>
    <w:basedOn w:val="DefaultParagraphFont"/>
    <w:uiPriority w:val="99"/>
    <w:semiHidden/>
    <w:unhideWhenUsed/>
    <w:rsid w:val="0086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Mary R.,MD, MS</dc:creator>
  <cp:keywords/>
  <dc:description/>
  <cp:lastModifiedBy>Shen, Mary R.,MD, MS</cp:lastModifiedBy>
  <cp:revision>1</cp:revision>
  <dcterms:created xsi:type="dcterms:W3CDTF">2024-12-19T01:47:00Z</dcterms:created>
  <dcterms:modified xsi:type="dcterms:W3CDTF">2024-12-19T01:49:00Z</dcterms:modified>
</cp:coreProperties>
</file>