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F8611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CDI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5EC5D37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79166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2270E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9D1C1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7FD19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2E24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4FC4288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0B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29C1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D2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5E64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93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67F54AC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4D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36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1.07(0.44-2.64)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F1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0.878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AD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89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1C7AD4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7AA3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29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1.01(0.97-1.06)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8EE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0.521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7D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0BE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8B356C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1FC3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0E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0.91(0.78-1.07)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D6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0.242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A5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B8B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CC3D9B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48E44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71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0.97(0.87-1.09)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CE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0.642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24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1B8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D42C79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451F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989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0.99(0.99-1.00)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04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0.863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D3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9B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AAC974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09D9D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FD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0.56(0.20-1.60)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70A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0.280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11C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0.78(0.26-2.33)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F4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0.657</w:t>
            </w:r>
          </w:p>
        </w:tc>
      </w:tr>
      <w:tr w14:paraId="64E5BB6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32FB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BDC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0.94(0.86-1.04)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D8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0.248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721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666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860FFD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5548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53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0.97(0.91-1.03)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85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0.273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3EA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35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5E8FBD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6603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ED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0.99(0.92-1.06)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1A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0.713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44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77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73D664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198DD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2D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0.81(0.50-1.32)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2F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0.398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69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75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325B03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D4AF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1CA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0.95(0.87-1.04)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50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0.287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FF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12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3B1AF2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FE27A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25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F2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0.614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4D1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E1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E620DD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235F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950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1.89(0.73-4.88)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38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0.186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4D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6E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1CF701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AB40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21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6.10(0.79-47.03)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5B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0.083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8C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13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80C446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5800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4B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1.70(0.47-6.12)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DE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0.414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D1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FF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560B3F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77279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3F2D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4.06(1.15-14.30)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599C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0.029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AB26B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3.79(1.04-13.83)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07EE0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0.043</w:t>
            </w:r>
          </w:p>
        </w:tc>
      </w:tr>
    </w:tbl>
    <w:p w14:paraId="5470BEB6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</w:p>
    <w:p w14:paraId="27713880">
      <w:pPr>
        <w:jc w:val="left"/>
        <w:rPr>
          <w:rFonts w:eastAsia="宋体"/>
        </w:rPr>
      </w:pP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66830E55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D55FB66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86D6180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971741D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A623775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492F31B3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46B77FAF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7E42144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0C009EAE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CDII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003"/>
        <w:gridCol w:w="781"/>
        <w:gridCol w:w="2288"/>
        <w:gridCol w:w="779"/>
      </w:tblGrid>
      <w:tr w14:paraId="71B701E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6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4A425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7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6E7A3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58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7A28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4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4B606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457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2445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3BE5784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6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B7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E54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2F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5B1C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3A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1E6C877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35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40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0.72(0.40-1.32)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C7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0.295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163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C22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491E37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90F1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F6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1.04(1.01-1.07)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EA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0.009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996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1.05(1.01-1.09)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63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0.006</w:t>
            </w:r>
          </w:p>
        </w:tc>
      </w:tr>
      <w:tr w14:paraId="598A4B6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84181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11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1.03(0.93-1.14)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982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0.558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55C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0EB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9CF810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0A94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DF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0.95(0.88-1.03)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90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0.227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00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45C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B07F67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71D7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7C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0.99(0.99-1.00)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24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0.775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9B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5AE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9AF3D4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C0654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96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0.97(0.51-1.83)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42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0.919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87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1.39(0.69-2.80)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48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0.358</w:t>
            </w:r>
          </w:p>
        </w:tc>
      </w:tr>
      <w:tr w14:paraId="48171D3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CD72D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3BC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0.99(0.93-1.05)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65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0.710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C6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56B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04A996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B69D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ED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0.99(0.96-1.03)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DE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0.637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2C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6C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CCB6EF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639FD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FEE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1.02(0.97-1.07)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4D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0.504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89E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9A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13815A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8A80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BA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0.87(0.63-1.20)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EF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0.396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42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35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5016B5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97BE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0BC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0.98(0.93-1.04)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BA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0.522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7A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D1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131126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331C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29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A3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0.500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51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27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04D519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094B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6F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1.02(0.51-2.03)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985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0.963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49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27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897F1C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B3F56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20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1.09(0.52-2.29)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E3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0.816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CC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78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F009F7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8594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DB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0.95(0.45-1.99)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13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0.883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79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00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7D9A76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65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7EA02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71F9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1.22(0.65-2.27)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D0814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0.531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8CDBA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348A8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6CAD6045"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</w:p>
    <w:p w14:paraId="0592F729">
      <w:pPr>
        <w:jc w:val="left"/>
        <w:rPr>
          <w:rFonts w:eastAsia="宋体"/>
        </w:rPr>
      </w:pP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2A67FB1C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31273F1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4C526392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6F84D6A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5B4A8DE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488B4326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826D6A9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39CFEE5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25EDF29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CDIII-V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451247F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222CAC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2F81D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80D2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11E1AD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E203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0BB8306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61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9E6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2E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A82FB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488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4007280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2EC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13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0.45(0.15-1.34)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5D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0.153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F17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08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8F16B5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C8CC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E5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1.02(0.97-1.07)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4E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0.471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B5C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11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04B88E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A7C44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C6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0.95(0.81-1.13)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A4A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0.595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97F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93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FA1CD0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4FEA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5D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1.04(0.91-1.18)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94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0.583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F4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AAD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FC7805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A483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8C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1.01(0.99-1.01)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B8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0.214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748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E2C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EC6772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B8E47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9BA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1.02(0.36-2.87)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662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0.971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3C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7E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9BF71C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19EE8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BD5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1.06(0.96-1.17)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CD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0.252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8E3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6E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95243C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9F9D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7D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1.03(0.97-1.08)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E4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0.273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4C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F9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4898EA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B7FA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CA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0.96(0.89-1.04)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78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0.357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43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F7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B5C539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AE66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612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1.26(0.74-2.13)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0FE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0.389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212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66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259110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6BB9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68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1.06(0.97-1.16)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DCD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0.213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69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82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472F16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A6BE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28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1.09(0.95-1.23)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80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0.218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C9E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328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13212A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16C2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E2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0.35(0.08-1.58)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1B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0.171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00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C5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527582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8649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5E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0.87(9.27-2.84)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13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0.824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BC8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B3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97938A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5580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0DA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1.30(0.35-4.77)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693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0.692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F6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722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334E38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A2F7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44513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1.13(0.40-3.18)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05B84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0.815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F9EF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70A3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1CBE0F0C"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</w:p>
    <w:p w14:paraId="5A12E5FE">
      <w:pPr>
        <w:jc w:val="left"/>
        <w:rPr>
          <w:rFonts w:eastAsia="宋体"/>
        </w:rPr>
      </w:pP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2A6877D1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F0DB132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5BBD363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7512568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2B670BC4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33C7E94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35A90C8D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8605092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252E222D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abdominal infection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6B2ED57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0AE1E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6A4DA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E43A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6B868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89AA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5E26929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D5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D51B3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D6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6B14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74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4223A7E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3F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2FC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0.76(0.42-1.39)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AC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0.374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73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BD0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11472A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F5AF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66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1.02(0.99-1.05)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EC4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0.117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FF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CE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A33697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C2306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E5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1.10(0.99-1.22)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A06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0.079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19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201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CA95BA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8476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65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0.96(0.89-1.04)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613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0.298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20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97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655080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DC57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04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1.00(0.99-1.00)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FA6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0.929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03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64D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AE4406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D342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4B7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1.15(0.61-2.17)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974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0.668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260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7D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8E464D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A12E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1B0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0.99(0.94-1.06)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67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0.881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4E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03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8F165B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80997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31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0.99(0.96-1.03)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D5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0.846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1A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CC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F7CD5B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F89E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A2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1.04(0.99-1.09)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0E4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0.135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B88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31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4361E2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1DE8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47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0.94(0.68-1.29)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B4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0.700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393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79B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79F5AE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58292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5B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0.99(0.93-1.04)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8E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0.665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03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BA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A7C914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3FA2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F9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6B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0.633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A45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2C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47D574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D96ED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6E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1.01(0.51-2.02)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C2E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0.966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40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C0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24BA52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17AA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87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0.87(0.41-1.82)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9D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0.703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77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27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19AD23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6D050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BAC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0.87(0.41-1.82)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8C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0.703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40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8C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9E226D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A3F7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85B3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0.91(0.49-1.70)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9E441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0.914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443B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ECF0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63B6437D">
      <w:pPr>
        <w:jc w:val="left"/>
        <w:rPr>
          <w:rFonts w:eastAsia="宋体"/>
        </w:rPr>
      </w:pPr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3E259CB3"/>
    <w:p w14:paraId="3681DC29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0A1BA379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9AA92C7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9AD9F32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A4AAAF3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43D7D76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164271F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00FA0B9B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08DF9FE4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CR-POPF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35C32C0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15FC59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31BBC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377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69681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8635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6161F33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389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446F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6A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2348D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14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26FBBF3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5F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A88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0.29(0.10-0.82)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9A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0.020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D0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0.16(0.03-1.00)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273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0.031</w:t>
            </w:r>
          </w:p>
        </w:tc>
      </w:tr>
      <w:tr w14:paraId="10B595F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F1E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03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1.00(0.97-1.05)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3A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0.665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E8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F64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FCE101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F444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5A9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1.20(1.04-1.40)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ACF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0.016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52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1.20(0.95-1.53)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0A0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0.128</w:t>
            </w:r>
          </w:p>
        </w:tc>
      </w:tr>
      <w:tr w14:paraId="51FA64F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571B8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6B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1.05(0.93-1.17)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1E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0.445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68F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97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0D8657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623CD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7B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1.00(0.99-1.01)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54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0.088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169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633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AA1AE4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4EB3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16C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2.82(1.17-6.78)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4D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0.020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EBA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1.15(0.35-3.77)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8F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0.815</w:t>
            </w:r>
          </w:p>
        </w:tc>
      </w:tr>
      <w:tr w14:paraId="31BDDC9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60C5F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38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1.14(1.04-1.25)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D3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0.004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B13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0.98(0.28-3.40)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E6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0.971</w:t>
            </w:r>
          </w:p>
        </w:tc>
      </w:tr>
      <w:tr w14:paraId="4869C35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D259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409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1.08(1.02-1.14)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13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0.005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229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0.88(0.47-1.64)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EC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0.688</w:t>
            </w:r>
          </w:p>
        </w:tc>
      </w:tr>
      <w:tr w14:paraId="3E8AEC7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A5F3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48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1.06(0.99-1.13)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CA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0.076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A9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C78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5A00F9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E76C9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83B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2.20(1.32-3.66)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325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0.002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8E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1.02(0.16-6.36)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BB0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0.981</w:t>
            </w:r>
          </w:p>
        </w:tc>
      </w:tr>
      <w:tr w14:paraId="4E87E18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AD77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C5E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1.13(1.04-1.23)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1A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0.003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224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1.19(0.59-2.41)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C9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0.626</w:t>
            </w:r>
          </w:p>
        </w:tc>
      </w:tr>
      <w:tr w14:paraId="26BF05F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AF14B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EB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B7F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0.444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0C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B4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172A66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8BE4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B6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0.77(0.27-2.20)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422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0.624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10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0EF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6D644A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8628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95F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0.56(0.21-1.49)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5F3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0.245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9E4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95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1A310C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69A5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087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0.44(0.17-1.14)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69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0.091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B2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B1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94F933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8B8DC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0534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0.34(0.14-0.82)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C4EB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0.016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DC4C2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0.37(0.12-1.11)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3CC88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0.075</w:t>
            </w:r>
          </w:p>
        </w:tc>
      </w:tr>
    </w:tbl>
    <w:p w14:paraId="32087E70">
      <w:pPr>
        <w:jc w:val="left"/>
        <w:rPr>
          <w:rFonts w:eastAsia="宋体"/>
        </w:rPr>
      </w:pPr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395A3801"/>
    <w:p w14:paraId="27739CC4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88EF811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4BF60737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EF41067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F851D3F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34B31F7E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A0A1268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0A00F8C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07C24DD3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DGE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676B0D0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13AB5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030B3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7B629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51FB2A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239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70184A4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0B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A46D8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7D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D86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CA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37639FF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59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FF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1.47(0.61-3.53)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211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0.394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B71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60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985F25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A852D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510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1.02(0.97-1.06)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D5C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0.412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29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5F7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07D4F9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C5CE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BD5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0.98(0.84-1.13)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AD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0.751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7B0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0A6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65AD87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3F65E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18E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1.02(0.91-1.14)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CA7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0.732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FF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D9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D913D4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8F68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62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1.00(0.99-1.01)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3B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0.496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B47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D2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82BA96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D2CD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71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0.99(0.92-1.06)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ECA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0.705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B04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01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A49A6E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CF13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1B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0.87(0.34-2.26)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49F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0.783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38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85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C9594D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6FA5F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DC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0.98(0.89-1.07)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CA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0.665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68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D6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282616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3A07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C0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0.99(0.94-1.04)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74A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0.679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6F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22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DC2184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ADA0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53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1.01(0.94-1.08)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1F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0.798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1D1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F5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E87872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F9B7D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D2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0.84(0.52-1.35)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DA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0.473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E2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09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B50A8F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6CA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400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0.98(0.91-1.07)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2CD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0.706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74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D3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F167D8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CD376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A2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FE0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0.941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38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6EF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903E29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A95B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19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0.59(0.19-1.97)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96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0.378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65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45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7EBA11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FA9F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6A7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2.96(0.66-13.29)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FD4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0.156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1F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BB8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77DBAC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F6D0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32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1.81(0.50-6.47)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FA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0.363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21D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01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F7E56E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E28E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0D3A9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2.21(0.78-6.27)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D43EA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0.137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7608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EE57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20A13462"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</w:p>
    <w:p w14:paraId="63E4E7EC">
      <w:pPr>
        <w:jc w:val="left"/>
        <w:rPr>
          <w:rFonts w:eastAsia="宋体"/>
        </w:rPr>
      </w:pP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06B67A38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2C67D7A4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463D28E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82A794F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EC10853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9D8C74B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2FED7894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14F2BBA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7B529F3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2C5B3BE5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28BD6B8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805" w:tblpY="620"/>
        <w:tblOverlap w:val="never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48B7BC1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70819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04844E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FC2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733BC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A337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220C085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7C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B0D7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C0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C69AB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534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304CA1A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5D6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67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0.47(0.17-1.27)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50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0.137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84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80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B2DA5B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2F42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2F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1.01(0.97-1.06)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06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0.542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E4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08B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D66325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BE6D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5ED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0.88(0.75-1.04)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30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0.144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E2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D4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9613EC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0AC7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F2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0.97(0.86-1.09)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100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0.598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AE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C6C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E9DAD2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243F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F2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0.99(0.99-1.01)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76B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0.777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3B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ED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1F1F83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4664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59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1.01(0.93-1.08)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5B0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0.876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92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6E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0C75C3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5E7CC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88F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0.30(0.08-1.07)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1A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0.064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EDD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0.40(0.11-1.51)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BA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0.180</w:t>
            </w:r>
          </w:p>
        </w:tc>
      </w:tr>
      <w:tr w14:paraId="0A2E9A7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B41E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2B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1.00(0.91-1.01)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81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0.967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60A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09A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904507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9359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89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1.00(0.95-1.06)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E6E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0.943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E54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0A8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E63D77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9DF6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9C7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0.97(0.89-1.04)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E64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0.358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7D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04E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DD6FA7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7DE3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D2D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0.97(0.60-1.58)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307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0.912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CF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BDD5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06CD9C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BF06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2F3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1.01(0.92-1.09)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0B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0.889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D0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164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B6C8CD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F489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12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83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0.184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97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D5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C00F93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C7C4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C4F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3.28(1.28-8.38)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1E1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0.013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6E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2.74(1.05-7.19)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7A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0.040</w:t>
            </w:r>
          </w:p>
        </w:tc>
      </w:tr>
      <w:tr w14:paraId="519369C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0FA9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6E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5.76(0.75-44.51)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89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0.093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722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1EF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9CFED5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790AA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B82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2.63(0.58-11.89)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0B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0.208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19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B0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A10D77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43B4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2A88F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3.81(1.07-13.49)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E2C2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0.038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B0C0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2.61(0.70-9.69)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E04B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0.152</w:t>
            </w:r>
          </w:p>
        </w:tc>
      </w:tr>
    </w:tbl>
    <w:p w14:paraId="1C63D27E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CL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p w14:paraId="570D9057"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</w:p>
    <w:p w14:paraId="241C9D74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52CCA44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63F8406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3AC3A186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DF94089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426A171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PPH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6B885FF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3E2FC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44172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17B8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19054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BD2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7449054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14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71E60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47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EF6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72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2940693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84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AB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0.13(0.02-1.05)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386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0.056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858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9B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F88C79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6EC6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09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1.13(1.04-1.23)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A9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0.004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77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1.13(1.04-1.24)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9E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0.005</w:t>
            </w:r>
          </w:p>
        </w:tc>
      </w:tr>
      <w:tr w14:paraId="2ED1C1E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A116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5F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0.79(0.63-1.01)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C2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0.066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211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0D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593EED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216F5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9E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0.89(0.76-1.04)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DE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0.138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D2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CF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71D22A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0683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B2A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0.99(0.98-1.00)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DB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0.163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9C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72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7CEDBC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51F9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D82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1.03(0.93-1.14)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B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0.559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FE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49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A21A0A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D302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63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0.49(0.10-2.39)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54B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0.378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A6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1.17(0.21-6.48)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01E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0.856</w:t>
            </w:r>
          </w:p>
        </w:tc>
      </w:tr>
      <w:tr w14:paraId="0131370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C8340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09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1.03(0.91-1.17)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7B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0.628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05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FDA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68A073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59F6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CD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1.02(0.94-1.10)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AD7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0.609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50B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EF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09EBA2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1E551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AB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0.90(0.80-1.02)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18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0.091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4D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CD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52BF83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09B2B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60E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1.16(0.58-2.29)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A1C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0.678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88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FF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FCF9E9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8C3C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9DC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1.03(0.92-1.16)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4B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0.582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208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31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F9C8EC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19CBF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A6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B8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0.942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26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89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B51D41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F1BA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77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0.32(0.04-2.60)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22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0.287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4F8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79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91931F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85488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7C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2.37(0.29-19.38)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F8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0.420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3D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9F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5F4BAA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A185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C05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2.37(0.29-19.38)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3E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0.420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1F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C3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3F22C7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E6C0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7AC4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2.33(0.48-11.33) 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B8FCC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0.295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C15F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8589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005B71EE">
      <w:pPr>
        <w:jc w:val="left"/>
        <w:rPr>
          <w:rFonts w:eastAsia="宋体"/>
        </w:rPr>
      </w:pPr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37878760"/>
    <w:p w14:paraId="573545D1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20A59231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414A13A2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21FB4C6D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90DE459">
      <w:pPr>
        <w:rPr>
          <w:rFonts w:hint="default" w:ascii="Times New Roman" w:hAnsi="Times New Roman" w:cs="Times New Roman"/>
          <w:i/>
          <w:iCs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>\</w:t>
      </w:r>
    </w:p>
    <w:p w14:paraId="37015B18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037B0624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BL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235EFFE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51357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71516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3FE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75FE35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CCB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5385D54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23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AB23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F3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F0757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2A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521899D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166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F9F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1.29(0.25-6.57)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27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0.761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89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F22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0681911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400D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553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1.07(0.98-1.17)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3F8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0.143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B5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80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EFED3D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2AC6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87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1.09(0.83-1.44)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8B90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0.532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D9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47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068801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98BE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99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1.06(0.85-1.31)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39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0.619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B01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63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D17744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E2385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A45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1.00(0.99-1.02)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BD7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0.866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C2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68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BE3DB8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C321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1C3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0.94(0.82-1.09)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82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0.423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6C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08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B0D9AF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C00A0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A0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0.39(0.04-3.47)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2B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0.404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E9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9AC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F6D34C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D14B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268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0.93(0.78-1.12)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4E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0.453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F5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EE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F07F51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23E6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AB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0.96(0.86-1.07)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96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0.420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03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77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7BEA76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8BD9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3E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1.07(0.96-1.20)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F8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0.201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17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1B0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2F4D0B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66F8F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017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0.65(0.26-1.57)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C95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0.335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6A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E3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A5629B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9897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5D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0.94(0.80-1.12)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E9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0.486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2BE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97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28CFDB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0B92B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25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FD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0.239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86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70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BDA3A4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E553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9F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0.59(0.07-5.24)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36B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0.640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BB9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39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20E9E3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6698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77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C2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D8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E9C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90E14B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E1CF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61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54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B9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F4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BD2E23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3598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522D6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8F03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0.997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642C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67A5B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0850C807"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</w:p>
    <w:p w14:paraId="57CC2117">
      <w:pPr>
        <w:jc w:val="left"/>
        <w:rPr>
          <w:rFonts w:eastAsia="宋体"/>
        </w:rPr>
      </w:pP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30B354D5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515ADAF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928CF31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D92730C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DACB386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6E4193DA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54336F65">
      <w:pPr>
        <w:rPr>
          <w:rFonts w:hint="default" w:ascii="Calibri" w:hAnsi="Calibri" w:cs="Times New Roman"/>
          <w:b/>
          <w:bCs/>
          <w:color w:val="auto"/>
          <w:szCs w:val="21"/>
          <w:highlight w:val="none"/>
          <w:lang w:val="en-US"/>
        </w:rPr>
      </w:pPr>
      <w:r>
        <w:rPr>
          <w:rFonts w:ascii="Times New Roman" w:hAnsi="Times New Roman" w:cs="Times New Roman"/>
          <w:color w:val="auto"/>
          <w:highlight w:val="none"/>
        </w:rPr>
        <w:t>Supplement</w:t>
      </w:r>
      <w:r>
        <w:rPr>
          <w:rFonts w:hint="eastAsia" w:ascii="Times New Roman" w:hAnsi="Times New Roman" w:cs="Times New Roman"/>
          <w:color w:val="auto"/>
          <w:highlight w:val="none"/>
        </w:rPr>
        <w:t>al 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ABLE 1.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Logistic regression analysis of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PPAP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complications in patients undergoing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pancreaticoduodenectomy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"/>
        </w:rPr>
        <w:t>.</w:t>
      </w:r>
    </w:p>
    <w:tbl>
      <w:tblPr>
        <w:tblStyle w:val="3"/>
        <w:tblW w:w="4998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30"/>
        <w:gridCol w:w="810"/>
        <w:gridCol w:w="2315"/>
        <w:gridCol w:w="669"/>
      </w:tblGrid>
      <w:tr w14:paraId="05B552C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1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1C567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Variables</w:t>
            </w:r>
          </w:p>
        </w:tc>
        <w:tc>
          <w:tcPr>
            <w:tcW w:w="119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4A289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Univariate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analysis</w:t>
            </w:r>
          </w:p>
        </w:tc>
        <w:tc>
          <w:tcPr>
            <w:tcW w:w="475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E31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  <w:tc>
          <w:tcPr>
            <w:tcW w:w="13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61B20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Multivariate analysis</w:t>
            </w:r>
          </w:p>
        </w:tc>
        <w:tc>
          <w:tcPr>
            <w:tcW w:w="39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6CE87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</w:t>
            </w:r>
          </w:p>
        </w:tc>
      </w:tr>
      <w:tr w14:paraId="07242A0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1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EC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0A8D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F3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742C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OR (95% Cl)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0B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 w14:paraId="1FC68E8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84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Gender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2C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0.42(0.04-4.09)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87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0.454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B7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D1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1564A1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68EA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3E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0.98(0.90-1.10)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AC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0.672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D8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21D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3D4501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5C0E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24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0.91(0.64-1.30)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7D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0.618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8D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FD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802AEA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8F1C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ALB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8B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0.88(0.69-1.12)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6E2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0.300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0A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351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454FF8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0F7A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PAB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E5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1.00(0.98-1.02)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D6C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0.989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75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45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8743C3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203B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40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1.15(0.97-1.35)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EC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0.103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26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30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7BFABF8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64E2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PhA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8D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2.07(0.28-15.11)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0B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0.472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C78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27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0679E5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E5F9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39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1.18(0.96-1.44)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32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0.114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9D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8C0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A20E3B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3034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FFM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08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1.10(0.98-1.24)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915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0.115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B3B0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4DD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2238044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A0B1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BFM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66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0.93(0.78-1.11)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496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0.405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1E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8C9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3B5C05A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484A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SMI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7B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3.15(0.92-10.84)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BF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0.068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84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F3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4291FD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A30E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BCM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D87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1.17(0.97-1.40)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32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0.103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8DC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E5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5635DEB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0A20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ECW/TBW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F1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B5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0.336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40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54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164907F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27D3E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lang w:val="en-US" w:eastAsia="zh-CN"/>
              </w:rPr>
              <w:t>Pathological staging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82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1.01(0.10-9.95)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F1C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0.995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E7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84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4B71762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EF68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NRS-2002 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CA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0.24(0.03-1.79)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2A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0.164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9A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51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8B99DC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1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8743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PG-SGA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9C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0.76(0.08-7.49)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B4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0.811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57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C5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</w:p>
        </w:tc>
      </w:tr>
      <w:tr w14:paraId="6564713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1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EBCD0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GLIM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3EF3A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0.18(0.02-1.76)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A1188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0.140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099F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2070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2B3C3EE3">
      <w:pPr>
        <w:jc w:val="left"/>
        <w:rPr>
          <w:rFonts w:eastAsia="宋体"/>
        </w:rPr>
      </w:pPr>
      <w:r>
        <w:rPr>
          <w:rFonts w:ascii="Times New Roman" w:hAnsi="Times New Roman"/>
        </w:rPr>
        <w:t>BMI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body mass index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>LB</w:t>
      </w:r>
      <w:r>
        <w:rPr>
          <w:rFonts w:hint="eastAsia" w:ascii="Times New Roman" w:hAnsi="Times New Roman"/>
        </w:rPr>
        <w:t>, a</w:t>
      </w:r>
      <w:r>
        <w:rPr>
          <w:rFonts w:ascii="Times New Roman" w:hAnsi="Times New Roman"/>
        </w:rPr>
        <w:t>lbumin</w:t>
      </w:r>
      <w:r>
        <w:rPr>
          <w:rFonts w:hint="eastAsia" w:ascii="Times New Roman" w:hAnsi="Times New Roman"/>
        </w:rPr>
        <w:t>; PA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, p</w:t>
      </w:r>
      <w:r>
        <w:rPr>
          <w:rFonts w:ascii="Times New Roman" w:hAnsi="Times New Roman"/>
        </w:rPr>
        <w:t>realbumin</w:t>
      </w:r>
      <w:r>
        <w:rPr>
          <w:rFonts w:hint="eastAsia" w:ascii="Times New Roman" w:hAnsi="Times New Roman"/>
        </w:rPr>
        <w:t xml:space="preserve">; PhA, </w:t>
      </w:r>
      <w:r>
        <w:rPr>
          <w:rFonts w:ascii="Times New Roman" w:hAnsi="Times New Roman"/>
        </w:rPr>
        <w:t>phase angle</w:t>
      </w:r>
      <w:r>
        <w:rPr>
          <w:rFonts w:hint="eastAsia" w:ascii="Times New Roman" w:hAnsi="Times New Roman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SMM, skeletal muscle mass; FFM, f</w:t>
      </w:r>
      <w:r>
        <w:rPr>
          <w:rFonts w:ascii="Times New Roman" w:hAnsi="Times New Roman" w:eastAsia="宋体" w:cs="Times New Roman"/>
          <w:szCs w:val="21"/>
        </w:rPr>
        <w:t xml:space="preserve">at </w:t>
      </w:r>
      <w:r>
        <w:rPr>
          <w:rFonts w:hint="eastAsia"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ree mass</w:t>
      </w:r>
      <w:r>
        <w:rPr>
          <w:rFonts w:hint="eastAsia" w:ascii="Times New Roman" w:hAnsi="Times New Roman" w:eastAsia="宋体" w:cs="Times New Roman"/>
          <w:szCs w:val="21"/>
        </w:rPr>
        <w:t>; BFM, body fat mass；SMI, s</w:t>
      </w:r>
      <w:r>
        <w:rPr>
          <w:rFonts w:ascii="Times New Roman" w:hAnsi="Times New Roman" w:eastAsia="宋体" w:cs="Times New Roman"/>
          <w:szCs w:val="21"/>
        </w:rPr>
        <w:t>keletal muscle mass index</w:t>
      </w:r>
      <w:r>
        <w:rPr>
          <w:rFonts w:hint="eastAsia" w:ascii="Times New Roman" w:hAnsi="Times New Roman" w:eastAsia="宋体" w:cs="Times New Roman"/>
          <w:szCs w:val="21"/>
        </w:rPr>
        <w:t>; BCM, b</w:t>
      </w:r>
      <w:r>
        <w:rPr>
          <w:rFonts w:ascii="Times New Roman" w:hAnsi="Times New Roman" w:eastAsia="宋体" w:cs="Times New Roman"/>
          <w:szCs w:val="21"/>
        </w:rPr>
        <w:t>ody cell mass</w:t>
      </w:r>
      <w:r>
        <w:rPr>
          <w:rFonts w:hint="eastAsia" w:ascii="Times New Roman" w:hAnsi="Times New Roman" w:eastAsia="宋体" w:cs="Times New Roman"/>
          <w:szCs w:val="21"/>
        </w:rPr>
        <w:t>; ECW, e</w:t>
      </w:r>
      <w:r>
        <w:rPr>
          <w:rFonts w:ascii="Times New Roman" w:hAnsi="Times New Roman" w:eastAsia="宋体" w:cs="Times New Roman"/>
          <w:szCs w:val="21"/>
        </w:rPr>
        <w:t xml:space="preserve">xtracellular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</w:t>
      </w:r>
      <w:r>
        <w:rPr>
          <w:rFonts w:hint="eastAsia" w:ascii="Times New Roman" w:hAnsi="Times New Roman" w:eastAsia="宋体" w:cs="Times New Roman"/>
          <w:szCs w:val="21"/>
        </w:rPr>
        <w:t>r;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TBW, </w:t>
      </w:r>
      <w:r>
        <w:rPr>
          <w:rFonts w:hint="eastAsia" w:ascii="Times New Roman" w:hAnsi="Times New Roman" w:eastAsia="宋体" w:cs="Times New Roman"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otal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ody </w:t>
      </w:r>
      <w:r>
        <w:rPr>
          <w:rFonts w:hint="eastAsia" w:ascii="Times New Roman" w:hAnsi="Times New Roman" w:eastAsia="宋体" w:cs="Times New Roman"/>
          <w:szCs w:val="21"/>
        </w:rPr>
        <w:t>w</w:t>
      </w:r>
      <w:r>
        <w:rPr>
          <w:rFonts w:ascii="Times New Roman" w:hAnsi="Times New Roman" w:eastAsia="宋体" w:cs="Times New Roman"/>
          <w:szCs w:val="21"/>
        </w:rPr>
        <w:t>ater</w:t>
      </w:r>
      <w:r>
        <w:rPr>
          <w:rFonts w:hint="eastAsia" w:ascii="Times New Roman" w:hAnsi="Times New Roman" w:eastAsia="宋体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NRS-2002, n</w:t>
      </w:r>
      <w:r>
        <w:rPr>
          <w:rFonts w:ascii="Times New Roman" w:hAnsi="Times New Roman" w:eastAsia="宋体" w:cs="Times New Roman"/>
          <w:szCs w:val="21"/>
        </w:rPr>
        <w:t xml:space="preserve">utrition </w:t>
      </w:r>
      <w:r>
        <w:rPr>
          <w:rFonts w:hint="eastAsia" w:ascii="Times New Roman" w:hAnsi="Times New Roman" w:eastAsia="宋体" w:cs="Times New Roman"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isk</w:t>
      </w:r>
      <w:r>
        <w:rPr>
          <w:rFonts w:hint="eastAsia" w:ascii="Times New Roman" w:hAnsi="Times New Roman" w:eastAsia="宋体" w:cs="Times New Roman"/>
          <w:szCs w:val="21"/>
        </w:rPr>
        <w:t xml:space="preserve"> s</w:t>
      </w:r>
      <w:r>
        <w:rPr>
          <w:rFonts w:ascii="Times New Roman" w:hAnsi="Times New Roman" w:eastAsia="宋体" w:cs="Times New Roman"/>
          <w:szCs w:val="21"/>
        </w:rPr>
        <w:t>creening</w:t>
      </w:r>
      <w:r>
        <w:rPr>
          <w:rFonts w:hint="eastAsia" w:ascii="Times New Roman" w:hAnsi="Times New Roman" w:eastAsia="宋体" w:cs="Times New Roman"/>
          <w:szCs w:val="21"/>
        </w:rPr>
        <w:t>; PG-SGA, p</w:t>
      </w:r>
      <w:r>
        <w:rPr>
          <w:rFonts w:ascii="Times New Roman" w:hAnsi="Times New Roman" w:eastAsia="宋体" w:cs="Times New Roman"/>
          <w:szCs w:val="21"/>
        </w:rPr>
        <w:t>atient</w:t>
      </w:r>
      <w:r>
        <w:rPr>
          <w:rFonts w:hint="eastAsia" w:ascii="Times New Roman" w:hAnsi="Times New Roman" w:eastAsia="宋体" w:cs="Times New Roman"/>
          <w:szCs w:val="21"/>
        </w:rPr>
        <w:t>-g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; GLIM, p</w:t>
      </w:r>
      <w:r>
        <w:rPr>
          <w:rFonts w:ascii="Times New Roman" w:hAnsi="Times New Roman" w:eastAsia="宋体" w:cs="Times New Roman"/>
          <w:szCs w:val="21"/>
        </w:rPr>
        <w:t>atient-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enerated 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ubjective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 xml:space="preserve">lobal 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ssessment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 w14:paraId="2EE81D62">
      <w:bookmarkStart w:id="0" w:name="_GoBack"/>
      <w:bookmarkEnd w:id="0"/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 xml:space="preserve"> </w:t>
      </w:r>
    </w:p>
    <w:p w14:paraId="2EAEF64D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4884FAF7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17397B4E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49DB75B7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0BF101D9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p w14:paraId="7C35EF8D">
      <w:pP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E4073"/>
    <w:rsid w:val="0D475D5F"/>
    <w:rsid w:val="2DBE4073"/>
    <w:rsid w:val="3E1502C1"/>
    <w:rsid w:val="58F4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等线" w:hAnsi="等线" w:eastAsia="等线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385</Words>
  <Characters>2979</Characters>
  <Lines>0</Lines>
  <Paragraphs>0</Paragraphs>
  <TotalTime>0</TotalTime>
  <ScaleCrop>false</ScaleCrop>
  <LinksUpToDate>false</LinksUpToDate>
  <CharactersWithSpaces>3091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2025-05-12T14:18:00Z</dcterms:created>
  <dc:creator>努力努力再努力</dc:creator>
  <cp:lastModifiedBy>努力努力再努力</cp:lastModifiedBy>
  <dcterms:modified xsi:type="dcterms:W3CDTF">2025-05-19T11:59:33Z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7387D39EF6844885B7798AB251132F18_11</vt:lpwstr>
  </property>
  <property fmtid="{D5CDD505-2E9C-101B-9397-08002B2CF9AE}" pid="4" name="KSOTemplateDocerSaveRecord">
    <vt:lpwstr>eyJoZGlkIjoiYzEwNGNhNDk0MDI3MTliOTRiMmEzYTg4ZGJiNTZkMDEiLCJ1c2VySWQiOiI5NzYyMjA1MjcifQ==</vt:lpwstr>
  </property>
</Properties>
</file>