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BCF4" w14:textId="3D28B007" w:rsidR="008A037C" w:rsidRDefault="002418A0" w:rsidP="002418A0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 w:rsidR="00A42844" w:rsidRPr="002418A0">
        <w:rPr>
          <w:rFonts w:ascii="Times New Roman" w:hAnsi="Times New Roman" w:cs="Times New Roman"/>
          <w:sz w:val="24"/>
          <w:szCs w:val="24"/>
        </w:rPr>
        <w:t xml:space="preserve"> file </w:t>
      </w:r>
      <w:r w:rsidR="00AD1A30">
        <w:rPr>
          <w:rFonts w:ascii="Times New Roman" w:hAnsi="Times New Roman" w:cs="Times New Roman"/>
          <w:sz w:val="24"/>
          <w:szCs w:val="24"/>
        </w:rPr>
        <w:t>6</w:t>
      </w:r>
      <w:r w:rsidR="008A037C" w:rsidRPr="002418A0">
        <w:rPr>
          <w:rFonts w:ascii="Times New Roman" w:hAnsi="Times New Roman" w:cs="Times New Roman"/>
          <w:sz w:val="24"/>
          <w:szCs w:val="24"/>
        </w:rPr>
        <w:t xml:space="preserve">: </w:t>
      </w:r>
      <w:r w:rsidR="0014161A" w:rsidRPr="002418A0">
        <w:rPr>
          <w:rFonts w:ascii="Times New Roman" w:hAnsi="Times New Roman" w:cs="Times New Roman"/>
          <w:sz w:val="24"/>
          <w:szCs w:val="24"/>
        </w:rPr>
        <w:t>A summary of</w:t>
      </w:r>
      <w:r w:rsidR="00F41BC6" w:rsidRPr="002418A0">
        <w:rPr>
          <w:rFonts w:ascii="Times New Roman" w:hAnsi="Times New Roman" w:cs="Times New Roman"/>
          <w:sz w:val="24"/>
          <w:szCs w:val="24"/>
        </w:rPr>
        <w:t xml:space="preserve"> staff and students’ reports of</w:t>
      </w:r>
      <w:r w:rsidR="0014161A" w:rsidRPr="002418A0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14161A" w:rsidRPr="002418A0">
        <w:rPr>
          <w:rFonts w:ascii="Times New Roman" w:hAnsi="Times New Roman" w:cs="Times New Roman"/>
          <w:sz w:val="24"/>
          <w:szCs w:val="24"/>
        </w:rPr>
        <w:t>Together’s</w:t>
      </w:r>
      <w:proofErr w:type="spellEnd"/>
      <w:r w:rsidR="0014161A" w:rsidRPr="002418A0">
        <w:rPr>
          <w:rFonts w:ascii="Times New Roman" w:hAnsi="Times New Roman" w:cs="Times New Roman"/>
          <w:sz w:val="24"/>
          <w:szCs w:val="24"/>
        </w:rPr>
        <w:t xml:space="preserve"> i</w:t>
      </w:r>
      <w:r w:rsidR="008A037C" w:rsidRPr="002418A0">
        <w:rPr>
          <w:rFonts w:ascii="Times New Roman" w:hAnsi="Times New Roman" w:cs="Times New Roman"/>
          <w:sz w:val="24"/>
          <w:szCs w:val="24"/>
        </w:rPr>
        <w:t xml:space="preserve">mplementation </w:t>
      </w:r>
      <w:r w:rsidR="006C42FA" w:rsidRPr="002418A0">
        <w:rPr>
          <w:rFonts w:ascii="Times New Roman" w:hAnsi="Times New Roman" w:cs="Times New Roman"/>
          <w:sz w:val="24"/>
          <w:szCs w:val="24"/>
        </w:rPr>
        <w:t xml:space="preserve">(years 1 to 3) </w:t>
      </w:r>
      <w:r w:rsidR="008A037C" w:rsidRPr="002418A0">
        <w:rPr>
          <w:rFonts w:ascii="Times New Roman" w:hAnsi="Times New Roman" w:cs="Times New Roman"/>
          <w:sz w:val="24"/>
          <w:szCs w:val="24"/>
        </w:rPr>
        <w:t xml:space="preserve">and </w:t>
      </w:r>
      <w:r w:rsidR="0014161A" w:rsidRPr="002418A0">
        <w:rPr>
          <w:rFonts w:ascii="Times New Roman" w:hAnsi="Times New Roman" w:cs="Times New Roman"/>
          <w:sz w:val="24"/>
          <w:szCs w:val="24"/>
        </w:rPr>
        <w:t>sustainment</w:t>
      </w:r>
      <w:r w:rsidR="008A037C" w:rsidRPr="002418A0">
        <w:rPr>
          <w:rFonts w:ascii="Times New Roman" w:hAnsi="Times New Roman" w:cs="Times New Roman"/>
          <w:sz w:val="24"/>
          <w:szCs w:val="24"/>
        </w:rPr>
        <w:t xml:space="preserve"> </w:t>
      </w:r>
      <w:r w:rsidR="006C42FA" w:rsidRPr="002418A0">
        <w:rPr>
          <w:rFonts w:ascii="Times New Roman" w:hAnsi="Times New Roman" w:cs="Times New Roman"/>
          <w:sz w:val="24"/>
          <w:szCs w:val="24"/>
        </w:rPr>
        <w:t>(years 4 to 5)</w:t>
      </w:r>
      <w:r w:rsidR="00A577F9" w:rsidRPr="002418A0">
        <w:rPr>
          <w:rFonts w:ascii="Times New Roman" w:hAnsi="Times New Roman" w:cs="Times New Roman"/>
          <w:sz w:val="24"/>
          <w:szCs w:val="24"/>
        </w:rPr>
        <w:t xml:space="preserve"> by school</w:t>
      </w:r>
    </w:p>
    <w:p w14:paraId="524EA05B" w14:textId="77777777" w:rsidR="002418A0" w:rsidRPr="002418A0" w:rsidRDefault="002418A0" w:rsidP="002418A0"/>
    <w:p w14:paraId="369EF79E" w14:textId="0220EC26" w:rsidR="009C4C7A" w:rsidRPr="002418A0" w:rsidRDefault="009C4C7A" w:rsidP="002418A0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8A0">
        <w:rPr>
          <w:rFonts w:ascii="Times New Roman" w:hAnsi="Times New Roman" w:cs="Times New Roman"/>
          <w:sz w:val="24"/>
          <w:szCs w:val="24"/>
        </w:rPr>
        <w:t>Downton Park</w:t>
      </w:r>
    </w:p>
    <w:tbl>
      <w:tblPr>
        <w:tblStyle w:val="TableGrid"/>
        <w:tblW w:w="136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721"/>
        <w:gridCol w:w="2721"/>
        <w:gridCol w:w="2721"/>
      </w:tblGrid>
      <w:tr w:rsidR="0069773F" w:rsidRPr="002418A0" w14:paraId="3ECFC068" w14:textId="77777777" w:rsidTr="00E2333C">
        <w:trPr>
          <w:cantSplit/>
        </w:trPr>
        <w:tc>
          <w:tcPr>
            <w:tcW w:w="1418" w:type="dxa"/>
          </w:tcPr>
          <w:p w14:paraId="4074E328" w14:textId="7CB9EA9F" w:rsidR="0069773F" w:rsidRPr="002418A0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b/>
                <w:sz w:val="22"/>
              </w:rPr>
            </w:pPr>
            <w:r w:rsidRPr="002418A0">
              <w:rPr>
                <w:rFonts w:ascii="Times New Roman" w:hAnsi="Times New Roman" w:cs="Times New Roman"/>
                <w:b/>
                <w:sz w:val="22"/>
              </w:rPr>
              <w:t>Component</w:t>
            </w:r>
          </w:p>
        </w:tc>
        <w:tc>
          <w:tcPr>
            <w:tcW w:w="4111" w:type="dxa"/>
          </w:tcPr>
          <w:p w14:paraId="3B103B54" w14:textId="2A06A562" w:rsidR="0069773F" w:rsidRPr="002418A0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b/>
                <w:sz w:val="22"/>
              </w:rPr>
            </w:pPr>
            <w:r w:rsidRPr="002418A0">
              <w:rPr>
                <w:rFonts w:ascii="Times New Roman" w:hAnsi="Times New Roman" w:cs="Times New Roman"/>
                <w:b/>
                <w:sz w:val="22"/>
              </w:rPr>
              <w:t>Years 1 and 2 of the trial</w:t>
            </w:r>
          </w:p>
        </w:tc>
        <w:tc>
          <w:tcPr>
            <w:tcW w:w="2721" w:type="dxa"/>
          </w:tcPr>
          <w:p w14:paraId="25C2E59C" w14:textId="483D8A91" w:rsidR="0069773F" w:rsidRPr="002418A0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b/>
                <w:sz w:val="22"/>
              </w:rPr>
            </w:pPr>
            <w:r w:rsidRPr="002418A0">
              <w:rPr>
                <w:rFonts w:ascii="Times New Roman" w:hAnsi="Times New Roman" w:cs="Times New Roman"/>
                <w:b/>
                <w:sz w:val="22"/>
              </w:rPr>
              <w:t>Year 3, last year of trial</w:t>
            </w:r>
          </w:p>
        </w:tc>
        <w:tc>
          <w:tcPr>
            <w:tcW w:w="2721" w:type="dxa"/>
          </w:tcPr>
          <w:p w14:paraId="40EF593B" w14:textId="506619AF" w:rsidR="0069773F" w:rsidRPr="002418A0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b/>
                <w:sz w:val="22"/>
              </w:rPr>
            </w:pPr>
            <w:r w:rsidRPr="002418A0">
              <w:rPr>
                <w:rFonts w:ascii="Times New Roman" w:hAnsi="Times New Roman" w:cs="Times New Roman"/>
                <w:b/>
                <w:sz w:val="22"/>
              </w:rPr>
              <w:t>Year 4, 1-year post-trial</w:t>
            </w:r>
          </w:p>
        </w:tc>
        <w:tc>
          <w:tcPr>
            <w:tcW w:w="2721" w:type="dxa"/>
          </w:tcPr>
          <w:p w14:paraId="393EF1D1" w14:textId="4CD937D1" w:rsidR="0069773F" w:rsidRPr="002418A0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b/>
                <w:sz w:val="22"/>
              </w:rPr>
            </w:pPr>
            <w:r w:rsidRPr="002418A0">
              <w:rPr>
                <w:rFonts w:ascii="Times New Roman" w:hAnsi="Times New Roman" w:cs="Times New Roman"/>
                <w:b/>
                <w:sz w:val="22"/>
              </w:rPr>
              <w:t>Year 5, 2-years post-trial</w:t>
            </w:r>
          </w:p>
        </w:tc>
      </w:tr>
      <w:tr w:rsidR="0069773F" w:rsidRPr="002418A0" w14:paraId="739E04C8" w14:textId="77777777" w:rsidTr="00E2333C">
        <w:trPr>
          <w:cantSplit/>
        </w:trPr>
        <w:tc>
          <w:tcPr>
            <w:tcW w:w="1418" w:type="dxa"/>
          </w:tcPr>
          <w:p w14:paraId="20F6C3B9" w14:textId="4C20A565" w:rsidR="0069773F" w:rsidRPr="002418A0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2418A0">
              <w:rPr>
                <w:rFonts w:ascii="Times New Roman" w:hAnsi="Times New Roman" w:cs="Times New Roman"/>
                <w:i/>
                <w:sz w:val="22"/>
              </w:rPr>
              <w:t>RP</w:t>
            </w:r>
          </w:p>
        </w:tc>
        <w:tc>
          <w:tcPr>
            <w:tcW w:w="4111" w:type="dxa"/>
          </w:tcPr>
          <w:p w14:paraId="4AFFF5BE" w14:textId="11E4FFD2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All-staff training in RP awareness was delivered.</w:t>
            </w:r>
            <w:r w:rsidR="0095189D" w:rsidRPr="002418A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18A0">
              <w:rPr>
                <w:rFonts w:ascii="Times New Roman" w:hAnsi="Times New Roman" w:cs="Times New Roman"/>
                <w:sz w:val="22"/>
              </w:rPr>
              <w:t>At least six staff received in-depth training on RP. One of these staff delivered RP training to staff in year 2 and it was used as the basis of student mentor training for staff.</w:t>
            </w:r>
          </w:p>
          <w:p w14:paraId="22C08982" w14:textId="77777777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RP was integrated into the tutorial time curriculum.</w:t>
            </w:r>
          </w:p>
          <w:p w14:paraId="436C1428" w14:textId="77777777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RP principles were presented to year 9 students in PSHE.</w:t>
            </w:r>
          </w:p>
          <w:p w14:paraId="465990C9" w14:textId="738833D6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RP was used as the basis of peer mentor training for sixth form students. </w:t>
            </w:r>
          </w:p>
          <w:p w14:paraId="2171D6B8" w14:textId="546826C2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RP was disseminated to students through posters and assemblies.</w:t>
            </w:r>
          </w:p>
        </w:tc>
        <w:tc>
          <w:tcPr>
            <w:tcW w:w="2721" w:type="dxa"/>
          </w:tcPr>
          <w:p w14:paraId="2288EC1D" w14:textId="3721A98A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RP used in staff student mentor training and student peer mentor training, newly qualified and support teachers received RP training. </w:t>
            </w:r>
          </w:p>
          <w:p w14:paraId="79D6D259" w14:textId="77777777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RP used in tutorial time</w:t>
            </w:r>
          </w:p>
          <w:p w14:paraId="41509AEA" w14:textId="77777777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RP principles taught in one PSHE lesson for Year 9 students.</w:t>
            </w:r>
          </w:p>
          <w:p w14:paraId="4C53E324" w14:textId="77777777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RP principles discussed in assemblies. </w:t>
            </w:r>
          </w:p>
          <w:p w14:paraId="4C9CFFBF" w14:textId="77106C17" w:rsidR="0069773F" w:rsidRPr="002418A0" w:rsidRDefault="0069773F" w:rsidP="002418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</w:tc>
        <w:tc>
          <w:tcPr>
            <w:tcW w:w="2721" w:type="dxa"/>
          </w:tcPr>
          <w:p w14:paraId="73641A91" w14:textId="77777777" w:rsidR="0069773F" w:rsidRPr="002418A0" w:rsidRDefault="0069773F" w:rsidP="002418A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Newly qualified and support teachers continued to be trained in RP. </w:t>
            </w:r>
          </w:p>
          <w:p w14:paraId="625C0F5B" w14:textId="77777777" w:rsidR="0069773F" w:rsidRPr="002418A0" w:rsidRDefault="0069773F" w:rsidP="002418A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Staff uncertain whether RP used in tutorial time.</w:t>
            </w:r>
          </w:p>
          <w:p w14:paraId="00C5F872" w14:textId="77777777" w:rsidR="0069773F" w:rsidRPr="002418A0" w:rsidRDefault="0069773F" w:rsidP="002418A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RP principles taught in one PSHE lesson for Year 9 students.</w:t>
            </w:r>
          </w:p>
          <w:p w14:paraId="45D8CD7C" w14:textId="77777777" w:rsidR="0069773F" w:rsidRPr="002418A0" w:rsidRDefault="0069773F" w:rsidP="002418A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RP principles discussed in assemblies. </w:t>
            </w:r>
          </w:p>
          <w:p w14:paraId="52FBA61E" w14:textId="54ABB7C9" w:rsidR="0069773F" w:rsidRPr="002418A0" w:rsidRDefault="0069773F" w:rsidP="002418A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</w:tc>
        <w:tc>
          <w:tcPr>
            <w:tcW w:w="2721" w:type="dxa"/>
          </w:tcPr>
          <w:p w14:paraId="4D2283EB" w14:textId="77777777" w:rsidR="0069773F" w:rsidRPr="002418A0" w:rsidRDefault="0069773F" w:rsidP="002418A0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02" w:hanging="202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  <w:p w14:paraId="402BBF23" w14:textId="77777777" w:rsidR="0069773F" w:rsidRPr="002418A0" w:rsidRDefault="0069773F" w:rsidP="002418A0">
            <w:pPr>
              <w:spacing w:line="240" w:lineRule="auto"/>
              <w:ind w:left="202" w:hanging="202"/>
              <w:rPr>
                <w:rFonts w:ascii="Times New Roman" w:hAnsi="Times New Roman" w:cs="Times New Roman"/>
                <w:sz w:val="22"/>
              </w:rPr>
            </w:pPr>
          </w:p>
          <w:p w14:paraId="6A3E505E" w14:textId="13B38841" w:rsidR="0069773F" w:rsidRPr="002418A0" w:rsidRDefault="0069773F" w:rsidP="002418A0">
            <w:pPr>
              <w:spacing w:line="240" w:lineRule="auto"/>
              <w:ind w:left="202" w:hanging="202"/>
              <w:rPr>
                <w:rFonts w:ascii="Times New Roman" w:hAnsi="Times New Roman" w:cs="Times New Roman"/>
                <w:sz w:val="22"/>
              </w:rPr>
            </w:pPr>
          </w:p>
        </w:tc>
      </w:tr>
      <w:tr w:rsidR="0069773F" w:rsidRPr="002418A0" w14:paraId="55BA627C" w14:textId="77777777" w:rsidTr="00E2333C">
        <w:trPr>
          <w:cantSplit/>
        </w:trPr>
        <w:tc>
          <w:tcPr>
            <w:tcW w:w="1418" w:type="dxa"/>
          </w:tcPr>
          <w:p w14:paraId="44A1CBA9" w14:textId="200D83BD" w:rsidR="0069773F" w:rsidRPr="002418A0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2418A0">
              <w:rPr>
                <w:rFonts w:ascii="Times New Roman" w:hAnsi="Times New Roman" w:cs="Times New Roman"/>
                <w:i/>
                <w:sz w:val="22"/>
              </w:rPr>
              <w:t>Action groups and actions</w:t>
            </w:r>
          </w:p>
        </w:tc>
        <w:tc>
          <w:tcPr>
            <w:tcW w:w="4111" w:type="dxa"/>
          </w:tcPr>
          <w:p w14:paraId="42E6BC1B" w14:textId="0B4447C5" w:rsidR="0069773F" w:rsidRPr="002418A0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At least six action group meetings were held each year during lunchtimes.</w:t>
            </w:r>
          </w:p>
          <w:p w14:paraId="69A8F137" w14:textId="78DCB0A5" w:rsidR="0095189D" w:rsidRPr="002418A0" w:rsidRDefault="0095189D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There was a good range of students and staff members, students were from multiple year groups. There was consistent staff attendance but inconsistent student attendance. </w:t>
            </w:r>
          </w:p>
          <w:p w14:paraId="07B51878" w14:textId="7C8A88A4" w:rsidR="0069773F" w:rsidRPr="002418A0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The action groups were primarily used as a forum for deciding actions to disseminate RP principles and techniques. </w:t>
            </w:r>
          </w:p>
        </w:tc>
        <w:tc>
          <w:tcPr>
            <w:tcW w:w="2721" w:type="dxa"/>
          </w:tcPr>
          <w:p w14:paraId="5002C488" w14:textId="5AAD1ABE" w:rsidR="0069773F" w:rsidRPr="002418A0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7" w:hanging="177"/>
              <w:rPr>
                <w:rFonts w:ascii="Times New Roman" w:hAnsi="Times New Roman" w:cs="Times New Roman"/>
                <w:i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Action groups continued to be held</w:t>
            </w:r>
            <w:r w:rsidR="006C42FA" w:rsidRPr="002418A0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721" w:type="dxa"/>
          </w:tcPr>
          <w:p w14:paraId="3009E852" w14:textId="77777777" w:rsidR="0069773F" w:rsidRPr="002418A0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Action groups discontinued. </w:t>
            </w:r>
          </w:p>
          <w:p w14:paraId="153A7A1D" w14:textId="77777777" w:rsidR="0069773F" w:rsidRPr="002418A0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7F6B62CE" w14:textId="0D49133C" w:rsidR="0069773F" w:rsidRPr="002418A0" w:rsidRDefault="0069773F" w:rsidP="002418A0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02" w:hanging="202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 xml:space="preserve">A new action group was created that aligned with LT’s </w:t>
            </w:r>
            <w:proofErr w:type="spellStart"/>
            <w:r w:rsidRPr="002418A0">
              <w:rPr>
                <w:rFonts w:ascii="Times New Roman" w:hAnsi="Times New Roman" w:cs="Times New Roman"/>
                <w:sz w:val="22"/>
              </w:rPr>
              <w:t>ToC</w:t>
            </w:r>
            <w:proofErr w:type="spellEnd"/>
            <w:r w:rsidRPr="002418A0">
              <w:rPr>
                <w:rFonts w:ascii="Times New Roman" w:hAnsi="Times New Roman" w:cs="Times New Roman"/>
                <w:sz w:val="22"/>
              </w:rPr>
              <w:t xml:space="preserve"> but was likely to have occurred without the intervention.</w:t>
            </w:r>
          </w:p>
        </w:tc>
      </w:tr>
      <w:tr w:rsidR="0069773F" w:rsidRPr="002418A0" w14:paraId="018E0F43" w14:textId="77777777" w:rsidTr="00E2333C">
        <w:trPr>
          <w:cantSplit/>
        </w:trPr>
        <w:tc>
          <w:tcPr>
            <w:tcW w:w="1418" w:type="dxa"/>
          </w:tcPr>
          <w:p w14:paraId="338FC004" w14:textId="6C8C00E6" w:rsidR="0069773F" w:rsidRPr="002418A0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2418A0">
              <w:rPr>
                <w:rFonts w:ascii="Times New Roman" w:hAnsi="Times New Roman" w:cs="Times New Roman"/>
                <w:i/>
                <w:sz w:val="22"/>
              </w:rPr>
              <w:t>Curriculum</w:t>
            </w:r>
          </w:p>
        </w:tc>
        <w:tc>
          <w:tcPr>
            <w:tcW w:w="4111" w:type="dxa"/>
          </w:tcPr>
          <w:p w14:paraId="630E226F" w14:textId="2C2799D9" w:rsidR="0069773F" w:rsidRPr="002418A0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At least five hours of more than one unit were delivered in years 1 and 2 in tutorial time.</w:t>
            </w:r>
          </w:p>
        </w:tc>
        <w:tc>
          <w:tcPr>
            <w:tcW w:w="2721" w:type="dxa"/>
          </w:tcPr>
          <w:p w14:paraId="40F9919E" w14:textId="0C0626E0" w:rsidR="0069773F" w:rsidRPr="002418A0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7" w:hanging="177"/>
              <w:rPr>
                <w:rFonts w:ascii="Times New Roman" w:hAnsi="Times New Roman" w:cs="Times New Roman"/>
                <w:i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Curriculum delivered in tutorial time (integrated with RP).</w:t>
            </w:r>
          </w:p>
        </w:tc>
        <w:tc>
          <w:tcPr>
            <w:tcW w:w="2721" w:type="dxa"/>
          </w:tcPr>
          <w:p w14:paraId="41543F8D" w14:textId="48E063B6" w:rsidR="0069773F" w:rsidRPr="002418A0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Staff uncertain whether curriculum continued to be used in tutorial time.</w:t>
            </w:r>
          </w:p>
        </w:tc>
        <w:tc>
          <w:tcPr>
            <w:tcW w:w="2721" w:type="dxa"/>
          </w:tcPr>
          <w:p w14:paraId="5816E64D" w14:textId="43B40982" w:rsidR="0069773F" w:rsidRPr="002418A0" w:rsidRDefault="0069773F" w:rsidP="002418A0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02" w:hanging="202"/>
              <w:rPr>
                <w:rFonts w:ascii="Times New Roman" w:hAnsi="Times New Roman" w:cs="Times New Roman"/>
                <w:i/>
                <w:sz w:val="22"/>
              </w:rPr>
            </w:pPr>
            <w:r w:rsidRPr="002418A0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</w:tr>
    </w:tbl>
    <w:p w14:paraId="14A572EF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467048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CBDF6A" w14:textId="5A26CD2E" w:rsidR="0069773F" w:rsidRPr="002418A0" w:rsidRDefault="0069773F" w:rsidP="002418A0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8A0">
        <w:rPr>
          <w:rFonts w:ascii="Times New Roman" w:hAnsi="Times New Roman" w:cs="Times New Roman"/>
          <w:sz w:val="24"/>
          <w:szCs w:val="24"/>
        </w:rPr>
        <w:t>Franklyn</w:t>
      </w:r>
    </w:p>
    <w:tbl>
      <w:tblPr>
        <w:tblStyle w:val="TableGrid"/>
        <w:tblW w:w="136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5"/>
        <w:gridCol w:w="4224"/>
        <w:gridCol w:w="2721"/>
        <w:gridCol w:w="2721"/>
        <w:gridCol w:w="2721"/>
      </w:tblGrid>
      <w:tr w:rsidR="0069773F" w:rsidRPr="00C33404" w14:paraId="70EC9AB9" w14:textId="77777777" w:rsidTr="0069773F">
        <w:trPr>
          <w:cantSplit/>
        </w:trPr>
        <w:tc>
          <w:tcPr>
            <w:tcW w:w="1305" w:type="dxa"/>
          </w:tcPr>
          <w:p w14:paraId="66C14CC8" w14:textId="49DFC5F6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RP</w:t>
            </w:r>
          </w:p>
        </w:tc>
        <w:tc>
          <w:tcPr>
            <w:tcW w:w="4224" w:type="dxa"/>
          </w:tcPr>
          <w:p w14:paraId="4356656D" w14:textId="1FBC16A4" w:rsidR="0069773F" w:rsidRPr="00C33404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7" w:hanging="177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All-staff training in RP awareness was delivered.</w:t>
            </w:r>
            <w:r w:rsidR="006C6FC1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404">
              <w:rPr>
                <w:rFonts w:ascii="Times New Roman" w:hAnsi="Times New Roman" w:cs="Times New Roman"/>
                <w:sz w:val="22"/>
              </w:rPr>
              <w:t xml:space="preserve">At least six staff received in-depth training on RP, and one staff member communicated the principles of RP at a staff INSET day. </w:t>
            </w:r>
          </w:p>
        </w:tc>
        <w:tc>
          <w:tcPr>
            <w:tcW w:w="2721" w:type="dxa"/>
          </w:tcPr>
          <w:p w14:paraId="34E1B043" w14:textId="26947A17" w:rsidR="0069773F" w:rsidRPr="00C33404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RP used in discipline process in </w:t>
            </w:r>
            <w:proofErr w:type="gramStart"/>
            <w:r w:rsidR="006D7D72" w:rsidRPr="00C33404">
              <w:rPr>
                <w:rFonts w:ascii="Times New Roman" w:hAnsi="Times New Roman" w:cs="Times New Roman"/>
                <w:i/>
                <w:iCs/>
                <w:sz w:val="22"/>
              </w:rPr>
              <w:t>Red</w:t>
            </w:r>
            <w:proofErr w:type="gramEnd"/>
            <w:r w:rsidRPr="00C33404">
              <w:rPr>
                <w:rFonts w:ascii="Times New Roman" w:hAnsi="Times New Roman" w:cs="Times New Roman"/>
                <w:sz w:val="22"/>
              </w:rPr>
              <w:t xml:space="preserve"> meetings. </w:t>
            </w:r>
          </w:p>
          <w:p w14:paraId="5133C2A5" w14:textId="77777777" w:rsidR="0069773F" w:rsidRPr="00C33404" w:rsidRDefault="0069773F" w:rsidP="002418A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  <w:p w14:paraId="49BF18A5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</w:p>
          <w:p w14:paraId="4F0A48DD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1" w:type="dxa"/>
          </w:tcPr>
          <w:p w14:paraId="2E13E32D" w14:textId="5F7D4672" w:rsidR="0069773F" w:rsidRPr="00C33404" w:rsidRDefault="0069773F" w:rsidP="002418A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RP used in discipline process in </w:t>
            </w:r>
            <w:proofErr w:type="gramStart"/>
            <w:r w:rsidR="006D7D72" w:rsidRPr="00C33404">
              <w:rPr>
                <w:rFonts w:ascii="Times New Roman" w:hAnsi="Times New Roman" w:cs="Times New Roman"/>
                <w:i/>
                <w:iCs/>
                <w:sz w:val="22"/>
              </w:rPr>
              <w:t>Red</w:t>
            </w:r>
            <w:proofErr w:type="gramEnd"/>
            <w:r w:rsidRPr="00C33404">
              <w:rPr>
                <w:rFonts w:ascii="Times New Roman" w:hAnsi="Times New Roman" w:cs="Times New Roman"/>
                <w:sz w:val="22"/>
              </w:rPr>
              <w:t xml:space="preserve"> meetings. </w:t>
            </w:r>
          </w:p>
          <w:p w14:paraId="4BFEF3EA" w14:textId="77777777" w:rsidR="0069773F" w:rsidRPr="00C33404" w:rsidRDefault="0069773F" w:rsidP="002418A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  <w:p w14:paraId="0EE02530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</w:p>
          <w:p w14:paraId="59425C55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1" w:type="dxa"/>
          </w:tcPr>
          <w:p w14:paraId="79368210" w14:textId="6233D9F1" w:rsidR="0069773F" w:rsidRPr="00C33404" w:rsidRDefault="0069773F" w:rsidP="002418A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RP continued to be used in discipline process in </w:t>
            </w:r>
            <w:proofErr w:type="gramStart"/>
            <w:r w:rsidR="006D7D72" w:rsidRPr="00C33404">
              <w:rPr>
                <w:rFonts w:ascii="Times New Roman" w:hAnsi="Times New Roman" w:cs="Times New Roman"/>
                <w:i/>
                <w:iCs/>
                <w:sz w:val="22"/>
              </w:rPr>
              <w:t>Red</w:t>
            </w:r>
            <w:proofErr w:type="gramEnd"/>
            <w:r w:rsidRPr="00C33404">
              <w:rPr>
                <w:rFonts w:ascii="Times New Roman" w:hAnsi="Times New Roman" w:cs="Times New Roman"/>
                <w:sz w:val="22"/>
              </w:rPr>
              <w:t xml:space="preserve"> meetings. </w:t>
            </w:r>
          </w:p>
          <w:p w14:paraId="3B28874A" w14:textId="77777777" w:rsidR="0069773F" w:rsidRPr="00C33404" w:rsidRDefault="0069773F" w:rsidP="002418A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Staff trained in-depth continued to use RP. </w:t>
            </w:r>
          </w:p>
          <w:p w14:paraId="79133531" w14:textId="1C465600" w:rsidR="0069773F" w:rsidRPr="00C33404" w:rsidRDefault="0069773F" w:rsidP="002418A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received external training in student resilience that had embodied the principles of RP.</w:t>
            </w:r>
          </w:p>
        </w:tc>
      </w:tr>
      <w:tr w:rsidR="0069773F" w:rsidRPr="00C33404" w14:paraId="30C759CB" w14:textId="77777777" w:rsidTr="0069773F">
        <w:trPr>
          <w:cantSplit/>
        </w:trPr>
        <w:tc>
          <w:tcPr>
            <w:tcW w:w="1305" w:type="dxa"/>
          </w:tcPr>
          <w:p w14:paraId="57B15414" w14:textId="543A39B7" w:rsidR="0069773F" w:rsidRPr="00C33404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Action groups and actions</w:t>
            </w:r>
          </w:p>
        </w:tc>
        <w:tc>
          <w:tcPr>
            <w:tcW w:w="4224" w:type="dxa"/>
          </w:tcPr>
          <w:p w14:paraId="62542E49" w14:textId="77777777" w:rsidR="002E07B2" w:rsidRPr="00C33404" w:rsidRDefault="0069773F" w:rsidP="002418A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At least six action group meetings were held each year in lesson time.</w:t>
            </w:r>
            <w:r w:rsidR="002E07B2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ECF16D7" w14:textId="5F261015" w:rsidR="0069773F" w:rsidRPr="00C33404" w:rsidRDefault="002E07B2" w:rsidP="002418A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There was a good range of students and staff members, students were from multiple year groups. There was consistent student attendance but inconsistent staff attendance.</w:t>
            </w:r>
            <w:r w:rsidR="006C6FC1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404">
              <w:rPr>
                <w:rFonts w:ascii="Times New Roman" w:hAnsi="Times New Roman" w:cs="Times New Roman"/>
                <w:sz w:val="22"/>
              </w:rPr>
              <w:t>The group was led by a different staff member in year</w:t>
            </w:r>
            <w:r w:rsidR="00431DEE" w:rsidRPr="00C33404">
              <w:rPr>
                <w:rFonts w:ascii="Times New Roman" w:hAnsi="Times New Roman" w:cs="Times New Roman"/>
                <w:sz w:val="22"/>
              </w:rPr>
              <w:t>s</w:t>
            </w:r>
            <w:r w:rsidRPr="00C33404">
              <w:rPr>
                <w:rFonts w:ascii="Times New Roman" w:hAnsi="Times New Roman" w:cs="Times New Roman"/>
                <w:sz w:val="22"/>
              </w:rPr>
              <w:t xml:space="preserve"> 1 and 2.</w:t>
            </w:r>
          </w:p>
          <w:p w14:paraId="705AF325" w14:textId="3B599E44" w:rsidR="0069773F" w:rsidRPr="00C33404" w:rsidRDefault="0069773F" w:rsidP="002418A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 group carried out a review of school policies/rules to reduce risk behaviours and promote wellbeing. They produced the ‘Franklyn pyramid’ which explained the escalating stages of sanctions</w:t>
            </w:r>
            <w:r w:rsidR="000B1C3A" w:rsidRPr="00C33404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59114579" w14:textId="0906F419" w:rsidR="0069773F" w:rsidRPr="00C33404" w:rsidRDefault="0069773F" w:rsidP="002418A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Locally decided actions were implemented. Franklyn introduced award assemblies for each year group every half term.</w:t>
            </w:r>
            <w:r w:rsidR="000B1C3A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B164E" w:rsidRPr="00C33404">
              <w:rPr>
                <w:rFonts w:ascii="Times New Roman" w:hAnsi="Times New Roman" w:cs="Times New Roman"/>
                <w:sz w:val="22"/>
              </w:rPr>
              <w:t xml:space="preserve">It </w:t>
            </w:r>
            <w:r w:rsidR="000B1C3A" w:rsidRPr="00C33404">
              <w:rPr>
                <w:rFonts w:ascii="Times New Roman" w:hAnsi="Times New Roman" w:cs="Times New Roman"/>
                <w:sz w:val="22"/>
              </w:rPr>
              <w:t>introduced a more severe sanction for late attendance</w:t>
            </w:r>
            <w:r w:rsidR="00FB164E" w:rsidRPr="00C33404">
              <w:rPr>
                <w:rFonts w:ascii="Times New Roman" w:hAnsi="Times New Roman" w:cs="Times New Roman"/>
                <w:sz w:val="22"/>
              </w:rPr>
              <w:t>, and ‘</w:t>
            </w:r>
            <w:r w:rsidR="006D7D72" w:rsidRPr="00C33404">
              <w:rPr>
                <w:rFonts w:ascii="Times New Roman" w:hAnsi="Times New Roman" w:cs="Times New Roman"/>
                <w:i/>
                <w:iCs/>
                <w:sz w:val="22"/>
              </w:rPr>
              <w:t>Red</w:t>
            </w:r>
            <w:r w:rsidR="00FB164E" w:rsidRPr="00C33404">
              <w:rPr>
                <w:rFonts w:ascii="Times New Roman" w:hAnsi="Times New Roman" w:cs="Times New Roman"/>
                <w:i/>
                <w:iCs/>
                <w:sz w:val="22"/>
              </w:rPr>
              <w:t>’</w:t>
            </w:r>
            <w:r w:rsidR="00FB164E" w:rsidRPr="00C33404">
              <w:rPr>
                <w:rFonts w:ascii="Times New Roman" w:hAnsi="Times New Roman" w:cs="Times New Roman"/>
                <w:sz w:val="22"/>
              </w:rPr>
              <w:t xml:space="preserve"> meetings – a restorative meeting between a teacher and student </w:t>
            </w:r>
            <w:r w:rsidR="002E07B2" w:rsidRPr="00C33404">
              <w:rPr>
                <w:rFonts w:ascii="Times New Roman" w:hAnsi="Times New Roman" w:cs="Times New Roman"/>
                <w:sz w:val="22"/>
              </w:rPr>
              <w:t>if poor behaviour continued.</w:t>
            </w:r>
          </w:p>
        </w:tc>
        <w:tc>
          <w:tcPr>
            <w:tcW w:w="2721" w:type="dxa"/>
          </w:tcPr>
          <w:p w14:paraId="14248661" w14:textId="25A57F4C" w:rsidR="0069773F" w:rsidRPr="00C33404" w:rsidRDefault="0069773F" w:rsidP="002418A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Action groups discontinued. </w:t>
            </w:r>
          </w:p>
          <w:p w14:paraId="70444C1F" w14:textId="4F65D270" w:rsidR="0069773F" w:rsidRPr="00C33404" w:rsidRDefault="0069773F" w:rsidP="002418A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Two new action groups created</w:t>
            </w:r>
            <w:r w:rsidR="00215C70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15C70" w:rsidRPr="00215C70">
              <w:rPr>
                <w:rFonts w:ascii="Times New Roman" w:hAnsi="Times New Roman" w:cs="Times New Roman"/>
                <w:sz w:val="22"/>
              </w:rPr>
              <w:t>focused on social inequalities</w:t>
            </w:r>
            <w:r w:rsidR="00CB09B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404">
              <w:rPr>
                <w:rFonts w:ascii="Times New Roman" w:hAnsi="Times New Roman" w:cs="Times New Roman"/>
                <w:sz w:val="22"/>
              </w:rPr>
              <w:t xml:space="preserve">that aligned with LT’s </w:t>
            </w:r>
            <w:proofErr w:type="spellStart"/>
            <w:r w:rsidRPr="00C33404">
              <w:rPr>
                <w:rFonts w:ascii="Times New Roman" w:hAnsi="Times New Roman" w:cs="Times New Roman"/>
                <w:sz w:val="22"/>
              </w:rPr>
              <w:t>ToC</w:t>
            </w:r>
            <w:proofErr w:type="spellEnd"/>
            <w:r w:rsidRPr="00C33404">
              <w:rPr>
                <w:rFonts w:ascii="Times New Roman" w:hAnsi="Times New Roman" w:cs="Times New Roman"/>
                <w:sz w:val="22"/>
              </w:rPr>
              <w:t xml:space="preserve"> and may have occurred in part because of the intervention. </w:t>
            </w:r>
          </w:p>
          <w:p w14:paraId="48F35ED4" w14:textId="4C296E01" w:rsidR="002E07B2" w:rsidRPr="00C33404" w:rsidRDefault="002E07B2" w:rsidP="002418A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 Franklyn pyramid and locally decided actions continued to be implemented.</w:t>
            </w:r>
          </w:p>
        </w:tc>
        <w:tc>
          <w:tcPr>
            <w:tcW w:w="2721" w:type="dxa"/>
          </w:tcPr>
          <w:p w14:paraId="53244F25" w14:textId="77777777" w:rsidR="002E07B2" w:rsidRPr="00C33404" w:rsidRDefault="0069773F" w:rsidP="002418A0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New action groups continued, reviewed school policies, organised events and influenced student and staff training.</w:t>
            </w:r>
          </w:p>
          <w:p w14:paraId="3B89C382" w14:textId="1CCB5C7A" w:rsidR="002E07B2" w:rsidRPr="00C33404" w:rsidRDefault="002E07B2" w:rsidP="002418A0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 Franklyn pyramid and locally decided actions continued to be implemented.</w:t>
            </w:r>
          </w:p>
        </w:tc>
        <w:tc>
          <w:tcPr>
            <w:tcW w:w="2721" w:type="dxa"/>
          </w:tcPr>
          <w:p w14:paraId="4626F884" w14:textId="77777777" w:rsidR="0069773F" w:rsidRPr="00C33404" w:rsidRDefault="0069773F" w:rsidP="002418A0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8" w:hanging="258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New action groups continued, organised events and influenced student and staff training.</w:t>
            </w:r>
          </w:p>
          <w:p w14:paraId="247C6FF0" w14:textId="3273CB42" w:rsidR="002E07B2" w:rsidRPr="00C33404" w:rsidRDefault="002E07B2" w:rsidP="002418A0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8" w:hanging="258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 Franklyn pyramid and locally decided actions continued to be implemented.</w:t>
            </w:r>
          </w:p>
          <w:p w14:paraId="2F1E198F" w14:textId="77777777" w:rsidR="0069773F" w:rsidRPr="00C33404" w:rsidRDefault="0069773F" w:rsidP="002418A0">
            <w:pPr>
              <w:spacing w:line="240" w:lineRule="auto"/>
              <w:ind w:left="258" w:hanging="258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69773F" w:rsidRPr="00C33404" w14:paraId="7893CBA6" w14:textId="77777777" w:rsidTr="0069773F">
        <w:trPr>
          <w:cantSplit/>
        </w:trPr>
        <w:tc>
          <w:tcPr>
            <w:tcW w:w="1305" w:type="dxa"/>
          </w:tcPr>
          <w:p w14:paraId="6B1AF26B" w14:textId="429AC123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lastRenderedPageBreak/>
              <w:t>Curriculum</w:t>
            </w:r>
          </w:p>
        </w:tc>
        <w:tc>
          <w:tcPr>
            <w:tcW w:w="4224" w:type="dxa"/>
          </w:tcPr>
          <w:p w14:paraId="130374C0" w14:textId="1E8E6433" w:rsidR="0069773F" w:rsidRPr="00C33404" w:rsidRDefault="0069773F" w:rsidP="002418A0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Partially delivered the curriculum in years 1 and 2 in PSHE classes but not to the required fidelity level. </w:t>
            </w:r>
          </w:p>
        </w:tc>
        <w:tc>
          <w:tcPr>
            <w:tcW w:w="2721" w:type="dxa"/>
          </w:tcPr>
          <w:p w14:paraId="2877A445" w14:textId="66562CD9" w:rsidR="0069773F" w:rsidRPr="00C33404" w:rsidRDefault="0069773F" w:rsidP="002418A0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delivered in tutorial time.</w:t>
            </w:r>
          </w:p>
          <w:p w14:paraId="03D2EA76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08FBACCA" w14:textId="77777777" w:rsidR="0069773F" w:rsidRPr="00C33404" w:rsidRDefault="0069773F" w:rsidP="002418A0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  <w:p w14:paraId="4D796072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4475DC5E" w14:textId="309DF4E7" w:rsidR="0069773F" w:rsidRPr="00C33404" w:rsidRDefault="0069773F" w:rsidP="002418A0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02" w:hanging="202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</w:t>
            </w:r>
          </w:p>
        </w:tc>
      </w:tr>
    </w:tbl>
    <w:p w14:paraId="1D9A31B5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AC001D" w14:textId="38B1CC31" w:rsidR="0069773F" w:rsidRPr="002418A0" w:rsidRDefault="0069773F" w:rsidP="002418A0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8A0">
        <w:rPr>
          <w:rFonts w:ascii="Times New Roman" w:hAnsi="Times New Roman" w:cs="Times New Roman"/>
          <w:sz w:val="24"/>
          <w:szCs w:val="24"/>
        </w:rPr>
        <w:t>Fern Grove</w:t>
      </w:r>
    </w:p>
    <w:tbl>
      <w:tblPr>
        <w:tblStyle w:val="TableGrid"/>
        <w:tblW w:w="136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5"/>
        <w:gridCol w:w="4224"/>
        <w:gridCol w:w="2721"/>
        <w:gridCol w:w="2721"/>
        <w:gridCol w:w="2721"/>
      </w:tblGrid>
      <w:tr w:rsidR="0069773F" w:rsidRPr="00C33404" w14:paraId="7C14850F" w14:textId="77777777" w:rsidTr="0069773F">
        <w:trPr>
          <w:cantSplit/>
        </w:trPr>
        <w:tc>
          <w:tcPr>
            <w:tcW w:w="1305" w:type="dxa"/>
          </w:tcPr>
          <w:p w14:paraId="74289340" w14:textId="1EC315A2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RP</w:t>
            </w:r>
          </w:p>
        </w:tc>
        <w:tc>
          <w:tcPr>
            <w:tcW w:w="4224" w:type="dxa"/>
          </w:tcPr>
          <w:p w14:paraId="5E171BE2" w14:textId="698E673C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All-staff training in RP awareness was delivered.</w:t>
            </w:r>
            <w:r w:rsidR="006C6FC1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404">
              <w:rPr>
                <w:rFonts w:ascii="Times New Roman" w:hAnsi="Times New Roman" w:cs="Times New Roman"/>
                <w:sz w:val="22"/>
              </w:rPr>
              <w:t>At least six staff received in-depth training on RP, and one staff member held a further RP training session for other staff members in year 2.</w:t>
            </w:r>
          </w:p>
          <w:p w14:paraId="46FF9673" w14:textId="3B5EAF8D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One senior staff member disseminated RP principles through observation and feedback.</w:t>
            </w:r>
          </w:p>
        </w:tc>
        <w:tc>
          <w:tcPr>
            <w:tcW w:w="2721" w:type="dxa"/>
          </w:tcPr>
          <w:p w14:paraId="4F305B5D" w14:textId="1286588B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</w:tc>
        <w:tc>
          <w:tcPr>
            <w:tcW w:w="2721" w:type="dxa"/>
          </w:tcPr>
          <w:p w14:paraId="10098DFB" w14:textId="601977E2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</w:tc>
        <w:tc>
          <w:tcPr>
            <w:tcW w:w="2721" w:type="dxa"/>
          </w:tcPr>
          <w:p w14:paraId="1D7712AF" w14:textId="7D6C3D9D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</w:tc>
      </w:tr>
      <w:tr w:rsidR="0069773F" w:rsidRPr="00C33404" w14:paraId="4173ED02" w14:textId="77777777" w:rsidTr="0069773F">
        <w:trPr>
          <w:cantSplit/>
        </w:trPr>
        <w:tc>
          <w:tcPr>
            <w:tcW w:w="1305" w:type="dxa"/>
          </w:tcPr>
          <w:p w14:paraId="1F779B28" w14:textId="1011F5BA" w:rsidR="0069773F" w:rsidRPr="00C33404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Action groups and actions</w:t>
            </w:r>
          </w:p>
        </w:tc>
        <w:tc>
          <w:tcPr>
            <w:tcW w:w="4224" w:type="dxa"/>
          </w:tcPr>
          <w:p w14:paraId="0FB12585" w14:textId="76978E14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At least six action group meetings were held each year in lesson time.</w:t>
            </w:r>
          </w:p>
          <w:p w14:paraId="6309CEA1" w14:textId="1EFB89C3" w:rsidR="006C6FC1" w:rsidRPr="00C33404" w:rsidRDefault="006C6FC1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There was a good range of students and staff members, students were from multiple year groups. There was consistent student attendance but inconsistent staff attendance. The group was led by a different staff member in year</w:t>
            </w:r>
            <w:r w:rsidR="00431DEE" w:rsidRPr="00C33404">
              <w:rPr>
                <w:rFonts w:ascii="Times New Roman" w:hAnsi="Times New Roman" w:cs="Times New Roman"/>
                <w:sz w:val="22"/>
              </w:rPr>
              <w:t>s</w:t>
            </w:r>
            <w:r w:rsidRPr="00C33404">
              <w:rPr>
                <w:rFonts w:ascii="Times New Roman" w:hAnsi="Times New Roman" w:cs="Times New Roman"/>
                <w:sz w:val="22"/>
              </w:rPr>
              <w:t xml:space="preserve"> 1 and 2.</w:t>
            </w:r>
          </w:p>
          <w:p w14:paraId="7B855AAE" w14:textId="05CAEAE8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 group carried out a review of school policies/rules to reduce risk behaviours and promote wellbeing. They created a list of behavioural expectations – “rules of conduct” (ROC). Students went on ‘learning walks’ to observe teachers’ use of the behaviour policy.</w:t>
            </w:r>
          </w:p>
        </w:tc>
        <w:tc>
          <w:tcPr>
            <w:tcW w:w="2721" w:type="dxa"/>
          </w:tcPr>
          <w:p w14:paraId="4064AC22" w14:textId="58CE404B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Action group continued.</w:t>
            </w:r>
          </w:p>
          <w:p w14:paraId="712C5AA2" w14:textId="49E8E522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Fern Grove’s ROC continued to be used. </w:t>
            </w:r>
          </w:p>
          <w:p w14:paraId="4A880594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6137FB4A" w14:textId="7777777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Action group discontinued. </w:t>
            </w:r>
          </w:p>
          <w:p w14:paraId="3BB03E98" w14:textId="1C10332B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Three new action groups</w:t>
            </w:r>
            <w:r w:rsidR="00215C70" w:rsidRPr="00215C70">
              <w:rPr>
                <w:rFonts w:ascii="Times New Roman" w:hAnsi="Times New Roman" w:cs="Times New Roman"/>
                <w:sz w:val="22"/>
              </w:rPr>
              <w:t xml:space="preserve"> created focused on teaching and learning, behaviour and wellbeing, and student voice</w:t>
            </w:r>
            <w:r w:rsidRPr="00C33404">
              <w:rPr>
                <w:rFonts w:ascii="Times New Roman" w:hAnsi="Times New Roman" w:cs="Times New Roman"/>
                <w:sz w:val="22"/>
              </w:rPr>
              <w:t xml:space="preserve">, two of which aligned with LT’s </w:t>
            </w:r>
            <w:proofErr w:type="spellStart"/>
            <w:r w:rsidRPr="00C33404">
              <w:rPr>
                <w:rFonts w:ascii="Times New Roman" w:hAnsi="Times New Roman" w:cs="Times New Roman"/>
                <w:sz w:val="22"/>
              </w:rPr>
              <w:t>ToC</w:t>
            </w:r>
            <w:proofErr w:type="spellEnd"/>
            <w:r w:rsidRPr="00C33404">
              <w:rPr>
                <w:rFonts w:ascii="Times New Roman" w:hAnsi="Times New Roman" w:cs="Times New Roman"/>
                <w:sz w:val="22"/>
              </w:rPr>
              <w:t xml:space="preserve"> and were considered an evolution of the intervention. </w:t>
            </w:r>
          </w:p>
          <w:p w14:paraId="26030828" w14:textId="7777777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 new student voice coordinator was appointed.</w:t>
            </w:r>
          </w:p>
          <w:p w14:paraId="5F4AD382" w14:textId="7AB2520F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Fern Grove’s ROC continued to be used.</w:t>
            </w:r>
          </w:p>
        </w:tc>
        <w:tc>
          <w:tcPr>
            <w:tcW w:w="2721" w:type="dxa"/>
          </w:tcPr>
          <w:p w14:paraId="55704A6F" w14:textId="7777777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New action groups discontinued. </w:t>
            </w:r>
          </w:p>
          <w:p w14:paraId="4FE46462" w14:textId="7777777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Student voice coordinator remained in post.</w:t>
            </w:r>
          </w:p>
          <w:p w14:paraId="07EBD833" w14:textId="7777777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Fern Grove’s ROC continued to be used. </w:t>
            </w:r>
          </w:p>
          <w:p w14:paraId="54A10CC6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69773F" w:rsidRPr="00C33404" w14:paraId="3A50A0A7" w14:textId="77777777" w:rsidTr="0069773F">
        <w:trPr>
          <w:cantSplit/>
        </w:trPr>
        <w:tc>
          <w:tcPr>
            <w:tcW w:w="1305" w:type="dxa"/>
          </w:tcPr>
          <w:p w14:paraId="65CCD01B" w14:textId="27F99D34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Curriculum</w:t>
            </w:r>
          </w:p>
        </w:tc>
        <w:tc>
          <w:tcPr>
            <w:tcW w:w="4224" w:type="dxa"/>
          </w:tcPr>
          <w:p w14:paraId="36AF7727" w14:textId="50CDCD90" w:rsidR="0069773F" w:rsidRPr="00C33404" w:rsidRDefault="0069773F" w:rsidP="002418A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At least five hours of more than one unit were delivered in years 1 and 2. It was delivered through drama lessons in year 1 and in tutorial time in year 2.</w:t>
            </w:r>
          </w:p>
        </w:tc>
        <w:tc>
          <w:tcPr>
            <w:tcW w:w="2721" w:type="dxa"/>
          </w:tcPr>
          <w:p w14:paraId="42788CE2" w14:textId="5947E881" w:rsidR="0069773F" w:rsidRPr="00C33404" w:rsidRDefault="0069773F" w:rsidP="002418A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  <w:p w14:paraId="7D587EDC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4707C312" w14:textId="3259A8D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  <w:tc>
          <w:tcPr>
            <w:tcW w:w="2721" w:type="dxa"/>
          </w:tcPr>
          <w:p w14:paraId="0FD35AD7" w14:textId="1A2A4F5C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</w:tr>
    </w:tbl>
    <w:p w14:paraId="17F33AFC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0D97DE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232B6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AFF6CE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3974E7" w14:textId="47B00116" w:rsidR="0069773F" w:rsidRPr="002418A0" w:rsidRDefault="0069773F" w:rsidP="002418A0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8A0">
        <w:rPr>
          <w:rFonts w:ascii="Times New Roman" w:hAnsi="Times New Roman" w:cs="Times New Roman"/>
          <w:sz w:val="24"/>
          <w:szCs w:val="24"/>
        </w:rPr>
        <w:t>Bletchford</w:t>
      </w:r>
      <w:proofErr w:type="spellEnd"/>
    </w:p>
    <w:tbl>
      <w:tblPr>
        <w:tblStyle w:val="TableGrid"/>
        <w:tblW w:w="136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5"/>
        <w:gridCol w:w="4224"/>
        <w:gridCol w:w="2721"/>
        <w:gridCol w:w="2721"/>
        <w:gridCol w:w="2721"/>
      </w:tblGrid>
      <w:tr w:rsidR="0069773F" w:rsidRPr="00C33404" w14:paraId="71734D7A" w14:textId="77777777" w:rsidTr="0069773F">
        <w:trPr>
          <w:cantSplit/>
        </w:trPr>
        <w:tc>
          <w:tcPr>
            <w:tcW w:w="1305" w:type="dxa"/>
          </w:tcPr>
          <w:p w14:paraId="4CA45A9D" w14:textId="1391D846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RP</w:t>
            </w:r>
          </w:p>
        </w:tc>
        <w:tc>
          <w:tcPr>
            <w:tcW w:w="4224" w:type="dxa"/>
          </w:tcPr>
          <w:p w14:paraId="169BB005" w14:textId="12D13E51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All-staff training in RP awareness was delivered.</w:t>
            </w:r>
            <w:r w:rsidR="00431DEE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404">
              <w:rPr>
                <w:rFonts w:ascii="Times New Roman" w:hAnsi="Times New Roman" w:cs="Times New Roman"/>
                <w:sz w:val="22"/>
              </w:rPr>
              <w:t xml:space="preserve">At least six staff received in-depth training on RP. One of these staff delivered further RP training to staff in year 2. </w:t>
            </w:r>
          </w:p>
        </w:tc>
        <w:tc>
          <w:tcPr>
            <w:tcW w:w="2721" w:type="dxa"/>
          </w:tcPr>
          <w:p w14:paraId="640E2CA4" w14:textId="567D0E55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RP training </w:t>
            </w:r>
            <w:proofErr w:type="gramStart"/>
            <w:r w:rsidRPr="00C33404">
              <w:rPr>
                <w:rFonts w:ascii="Times New Roman" w:hAnsi="Times New Roman" w:cs="Times New Roman"/>
                <w:sz w:val="22"/>
              </w:rPr>
              <w:t>rolled-out</w:t>
            </w:r>
            <w:proofErr w:type="gramEnd"/>
            <w:r w:rsidRPr="00C33404">
              <w:rPr>
                <w:rFonts w:ascii="Times New Roman" w:hAnsi="Times New Roman" w:cs="Times New Roman"/>
                <w:sz w:val="22"/>
              </w:rPr>
              <w:t xml:space="preserve"> across the school. </w:t>
            </w:r>
          </w:p>
          <w:p w14:paraId="0ED37735" w14:textId="7777777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  <w:p w14:paraId="6190E7BF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  <w:p w14:paraId="63A06043" w14:textId="746FD7A0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1" w:type="dxa"/>
          </w:tcPr>
          <w:p w14:paraId="1C77574D" w14:textId="77777777" w:rsidR="0069773F" w:rsidRPr="00C33404" w:rsidRDefault="0069773F" w:rsidP="002418A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RP integrated into the school as part of a new discipline system called Education for All. Staff trained in using the new system.</w:t>
            </w:r>
          </w:p>
          <w:p w14:paraId="4A3327E7" w14:textId="7C4F9732" w:rsidR="0069773F" w:rsidRPr="00C33404" w:rsidRDefault="0069773F" w:rsidP="002418A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by external or internal trainers used RP.</w:t>
            </w:r>
          </w:p>
        </w:tc>
        <w:tc>
          <w:tcPr>
            <w:tcW w:w="2721" w:type="dxa"/>
          </w:tcPr>
          <w:p w14:paraId="254346F2" w14:textId="77777777" w:rsidR="0069773F" w:rsidRPr="00C33404" w:rsidRDefault="0069773F" w:rsidP="002418A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RP integrated into the school as part of Education for All. Staff trained in using the new system. </w:t>
            </w:r>
          </w:p>
          <w:p w14:paraId="1F6499F7" w14:textId="20CF08FF" w:rsidR="0069773F" w:rsidRPr="00C33404" w:rsidRDefault="0069773F" w:rsidP="002418A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by external or internal trainers used RP.</w:t>
            </w:r>
          </w:p>
        </w:tc>
      </w:tr>
      <w:tr w:rsidR="0069773F" w:rsidRPr="00C33404" w14:paraId="0EB13095" w14:textId="77777777" w:rsidTr="0069773F">
        <w:trPr>
          <w:cantSplit/>
        </w:trPr>
        <w:tc>
          <w:tcPr>
            <w:tcW w:w="1305" w:type="dxa"/>
          </w:tcPr>
          <w:p w14:paraId="769329D6" w14:textId="68F4A53B" w:rsidR="0069773F" w:rsidRPr="00C33404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Action groups and actions</w:t>
            </w:r>
          </w:p>
        </w:tc>
        <w:tc>
          <w:tcPr>
            <w:tcW w:w="4224" w:type="dxa"/>
          </w:tcPr>
          <w:p w14:paraId="346106AC" w14:textId="7A876229" w:rsidR="0069773F" w:rsidRPr="00C33404" w:rsidRDefault="0069773F" w:rsidP="002418A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At least six action group meetings were held each year during lunchtimes.</w:t>
            </w:r>
          </w:p>
          <w:p w14:paraId="06DC8E5E" w14:textId="77777777" w:rsidR="00431DEE" w:rsidRPr="00C33404" w:rsidRDefault="00431DEE" w:rsidP="002418A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There was a good range of students and staff members, students were from multiple year groups. However, student attendance was inconsistent and there was high staff turnover.</w:t>
            </w:r>
          </w:p>
          <w:p w14:paraId="11F50FC2" w14:textId="6E2E721C" w:rsidR="0069773F" w:rsidRPr="00C33404" w:rsidRDefault="0069773F" w:rsidP="002418A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Locally decided actions were implemented. </w:t>
            </w:r>
            <w:proofErr w:type="spellStart"/>
            <w:r w:rsidRPr="00C33404">
              <w:rPr>
                <w:rFonts w:ascii="Times New Roman" w:hAnsi="Times New Roman" w:cs="Times New Roman"/>
                <w:sz w:val="22"/>
              </w:rPr>
              <w:t>Bletchford</w:t>
            </w:r>
            <w:proofErr w:type="spellEnd"/>
            <w:r w:rsidRPr="00C33404">
              <w:rPr>
                <w:rFonts w:ascii="Times New Roman" w:hAnsi="Times New Roman" w:cs="Times New Roman"/>
                <w:sz w:val="22"/>
              </w:rPr>
              <w:t xml:space="preserve"> set up a peer mentoring programme (which ended in year 2).</w:t>
            </w:r>
          </w:p>
          <w:p w14:paraId="0E923D1A" w14:textId="4D08B38F" w:rsidR="0069773F" w:rsidRPr="00C33404" w:rsidRDefault="0069773F" w:rsidP="002418A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The action groups were primarily used as a forum for deciding actions to disseminate RP principles and techniques. </w:t>
            </w:r>
          </w:p>
        </w:tc>
        <w:tc>
          <w:tcPr>
            <w:tcW w:w="2721" w:type="dxa"/>
          </w:tcPr>
          <w:p w14:paraId="708CB664" w14:textId="72ED2430" w:rsidR="0069773F" w:rsidRPr="00C33404" w:rsidRDefault="0069773F" w:rsidP="002418A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Action group discontinued.</w:t>
            </w:r>
          </w:p>
          <w:p w14:paraId="06B8E497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6A0A826A" w14:textId="77777777" w:rsidR="0069773F" w:rsidRPr="00C33404" w:rsidRDefault="0069773F" w:rsidP="002418A0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Action group discontinued.</w:t>
            </w:r>
          </w:p>
          <w:p w14:paraId="7E26336B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2207E94D" w14:textId="77777777" w:rsidR="0069773F" w:rsidRPr="00C33404" w:rsidRDefault="0069773F" w:rsidP="002418A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Action group discontinued.</w:t>
            </w:r>
          </w:p>
          <w:p w14:paraId="1A8F836A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69773F" w:rsidRPr="00C33404" w14:paraId="4B608700" w14:textId="77777777" w:rsidTr="0069773F">
        <w:trPr>
          <w:cantSplit/>
        </w:trPr>
        <w:tc>
          <w:tcPr>
            <w:tcW w:w="1305" w:type="dxa"/>
          </w:tcPr>
          <w:p w14:paraId="284B0E63" w14:textId="3CEEA8E3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Curriculum</w:t>
            </w:r>
          </w:p>
        </w:tc>
        <w:tc>
          <w:tcPr>
            <w:tcW w:w="4224" w:type="dxa"/>
          </w:tcPr>
          <w:p w14:paraId="55F08DBA" w14:textId="60830E21" w:rsidR="0069773F" w:rsidRPr="00C33404" w:rsidRDefault="0069773F" w:rsidP="002418A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Partially delivered the curriculum, in PSHE classes in year 1 and then some of the materials were used to establish student training in RP principles in tutorial time in year 2 (but not to the required fidelity level).</w:t>
            </w:r>
          </w:p>
        </w:tc>
        <w:tc>
          <w:tcPr>
            <w:tcW w:w="2721" w:type="dxa"/>
          </w:tcPr>
          <w:p w14:paraId="6273C534" w14:textId="71E76A93" w:rsidR="0069773F" w:rsidRPr="00C33404" w:rsidRDefault="0069773F" w:rsidP="002418A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  <w:tc>
          <w:tcPr>
            <w:tcW w:w="2721" w:type="dxa"/>
          </w:tcPr>
          <w:p w14:paraId="0E61428C" w14:textId="5B0B3C66" w:rsidR="0069773F" w:rsidRPr="00C33404" w:rsidRDefault="0069773F" w:rsidP="002418A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  <w:tc>
          <w:tcPr>
            <w:tcW w:w="2721" w:type="dxa"/>
          </w:tcPr>
          <w:p w14:paraId="4442A27E" w14:textId="210BA902" w:rsidR="0069773F" w:rsidRPr="00C33404" w:rsidRDefault="0069773F" w:rsidP="002418A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</w:tr>
    </w:tbl>
    <w:p w14:paraId="46267A11" w14:textId="77777777" w:rsidR="0069773F" w:rsidRPr="002418A0" w:rsidRDefault="0069773F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C5A61" w14:textId="77777777" w:rsidR="00431DEE" w:rsidRPr="002418A0" w:rsidRDefault="00431DEE" w:rsidP="002418A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D750AA" w14:textId="77777777" w:rsidR="00431DEE" w:rsidRPr="002418A0" w:rsidRDefault="00431DEE" w:rsidP="002418A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FEDE9B" w14:textId="77777777" w:rsidR="00431DEE" w:rsidRPr="002418A0" w:rsidRDefault="00431DEE" w:rsidP="002418A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74DF653" w14:textId="77777777" w:rsidR="00431DEE" w:rsidRPr="002418A0" w:rsidRDefault="00431DEE" w:rsidP="002418A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6521E8" w14:textId="30AEA71E" w:rsidR="0069773F" w:rsidRPr="002418A0" w:rsidRDefault="0069773F" w:rsidP="002418A0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8A0">
        <w:rPr>
          <w:rFonts w:ascii="Times New Roman" w:hAnsi="Times New Roman" w:cs="Times New Roman"/>
          <w:sz w:val="24"/>
          <w:szCs w:val="24"/>
        </w:rPr>
        <w:t>Greenthorne</w:t>
      </w:r>
      <w:proofErr w:type="spellEnd"/>
    </w:p>
    <w:tbl>
      <w:tblPr>
        <w:tblStyle w:val="TableGrid"/>
        <w:tblW w:w="136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5"/>
        <w:gridCol w:w="4224"/>
        <w:gridCol w:w="2721"/>
        <w:gridCol w:w="2721"/>
        <w:gridCol w:w="2721"/>
      </w:tblGrid>
      <w:tr w:rsidR="0069773F" w:rsidRPr="00C33404" w14:paraId="67ACEEC2" w14:textId="77777777" w:rsidTr="0069773F">
        <w:trPr>
          <w:cantSplit/>
        </w:trPr>
        <w:tc>
          <w:tcPr>
            <w:tcW w:w="1305" w:type="dxa"/>
          </w:tcPr>
          <w:p w14:paraId="72CF0760" w14:textId="206EF6E2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RP</w:t>
            </w:r>
          </w:p>
        </w:tc>
        <w:tc>
          <w:tcPr>
            <w:tcW w:w="4224" w:type="dxa"/>
          </w:tcPr>
          <w:p w14:paraId="2201CF15" w14:textId="021F83EB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All-staff training in RP awareness was delivered.</w:t>
            </w:r>
            <w:r w:rsidR="00431DEE" w:rsidRPr="00C3340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3404">
              <w:rPr>
                <w:rFonts w:ascii="Times New Roman" w:hAnsi="Times New Roman" w:cs="Times New Roman"/>
                <w:sz w:val="22"/>
              </w:rPr>
              <w:t>At least five staff received in-depth training on RP, and one staff member held a further RP training session for other staff members in year 1.</w:t>
            </w:r>
          </w:p>
          <w:p w14:paraId="309E2AA0" w14:textId="77777777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One staff member created a summary document of the RP approach and prompts to use and sent it out to staff. </w:t>
            </w:r>
          </w:p>
          <w:p w14:paraId="0D18E8F2" w14:textId="4355C676" w:rsidR="0069773F" w:rsidRPr="00C33404" w:rsidRDefault="0069773F" w:rsidP="002418A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One staff member created a RP worksheet for students to complete in detentions.</w:t>
            </w:r>
          </w:p>
        </w:tc>
        <w:tc>
          <w:tcPr>
            <w:tcW w:w="2721" w:type="dxa"/>
          </w:tcPr>
          <w:p w14:paraId="6B70E395" w14:textId="30141290" w:rsidR="0069773F" w:rsidRPr="00C33404" w:rsidRDefault="0069773F" w:rsidP="002418A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Staff trained in-depth continued to use RP.</w:t>
            </w:r>
          </w:p>
        </w:tc>
        <w:tc>
          <w:tcPr>
            <w:tcW w:w="2721" w:type="dxa"/>
          </w:tcPr>
          <w:p w14:paraId="441F1EF5" w14:textId="77777777" w:rsidR="0069773F" w:rsidRPr="00C33404" w:rsidRDefault="0069773F" w:rsidP="002418A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Staff trained in-depth continued to use RP. </w:t>
            </w:r>
          </w:p>
          <w:p w14:paraId="79EE9843" w14:textId="4B7DCF1C" w:rsidR="0069773F" w:rsidRPr="00C33404" w:rsidRDefault="0069773F" w:rsidP="002418A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RP was written into discipline procedures. </w:t>
            </w:r>
          </w:p>
        </w:tc>
        <w:tc>
          <w:tcPr>
            <w:tcW w:w="2721" w:type="dxa"/>
          </w:tcPr>
          <w:p w14:paraId="2A21CDE1" w14:textId="77777777" w:rsidR="0069773F" w:rsidRPr="00C33404" w:rsidRDefault="0069773F" w:rsidP="002418A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Staff trained in-depth continued to use RP. </w:t>
            </w:r>
          </w:p>
          <w:p w14:paraId="78B8E16C" w14:textId="7F4D6F94" w:rsidR="0069773F" w:rsidRPr="00C33404" w:rsidRDefault="0069773F" w:rsidP="002418A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RP remained written into discipline procedures.</w:t>
            </w:r>
          </w:p>
        </w:tc>
      </w:tr>
      <w:tr w:rsidR="0069773F" w:rsidRPr="00C33404" w14:paraId="6DFB7DF2" w14:textId="77777777" w:rsidTr="0069773F">
        <w:trPr>
          <w:cantSplit/>
        </w:trPr>
        <w:tc>
          <w:tcPr>
            <w:tcW w:w="1305" w:type="dxa"/>
          </w:tcPr>
          <w:p w14:paraId="3AEE0BA5" w14:textId="5C0203E2" w:rsidR="0069773F" w:rsidRPr="00C33404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Action groups and actions</w:t>
            </w:r>
          </w:p>
        </w:tc>
        <w:tc>
          <w:tcPr>
            <w:tcW w:w="4224" w:type="dxa"/>
          </w:tcPr>
          <w:p w14:paraId="41AEA8A5" w14:textId="27DF6937" w:rsidR="0069773F" w:rsidRPr="00C33404" w:rsidRDefault="0069773F" w:rsidP="002418A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The action group met a few times each year in lesson time.</w:t>
            </w:r>
          </w:p>
          <w:p w14:paraId="31BFAE40" w14:textId="77777777" w:rsidR="00431DEE" w:rsidRPr="00C33404" w:rsidRDefault="00431DEE" w:rsidP="002418A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There was a good range of students and staff members, but students were from one year-group only (year 8 in year 1, moving on to year 9 in year 2). The group was led by a different staff member in years 1 and 2. </w:t>
            </w:r>
          </w:p>
          <w:p w14:paraId="5C63CFA1" w14:textId="6777C419" w:rsidR="0069773F" w:rsidRPr="00C33404" w:rsidRDefault="0069773F" w:rsidP="002418A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Locally decided actions were implemented. A pastoral room was made available to students at lunchtime, however, a senior leader in year 4 said although they had let the group ‘claim’ it, it had already been planned and was not a result of the intervention.</w:t>
            </w:r>
          </w:p>
        </w:tc>
        <w:tc>
          <w:tcPr>
            <w:tcW w:w="2721" w:type="dxa"/>
          </w:tcPr>
          <w:p w14:paraId="21CE53E8" w14:textId="5829F333" w:rsidR="0069773F" w:rsidRPr="00C33404" w:rsidRDefault="0069773F" w:rsidP="002418A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Action groups discontinued.</w:t>
            </w:r>
          </w:p>
          <w:p w14:paraId="59418E82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278F5E29" w14:textId="77777777" w:rsidR="0069773F" w:rsidRPr="00C33404" w:rsidRDefault="0069773F" w:rsidP="002418A0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Action group discontinued.</w:t>
            </w:r>
          </w:p>
          <w:p w14:paraId="4304FBB3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721" w:type="dxa"/>
          </w:tcPr>
          <w:p w14:paraId="7A198E1E" w14:textId="77777777" w:rsidR="0069773F" w:rsidRPr="00C33404" w:rsidRDefault="0069773F" w:rsidP="002418A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 xml:space="preserve">New action group created that aligned with LT’s </w:t>
            </w:r>
            <w:proofErr w:type="spellStart"/>
            <w:r w:rsidRPr="00C33404">
              <w:rPr>
                <w:rFonts w:ascii="Times New Roman" w:hAnsi="Times New Roman" w:cs="Times New Roman"/>
                <w:sz w:val="22"/>
              </w:rPr>
              <w:t>ToC</w:t>
            </w:r>
            <w:proofErr w:type="spellEnd"/>
            <w:r w:rsidRPr="00C33404">
              <w:rPr>
                <w:rFonts w:ascii="Times New Roman" w:hAnsi="Times New Roman" w:cs="Times New Roman"/>
                <w:sz w:val="22"/>
              </w:rPr>
              <w:t xml:space="preserve"> and may have occurred because of the intervention.</w:t>
            </w:r>
          </w:p>
          <w:p w14:paraId="3138E023" w14:textId="77777777" w:rsidR="0069773F" w:rsidRPr="00C33404" w:rsidRDefault="0069773F" w:rsidP="002418A0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69773F" w:rsidRPr="00C33404" w14:paraId="240161AC" w14:textId="77777777" w:rsidTr="0069773F">
        <w:trPr>
          <w:cantSplit/>
        </w:trPr>
        <w:tc>
          <w:tcPr>
            <w:tcW w:w="1305" w:type="dxa"/>
          </w:tcPr>
          <w:p w14:paraId="2BFA0B55" w14:textId="545BCF64" w:rsidR="0069773F" w:rsidRPr="00C33404" w:rsidRDefault="0069773F" w:rsidP="002418A0">
            <w:pPr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i/>
                <w:sz w:val="22"/>
              </w:rPr>
              <w:t>Curriculum</w:t>
            </w:r>
          </w:p>
        </w:tc>
        <w:tc>
          <w:tcPr>
            <w:tcW w:w="4224" w:type="dxa"/>
          </w:tcPr>
          <w:p w14:paraId="690A43BB" w14:textId="68F38CC3" w:rsidR="0069773F" w:rsidRPr="00C33404" w:rsidRDefault="0069773F" w:rsidP="002418A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At least five hours of more than one unit were delivered in one day in year 1, and in PSHE classes in year 2.</w:t>
            </w:r>
          </w:p>
        </w:tc>
        <w:tc>
          <w:tcPr>
            <w:tcW w:w="2721" w:type="dxa"/>
          </w:tcPr>
          <w:p w14:paraId="3291877C" w14:textId="6EA2725D" w:rsidR="0069773F" w:rsidRPr="00C33404" w:rsidRDefault="0069773F" w:rsidP="002418A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</w:t>
            </w:r>
          </w:p>
        </w:tc>
        <w:tc>
          <w:tcPr>
            <w:tcW w:w="2721" w:type="dxa"/>
          </w:tcPr>
          <w:p w14:paraId="14075E17" w14:textId="127EDCC1" w:rsidR="0069773F" w:rsidRPr="00C33404" w:rsidRDefault="0069773F" w:rsidP="002418A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  <w:tc>
          <w:tcPr>
            <w:tcW w:w="2721" w:type="dxa"/>
          </w:tcPr>
          <w:p w14:paraId="79B15B1D" w14:textId="7C7DA803" w:rsidR="0069773F" w:rsidRPr="00C33404" w:rsidRDefault="0069773F" w:rsidP="002418A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i/>
                <w:sz w:val="22"/>
              </w:rPr>
            </w:pPr>
            <w:r w:rsidRPr="00C33404">
              <w:rPr>
                <w:rFonts w:ascii="Times New Roman" w:hAnsi="Times New Roman" w:cs="Times New Roman"/>
                <w:sz w:val="22"/>
              </w:rPr>
              <w:t>Curriculum discontinued.</w:t>
            </w:r>
          </w:p>
        </w:tc>
      </w:tr>
    </w:tbl>
    <w:p w14:paraId="2DF112C1" w14:textId="14F6D2AD" w:rsidR="008B379D" w:rsidRPr="002418A0" w:rsidRDefault="00C80979" w:rsidP="00241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8A0">
        <w:rPr>
          <w:rFonts w:ascii="Times New Roman" w:hAnsi="Times New Roman" w:cs="Times New Roman"/>
          <w:sz w:val="24"/>
          <w:szCs w:val="24"/>
        </w:rPr>
        <w:t xml:space="preserve">LT </w:t>
      </w:r>
      <w:r w:rsidR="006D7D72" w:rsidRPr="002418A0">
        <w:rPr>
          <w:rFonts w:ascii="Times New Roman" w:hAnsi="Times New Roman" w:cs="Times New Roman"/>
          <w:sz w:val="24"/>
          <w:szCs w:val="24"/>
        </w:rPr>
        <w:t>-</w:t>
      </w:r>
      <w:r w:rsidRPr="002418A0">
        <w:rPr>
          <w:rFonts w:ascii="Times New Roman" w:hAnsi="Times New Roman" w:cs="Times New Roman"/>
          <w:sz w:val="24"/>
          <w:szCs w:val="24"/>
        </w:rPr>
        <w:t xml:space="preserve"> Learning Together, TOC </w:t>
      </w:r>
      <w:r w:rsidR="006D7D72" w:rsidRPr="002418A0">
        <w:rPr>
          <w:rFonts w:ascii="Times New Roman" w:hAnsi="Times New Roman" w:cs="Times New Roman"/>
          <w:sz w:val="24"/>
          <w:szCs w:val="24"/>
        </w:rPr>
        <w:t xml:space="preserve">- </w:t>
      </w:r>
      <w:r w:rsidRPr="002418A0">
        <w:rPr>
          <w:rFonts w:ascii="Times New Roman" w:hAnsi="Times New Roman" w:cs="Times New Roman"/>
          <w:sz w:val="24"/>
          <w:szCs w:val="24"/>
        </w:rPr>
        <w:t xml:space="preserve">Theory of Change, </w:t>
      </w:r>
      <w:r w:rsidR="00BC28E6" w:rsidRPr="002418A0">
        <w:rPr>
          <w:rFonts w:ascii="Times New Roman" w:hAnsi="Times New Roman" w:cs="Times New Roman"/>
          <w:sz w:val="24"/>
          <w:szCs w:val="24"/>
        </w:rPr>
        <w:t>PSHE – Personal Social Health and Economics</w:t>
      </w:r>
      <w:r w:rsidR="006D7D72" w:rsidRPr="002418A0">
        <w:rPr>
          <w:rFonts w:ascii="Times New Roman" w:hAnsi="Times New Roman" w:cs="Times New Roman"/>
          <w:sz w:val="24"/>
          <w:szCs w:val="24"/>
        </w:rPr>
        <w:t>, ROC – Rules of conduct</w:t>
      </w:r>
    </w:p>
    <w:sectPr w:rsidR="008B379D" w:rsidRPr="002418A0" w:rsidSect="004578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2FB"/>
    <w:multiLevelType w:val="hybridMultilevel"/>
    <w:tmpl w:val="2F0AF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51650"/>
    <w:multiLevelType w:val="hybridMultilevel"/>
    <w:tmpl w:val="47806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F0061"/>
    <w:multiLevelType w:val="hybridMultilevel"/>
    <w:tmpl w:val="4D2E2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0695F"/>
    <w:multiLevelType w:val="hybridMultilevel"/>
    <w:tmpl w:val="62A03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D330F4"/>
    <w:multiLevelType w:val="hybridMultilevel"/>
    <w:tmpl w:val="1450A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17659"/>
    <w:multiLevelType w:val="hybridMultilevel"/>
    <w:tmpl w:val="1D7A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3B39"/>
    <w:multiLevelType w:val="hybridMultilevel"/>
    <w:tmpl w:val="7B84E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9E4585"/>
    <w:multiLevelType w:val="hybridMultilevel"/>
    <w:tmpl w:val="6AB63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347C8"/>
    <w:multiLevelType w:val="hybridMultilevel"/>
    <w:tmpl w:val="E9026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B442C"/>
    <w:multiLevelType w:val="hybridMultilevel"/>
    <w:tmpl w:val="AE8CB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6121C"/>
    <w:multiLevelType w:val="hybridMultilevel"/>
    <w:tmpl w:val="4ECC7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813C5"/>
    <w:multiLevelType w:val="hybridMultilevel"/>
    <w:tmpl w:val="242AC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F3944"/>
    <w:multiLevelType w:val="hybridMultilevel"/>
    <w:tmpl w:val="28BE7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9303F"/>
    <w:multiLevelType w:val="hybridMultilevel"/>
    <w:tmpl w:val="3A483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45500"/>
    <w:multiLevelType w:val="hybridMultilevel"/>
    <w:tmpl w:val="3A7AB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D051AC"/>
    <w:multiLevelType w:val="hybridMultilevel"/>
    <w:tmpl w:val="F2380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823156"/>
    <w:multiLevelType w:val="hybridMultilevel"/>
    <w:tmpl w:val="9048A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64D09"/>
    <w:multiLevelType w:val="hybridMultilevel"/>
    <w:tmpl w:val="55588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B754EA"/>
    <w:multiLevelType w:val="hybridMultilevel"/>
    <w:tmpl w:val="B400F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0E603A"/>
    <w:multiLevelType w:val="hybridMultilevel"/>
    <w:tmpl w:val="A652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A2624"/>
    <w:multiLevelType w:val="hybridMultilevel"/>
    <w:tmpl w:val="F17CE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74205"/>
    <w:multiLevelType w:val="hybridMultilevel"/>
    <w:tmpl w:val="E9805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C502A"/>
    <w:multiLevelType w:val="hybridMultilevel"/>
    <w:tmpl w:val="C0F85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75FE2"/>
    <w:multiLevelType w:val="hybridMultilevel"/>
    <w:tmpl w:val="084E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A94021"/>
    <w:multiLevelType w:val="hybridMultilevel"/>
    <w:tmpl w:val="BB1A4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264843">
    <w:abstractNumId w:val="17"/>
  </w:num>
  <w:num w:numId="2" w16cid:durableId="1303540610">
    <w:abstractNumId w:val="11"/>
  </w:num>
  <w:num w:numId="3" w16cid:durableId="1442144781">
    <w:abstractNumId w:val="20"/>
  </w:num>
  <w:num w:numId="4" w16cid:durableId="458570253">
    <w:abstractNumId w:val="6"/>
  </w:num>
  <w:num w:numId="5" w16cid:durableId="1927110527">
    <w:abstractNumId w:val="12"/>
  </w:num>
  <w:num w:numId="6" w16cid:durableId="1779713614">
    <w:abstractNumId w:val="24"/>
  </w:num>
  <w:num w:numId="7" w16cid:durableId="1715539629">
    <w:abstractNumId w:val="3"/>
  </w:num>
  <w:num w:numId="8" w16cid:durableId="1139424586">
    <w:abstractNumId w:val="8"/>
  </w:num>
  <w:num w:numId="9" w16cid:durableId="1324316440">
    <w:abstractNumId w:val="0"/>
  </w:num>
  <w:num w:numId="10" w16cid:durableId="1843936613">
    <w:abstractNumId w:val="7"/>
  </w:num>
  <w:num w:numId="11" w16cid:durableId="620259703">
    <w:abstractNumId w:val="1"/>
  </w:num>
  <w:num w:numId="12" w16cid:durableId="857279234">
    <w:abstractNumId w:val="16"/>
  </w:num>
  <w:num w:numId="13" w16cid:durableId="1957713560">
    <w:abstractNumId w:val="15"/>
  </w:num>
  <w:num w:numId="14" w16cid:durableId="1174490334">
    <w:abstractNumId w:val="21"/>
  </w:num>
  <w:num w:numId="15" w16cid:durableId="1963800783">
    <w:abstractNumId w:val="9"/>
  </w:num>
  <w:num w:numId="16" w16cid:durableId="85348143">
    <w:abstractNumId w:val="18"/>
  </w:num>
  <w:num w:numId="17" w16cid:durableId="1823615174">
    <w:abstractNumId w:val="4"/>
  </w:num>
  <w:num w:numId="18" w16cid:durableId="2076705535">
    <w:abstractNumId w:val="22"/>
  </w:num>
  <w:num w:numId="19" w16cid:durableId="939025525">
    <w:abstractNumId w:val="23"/>
  </w:num>
  <w:num w:numId="20" w16cid:durableId="2146002959">
    <w:abstractNumId w:val="2"/>
  </w:num>
  <w:num w:numId="21" w16cid:durableId="1210992664">
    <w:abstractNumId w:val="10"/>
  </w:num>
  <w:num w:numId="22" w16cid:durableId="798956490">
    <w:abstractNumId w:val="13"/>
  </w:num>
  <w:num w:numId="23" w16cid:durableId="1870683285">
    <w:abstractNumId w:val="19"/>
  </w:num>
  <w:num w:numId="24" w16cid:durableId="1428960723">
    <w:abstractNumId w:val="14"/>
  </w:num>
  <w:num w:numId="25" w16cid:durableId="969361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87"/>
    <w:rsid w:val="00044014"/>
    <w:rsid w:val="000810EB"/>
    <w:rsid w:val="000B1C3A"/>
    <w:rsid w:val="00106E32"/>
    <w:rsid w:val="00111629"/>
    <w:rsid w:val="0014161A"/>
    <w:rsid w:val="00144A05"/>
    <w:rsid w:val="0017348E"/>
    <w:rsid w:val="00185266"/>
    <w:rsid w:val="001F41A3"/>
    <w:rsid w:val="00215C70"/>
    <w:rsid w:val="0022084C"/>
    <w:rsid w:val="002341AB"/>
    <w:rsid w:val="002418A0"/>
    <w:rsid w:val="00256E17"/>
    <w:rsid w:val="002A5ABD"/>
    <w:rsid w:val="002B66E7"/>
    <w:rsid w:val="002D2F8D"/>
    <w:rsid w:val="002E07B2"/>
    <w:rsid w:val="002F1E71"/>
    <w:rsid w:val="00321CC6"/>
    <w:rsid w:val="00322DC3"/>
    <w:rsid w:val="00362CB5"/>
    <w:rsid w:val="00392F5C"/>
    <w:rsid w:val="00397890"/>
    <w:rsid w:val="003B4200"/>
    <w:rsid w:val="00431DEE"/>
    <w:rsid w:val="00457887"/>
    <w:rsid w:val="00457C29"/>
    <w:rsid w:val="00463A5F"/>
    <w:rsid w:val="004F4394"/>
    <w:rsid w:val="00504C60"/>
    <w:rsid w:val="00516A45"/>
    <w:rsid w:val="005676BC"/>
    <w:rsid w:val="00587EFA"/>
    <w:rsid w:val="00591440"/>
    <w:rsid w:val="005D5B1A"/>
    <w:rsid w:val="0060536F"/>
    <w:rsid w:val="006350C1"/>
    <w:rsid w:val="006807FE"/>
    <w:rsid w:val="0069773F"/>
    <w:rsid w:val="006B230F"/>
    <w:rsid w:val="006C42FA"/>
    <w:rsid w:val="006C6FC1"/>
    <w:rsid w:val="006C7978"/>
    <w:rsid w:val="006D1858"/>
    <w:rsid w:val="006D290E"/>
    <w:rsid w:val="006D7D72"/>
    <w:rsid w:val="006E2BA5"/>
    <w:rsid w:val="006E6CA6"/>
    <w:rsid w:val="006F12E2"/>
    <w:rsid w:val="007B3EE2"/>
    <w:rsid w:val="007C42AE"/>
    <w:rsid w:val="007D5928"/>
    <w:rsid w:val="0080513A"/>
    <w:rsid w:val="008433F9"/>
    <w:rsid w:val="008A037C"/>
    <w:rsid w:val="008B379D"/>
    <w:rsid w:val="008B7D10"/>
    <w:rsid w:val="008C1D30"/>
    <w:rsid w:val="008D4209"/>
    <w:rsid w:val="008F6C0B"/>
    <w:rsid w:val="00911393"/>
    <w:rsid w:val="0095189D"/>
    <w:rsid w:val="00960EA9"/>
    <w:rsid w:val="00973E18"/>
    <w:rsid w:val="00990394"/>
    <w:rsid w:val="009B3687"/>
    <w:rsid w:val="009C4C7A"/>
    <w:rsid w:val="009E6D2E"/>
    <w:rsid w:val="00A166E6"/>
    <w:rsid w:val="00A42844"/>
    <w:rsid w:val="00A47A8B"/>
    <w:rsid w:val="00A566D0"/>
    <w:rsid w:val="00A577F9"/>
    <w:rsid w:val="00A60A49"/>
    <w:rsid w:val="00A74E0C"/>
    <w:rsid w:val="00AA13D2"/>
    <w:rsid w:val="00AB2469"/>
    <w:rsid w:val="00AC7759"/>
    <w:rsid w:val="00AD1A30"/>
    <w:rsid w:val="00B16DBB"/>
    <w:rsid w:val="00B27F2D"/>
    <w:rsid w:val="00B55466"/>
    <w:rsid w:val="00B83F51"/>
    <w:rsid w:val="00BA1A8D"/>
    <w:rsid w:val="00BA2D0A"/>
    <w:rsid w:val="00BC28E6"/>
    <w:rsid w:val="00BD2A3C"/>
    <w:rsid w:val="00C33404"/>
    <w:rsid w:val="00C80979"/>
    <w:rsid w:val="00CB09B6"/>
    <w:rsid w:val="00CF3538"/>
    <w:rsid w:val="00D104BE"/>
    <w:rsid w:val="00D309C0"/>
    <w:rsid w:val="00D44ED8"/>
    <w:rsid w:val="00D6603E"/>
    <w:rsid w:val="00D75AF1"/>
    <w:rsid w:val="00D856F2"/>
    <w:rsid w:val="00D9468B"/>
    <w:rsid w:val="00E00EFB"/>
    <w:rsid w:val="00E1312B"/>
    <w:rsid w:val="00E2333C"/>
    <w:rsid w:val="00E5278C"/>
    <w:rsid w:val="00E9463F"/>
    <w:rsid w:val="00EC3BE3"/>
    <w:rsid w:val="00ED7123"/>
    <w:rsid w:val="00EE0AF0"/>
    <w:rsid w:val="00EF74E7"/>
    <w:rsid w:val="00F41BC6"/>
    <w:rsid w:val="00F61C67"/>
    <w:rsid w:val="00F72076"/>
    <w:rsid w:val="00FA558D"/>
    <w:rsid w:val="00F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A9AD"/>
  <w15:chartTrackingRefBased/>
  <w15:docId w15:val="{479A521D-0539-44FB-8472-C72B5204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887"/>
    <w:pPr>
      <w:spacing w:after="0" w:line="360" w:lineRule="auto"/>
    </w:pPr>
    <w:rPr>
      <w:rFonts w:ascii="Arial" w:hAnsi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7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7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87"/>
    <w:pPr>
      <w:ind w:left="720"/>
      <w:contextualSpacing/>
    </w:pPr>
  </w:style>
  <w:style w:type="table" w:styleId="TableGrid">
    <w:name w:val="Table Grid"/>
    <w:basedOn w:val="TableNormal"/>
    <w:uiPriority w:val="59"/>
    <w:rsid w:val="004578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9773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977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evision">
    <w:name w:val="Revision"/>
    <w:hidden/>
    <w:uiPriority w:val="99"/>
    <w:semiHidden/>
    <w:rsid w:val="00215C70"/>
    <w:pPr>
      <w:spacing w:after="0" w:line="240" w:lineRule="auto"/>
    </w:pPr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Herlitz, Lauren</dc:creator>
  <cp:keywords/>
  <dc:description/>
  <cp:lastModifiedBy>Herlitz, Lauren</cp:lastModifiedBy>
  <cp:revision>103</cp:revision>
  <dcterms:created xsi:type="dcterms:W3CDTF">2024-03-15T15:20:00Z</dcterms:created>
  <dcterms:modified xsi:type="dcterms:W3CDTF">2025-04-14T13:48:00Z</dcterms:modified>
</cp:coreProperties>
</file>