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2745" w14:textId="77777777" w:rsidR="005A2743" w:rsidRDefault="005A2743">
      <w:pPr>
        <w:rPr>
          <w:rFonts w:ascii="Arial Regular" w:hAnsi="Arial Regular" w:cs="Arial Regular"/>
          <w:sz w:val="18"/>
          <w:szCs w:val="18"/>
        </w:rPr>
      </w:pPr>
    </w:p>
    <w:p w14:paraId="38B24C8C" w14:textId="6590A1EC" w:rsidR="005A2743" w:rsidRDefault="00000000">
      <w:pPr>
        <w:jc w:val="center"/>
        <w:rPr>
          <w:rFonts w:ascii="Arial Regular" w:hAnsi="Arial Regular" w:cs="Arial Regular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lang w:val="en-US"/>
        </w:rPr>
        <w:t>Supplementary</w:t>
      </w:r>
      <w:r>
        <w:rPr>
          <w:rFonts w:ascii="Arial" w:eastAsia="Arial" w:hAnsi="Arial" w:cs="Arial"/>
          <w:sz w:val="18"/>
          <w:szCs w:val="18"/>
        </w:rPr>
        <w:t xml:space="preserve"> Table </w:t>
      </w:r>
      <w:r w:rsidR="00E72DCF">
        <w:rPr>
          <w:rFonts w:ascii="Arial" w:eastAsia="SimSun" w:hAnsi="Arial" w:cs="Arial"/>
          <w:sz w:val="18"/>
          <w:szCs w:val="18"/>
          <w:lang w:val="en-US"/>
        </w:rPr>
        <w:t>1</w:t>
      </w:r>
      <w:r>
        <w:rPr>
          <w:rFonts w:ascii="Arial" w:eastAsia="Arial" w:hAnsi="Arial" w:cs="Arial"/>
          <w:sz w:val="18"/>
          <w:szCs w:val="18"/>
        </w:rPr>
        <w:t>. Characteristic VIF and stability results in groups of primary ovarian cancer patients.</w:t>
      </w:r>
    </w:p>
    <w:tbl>
      <w:tblPr>
        <w:tblpPr w:leftFromText="180" w:rightFromText="180" w:vertAnchor="text" w:horzAnchor="page" w:tblpX="2385" w:tblpY="363"/>
        <w:tblOverlap w:val="never"/>
        <w:tblW w:w="0" w:type="auto"/>
        <w:tblBorders>
          <w:top w:val="singl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940"/>
        <w:gridCol w:w="1780"/>
        <w:gridCol w:w="2521"/>
      </w:tblGrid>
      <w:tr w:rsidR="005A2743" w14:paraId="3BC5D6F7" w14:textId="77777777">
        <w:trPr>
          <w:trHeight w:val="216"/>
        </w:trPr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14:paraId="2B2F5F77" w14:textId="77777777" w:rsidR="005A2743" w:rsidRDefault="00000000">
            <w:pPr>
              <w:ind w:left="40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Variable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536E3271" w14:textId="77777777" w:rsidR="005A2743" w:rsidRDefault="00000000">
            <w:pPr>
              <w:ind w:left="220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 xml:space="preserve">VIF 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5920D90" w14:textId="77777777" w:rsidR="005A2743" w:rsidRDefault="00000000">
            <w:pPr>
              <w:ind w:left="220"/>
              <w:rPr>
                <w:rFonts w:ascii="Arial Regular" w:eastAsia="Arial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 xml:space="preserve"> Feature stability</w:t>
            </w:r>
          </w:p>
        </w:tc>
        <w:tc>
          <w:tcPr>
            <w:tcW w:w="2521" w:type="dxa"/>
            <w:tcBorders>
              <w:bottom w:val="single" w:sz="8" w:space="0" w:color="auto"/>
            </w:tcBorders>
            <w:vAlign w:val="bottom"/>
          </w:tcPr>
          <w:p w14:paraId="0F1F3877" w14:textId="77777777" w:rsidR="005A2743" w:rsidRDefault="00000000">
            <w:pPr>
              <w:ind w:left="220"/>
              <w:rPr>
                <w:rFonts w:ascii="Arial Regular" w:eastAsia="Arial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Final selected variables</w:t>
            </w:r>
          </w:p>
        </w:tc>
      </w:tr>
      <w:tr w:rsidR="005A2743" w14:paraId="70A9EEBB" w14:textId="77777777">
        <w:trPr>
          <w:trHeight w:val="188"/>
        </w:trPr>
        <w:tc>
          <w:tcPr>
            <w:tcW w:w="2280" w:type="dxa"/>
            <w:vAlign w:val="bottom"/>
          </w:tcPr>
          <w:p w14:paraId="2FD4A23D" w14:textId="77777777" w:rsidR="005A2743" w:rsidRDefault="00000000">
            <w:pPr>
              <w:spacing w:line="188" w:lineRule="exact"/>
              <w:ind w:left="40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PARPi type</w:t>
            </w:r>
          </w:p>
        </w:tc>
        <w:tc>
          <w:tcPr>
            <w:tcW w:w="940" w:type="dxa"/>
            <w:vAlign w:val="bottom"/>
          </w:tcPr>
          <w:p w14:paraId="0B60D634" w14:textId="77777777" w:rsidR="005A2743" w:rsidRDefault="00000000">
            <w:pPr>
              <w:spacing w:line="188" w:lineRule="exact"/>
              <w:ind w:right="30"/>
              <w:jc w:val="center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w w:val="96"/>
                <w:sz w:val="18"/>
                <w:szCs w:val="18"/>
              </w:rPr>
              <w:t>1.14</w:t>
            </w:r>
          </w:p>
        </w:tc>
        <w:tc>
          <w:tcPr>
            <w:tcW w:w="1780" w:type="dxa"/>
            <w:vAlign w:val="bottom"/>
          </w:tcPr>
          <w:p w14:paraId="1D064CC7" w14:textId="77777777" w:rsidR="005A2743" w:rsidRDefault="00000000">
            <w:pPr>
              <w:spacing w:line="188" w:lineRule="exact"/>
              <w:ind w:right="710"/>
              <w:jc w:val="right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1.0</w:t>
            </w:r>
          </w:p>
        </w:tc>
        <w:tc>
          <w:tcPr>
            <w:tcW w:w="2521" w:type="dxa"/>
            <w:vAlign w:val="bottom"/>
          </w:tcPr>
          <w:p w14:paraId="15BC3780" w14:textId="77777777" w:rsidR="005A2743" w:rsidRDefault="00000000">
            <w:pPr>
              <w:spacing w:line="188" w:lineRule="exact"/>
              <w:ind w:left="820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True</w:t>
            </w:r>
          </w:p>
        </w:tc>
      </w:tr>
      <w:tr w:rsidR="005A2743" w14:paraId="1EC9617B" w14:textId="77777777">
        <w:trPr>
          <w:trHeight w:val="209"/>
        </w:trPr>
        <w:tc>
          <w:tcPr>
            <w:tcW w:w="2280" w:type="dxa"/>
            <w:vAlign w:val="bottom"/>
          </w:tcPr>
          <w:p w14:paraId="423875D8" w14:textId="77777777" w:rsidR="005A2743" w:rsidRDefault="00000000">
            <w:pPr>
              <w:ind w:left="40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AVOL</w:t>
            </w:r>
          </w:p>
        </w:tc>
        <w:tc>
          <w:tcPr>
            <w:tcW w:w="940" w:type="dxa"/>
            <w:vAlign w:val="bottom"/>
          </w:tcPr>
          <w:p w14:paraId="0B0DA754" w14:textId="77777777" w:rsidR="005A2743" w:rsidRDefault="00000000">
            <w:pPr>
              <w:ind w:right="30"/>
              <w:jc w:val="center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w w:val="87"/>
                <w:sz w:val="18"/>
                <w:szCs w:val="18"/>
              </w:rPr>
              <w:t>1.2</w:t>
            </w:r>
          </w:p>
        </w:tc>
        <w:tc>
          <w:tcPr>
            <w:tcW w:w="1780" w:type="dxa"/>
            <w:vAlign w:val="bottom"/>
          </w:tcPr>
          <w:p w14:paraId="25D8FC69" w14:textId="77777777" w:rsidR="005A2743" w:rsidRDefault="00000000">
            <w:pPr>
              <w:ind w:right="710"/>
              <w:jc w:val="right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0.7</w:t>
            </w:r>
          </w:p>
        </w:tc>
        <w:tc>
          <w:tcPr>
            <w:tcW w:w="2521" w:type="dxa"/>
            <w:vAlign w:val="bottom"/>
          </w:tcPr>
          <w:p w14:paraId="10581925" w14:textId="77777777" w:rsidR="005A2743" w:rsidRDefault="00000000">
            <w:pPr>
              <w:ind w:left="800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False</w:t>
            </w:r>
          </w:p>
        </w:tc>
      </w:tr>
      <w:tr w:rsidR="005A2743" w14:paraId="1C6687A2" w14:textId="77777777">
        <w:trPr>
          <w:trHeight w:val="209"/>
        </w:trPr>
        <w:tc>
          <w:tcPr>
            <w:tcW w:w="2280" w:type="dxa"/>
            <w:vAlign w:val="bottom"/>
          </w:tcPr>
          <w:p w14:paraId="2EAD78A3" w14:textId="77777777" w:rsidR="005A2743" w:rsidRDefault="00000000">
            <w:pPr>
              <w:ind w:left="40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Antibody-ABO</w:t>
            </w:r>
          </w:p>
        </w:tc>
        <w:tc>
          <w:tcPr>
            <w:tcW w:w="940" w:type="dxa"/>
            <w:vAlign w:val="bottom"/>
          </w:tcPr>
          <w:p w14:paraId="4FF9CD98" w14:textId="77777777" w:rsidR="005A2743" w:rsidRDefault="00000000">
            <w:pPr>
              <w:ind w:right="30"/>
              <w:jc w:val="center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w w:val="96"/>
                <w:sz w:val="18"/>
                <w:szCs w:val="18"/>
              </w:rPr>
              <w:t>1.12</w:t>
            </w:r>
          </w:p>
        </w:tc>
        <w:tc>
          <w:tcPr>
            <w:tcW w:w="1780" w:type="dxa"/>
            <w:vAlign w:val="bottom"/>
          </w:tcPr>
          <w:p w14:paraId="3D512BE4" w14:textId="77777777" w:rsidR="005A2743" w:rsidRDefault="00000000">
            <w:pPr>
              <w:ind w:right="710"/>
              <w:jc w:val="right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0.8</w:t>
            </w:r>
          </w:p>
        </w:tc>
        <w:tc>
          <w:tcPr>
            <w:tcW w:w="2521" w:type="dxa"/>
            <w:vAlign w:val="bottom"/>
          </w:tcPr>
          <w:p w14:paraId="6E0DA457" w14:textId="77777777" w:rsidR="005A2743" w:rsidRDefault="00000000">
            <w:pPr>
              <w:ind w:left="820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True</w:t>
            </w:r>
          </w:p>
        </w:tc>
      </w:tr>
      <w:tr w:rsidR="005A2743" w14:paraId="26558CB5" w14:textId="77777777">
        <w:trPr>
          <w:trHeight w:val="209"/>
        </w:trPr>
        <w:tc>
          <w:tcPr>
            <w:tcW w:w="2280" w:type="dxa"/>
            <w:vAlign w:val="bottom"/>
          </w:tcPr>
          <w:p w14:paraId="246E063A" w14:textId="77777777" w:rsidR="005A2743" w:rsidRDefault="00000000">
            <w:pPr>
              <w:ind w:left="40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TBAs</w:t>
            </w:r>
          </w:p>
        </w:tc>
        <w:tc>
          <w:tcPr>
            <w:tcW w:w="940" w:type="dxa"/>
            <w:vAlign w:val="bottom"/>
          </w:tcPr>
          <w:p w14:paraId="2BF1B7A3" w14:textId="77777777" w:rsidR="005A2743" w:rsidRDefault="00000000">
            <w:pPr>
              <w:ind w:right="30"/>
              <w:jc w:val="center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w w:val="87"/>
                <w:sz w:val="18"/>
                <w:szCs w:val="18"/>
              </w:rPr>
              <w:t>1.1</w:t>
            </w:r>
          </w:p>
        </w:tc>
        <w:tc>
          <w:tcPr>
            <w:tcW w:w="1780" w:type="dxa"/>
            <w:vAlign w:val="bottom"/>
          </w:tcPr>
          <w:p w14:paraId="731EB683" w14:textId="77777777" w:rsidR="005A2743" w:rsidRDefault="00000000">
            <w:pPr>
              <w:ind w:right="710"/>
              <w:jc w:val="right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1.0</w:t>
            </w:r>
          </w:p>
        </w:tc>
        <w:tc>
          <w:tcPr>
            <w:tcW w:w="2521" w:type="dxa"/>
            <w:vAlign w:val="bottom"/>
          </w:tcPr>
          <w:p w14:paraId="7C4CB8AC" w14:textId="77777777" w:rsidR="005A2743" w:rsidRDefault="00000000">
            <w:pPr>
              <w:ind w:left="820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True</w:t>
            </w:r>
          </w:p>
        </w:tc>
      </w:tr>
      <w:tr w:rsidR="005A2743" w14:paraId="6D8B3BC3" w14:textId="77777777">
        <w:trPr>
          <w:trHeight w:val="209"/>
        </w:trPr>
        <w:tc>
          <w:tcPr>
            <w:tcW w:w="2280" w:type="dxa"/>
            <w:vAlign w:val="bottom"/>
          </w:tcPr>
          <w:p w14:paraId="3B03B6B9" w14:textId="77777777" w:rsidR="005A2743" w:rsidRDefault="00000000">
            <w:pPr>
              <w:ind w:left="40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Thrombin time</w:t>
            </w:r>
          </w:p>
        </w:tc>
        <w:tc>
          <w:tcPr>
            <w:tcW w:w="940" w:type="dxa"/>
            <w:vAlign w:val="bottom"/>
          </w:tcPr>
          <w:p w14:paraId="1885AF2D" w14:textId="77777777" w:rsidR="005A2743" w:rsidRDefault="00000000">
            <w:pPr>
              <w:ind w:right="30"/>
              <w:jc w:val="center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w w:val="96"/>
                <w:sz w:val="18"/>
                <w:szCs w:val="18"/>
              </w:rPr>
              <w:t>3.74</w:t>
            </w:r>
          </w:p>
        </w:tc>
        <w:tc>
          <w:tcPr>
            <w:tcW w:w="1780" w:type="dxa"/>
            <w:vAlign w:val="bottom"/>
          </w:tcPr>
          <w:p w14:paraId="5B9E0E43" w14:textId="77777777" w:rsidR="005A2743" w:rsidRDefault="00000000">
            <w:pPr>
              <w:ind w:right="710"/>
              <w:jc w:val="right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1.0</w:t>
            </w:r>
          </w:p>
        </w:tc>
        <w:tc>
          <w:tcPr>
            <w:tcW w:w="2521" w:type="dxa"/>
            <w:vAlign w:val="bottom"/>
          </w:tcPr>
          <w:p w14:paraId="59961407" w14:textId="77777777" w:rsidR="005A2743" w:rsidRDefault="00000000">
            <w:pPr>
              <w:ind w:left="820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True</w:t>
            </w:r>
          </w:p>
        </w:tc>
      </w:tr>
      <w:tr w:rsidR="005A2743" w14:paraId="4E336C6E" w14:textId="77777777">
        <w:trPr>
          <w:trHeight w:val="209"/>
        </w:trPr>
        <w:tc>
          <w:tcPr>
            <w:tcW w:w="2280" w:type="dxa"/>
            <w:vAlign w:val="bottom"/>
          </w:tcPr>
          <w:p w14:paraId="1180A546" w14:textId="77777777" w:rsidR="005A2743" w:rsidRDefault="00000000">
            <w:pPr>
              <w:ind w:left="40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Fibrinogen concentration</w:t>
            </w:r>
          </w:p>
        </w:tc>
        <w:tc>
          <w:tcPr>
            <w:tcW w:w="940" w:type="dxa"/>
            <w:vAlign w:val="bottom"/>
          </w:tcPr>
          <w:p w14:paraId="0F51249B" w14:textId="77777777" w:rsidR="005A2743" w:rsidRDefault="00000000">
            <w:pPr>
              <w:ind w:right="30"/>
              <w:jc w:val="center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w w:val="96"/>
                <w:sz w:val="18"/>
                <w:szCs w:val="18"/>
              </w:rPr>
              <w:t>3.72</w:t>
            </w:r>
          </w:p>
        </w:tc>
        <w:tc>
          <w:tcPr>
            <w:tcW w:w="1780" w:type="dxa"/>
            <w:vAlign w:val="bottom"/>
          </w:tcPr>
          <w:p w14:paraId="36F60E4C" w14:textId="77777777" w:rsidR="005A2743" w:rsidRDefault="00000000">
            <w:pPr>
              <w:ind w:right="710"/>
              <w:jc w:val="right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1.0</w:t>
            </w:r>
          </w:p>
        </w:tc>
        <w:tc>
          <w:tcPr>
            <w:tcW w:w="2521" w:type="dxa"/>
            <w:vAlign w:val="bottom"/>
          </w:tcPr>
          <w:p w14:paraId="188F5819" w14:textId="77777777" w:rsidR="005A2743" w:rsidRDefault="00000000">
            <w:pPr>
              <w:ind w:left="820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True</w:t>
            </w:r>
          </w:p>
        </w:tc>
      </w:tr>
      <w:tr w:rsidR="005A2743" w14:paraId="5365280D" w14:textId="77777777">
        <w:trPr>
          <w:trHeight w:val="219"/>
        </w:trPr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14:paraId="25D39E64" w14:textId="77777777" w:rsidR="005A2743" w:rsidRDefault="00000000">
            <w:pPr>
              <w:ind w:left="40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 xml:space="preserve">BRCA mutation/HRD status 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4270216B" w14:textId="77777777" w:rsidR="005A2743" w:rsidRDefault="00000000">
            <w:pPr>
              <w:ind w:left="40"/>
              <w:jc w:val="center"/>
              <w:rPr>
                <w:rFonts w:ascii="Arial Regular" w:eastAsia="Arial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1.16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62BEDD76" w14:textId="77777777" w:rsidR="005A2743" w:rsidRDefault="00000000">
            <w:pPr>
              <w:ind w:right="710"/>
              <w:jc w:val="right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1.0</w:t>
            </w:r>
          </w:p>
        </w:tc>
        <w:tc>
          <w:tcPr>
            <w:tcW w:w="2521" w:type="dxa"/>
            <w:tcBorders>
              <w:bottom w:val="single" w:sz="8" w:space="0" w:color="auto"/>
            </w:tcBorders>
            <w:vAlign w:val="bottom"/>
          </w:tcPr>
          <w:p w14:paraId="4F42DEAB" w14:textId="77777777" w:rsidR="005A2743" w:rsidRDefault="00000000">
            <w:pPr>
              <w:ind w:left="820"/>
              <w:rPr>
                <w:rFonts w:ascii="Arial Regular" w:eastAsia="SimSun" w:hAnsi="Arial Regular" w:cs="Arial Regular"/>
                <w:sz w:val="18"/>
                <w:szCs w:val="18"/>
              </w:rPr>
            </w:pPr>
            <w:r>
              <w:rPr>
                <w:rFonts w:ascii="Arial Regular" w:eastAsia="Arial" w:hAnsi="Arial Regular" w:cs="Arial Regular"/>
                <w:sz w:val="18"/>
                <w:szCs w:val="18"/>
              </w:rPr>
              <w:t>True</w:t>
            </w:r>
          </w:p>
        </w:tc>
      </w:tr>
    </w:tbl>
    <w:p w14:paraId="6ABE6412" w14:textId="77777777" w:rsidR="005A2743" w:rsidRDefault="005A2743">
      <w:pPr>
        <w:rPr>
          <w:rFonts w:ascii="Arial Regular" w:hAnsi="Arial Regular" w:cs="Arial Regular"/>
          <w:sz w:val="18"/>
          <w:szCs w:val="18"/>
        </w:rPr>
      </w:pPr>
    </w:p>
    <w:sectPr w:rsidR="005A2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egular">
    <w:altName w:val="Arial"/>
    <w:charset w:val="00"/>
    <w:family w:val="auto"/>
    <w:pitch w:val="default"/>
    <w:sig w:usb0="E0000AFF" w:usb1="00007843" w:usb2="00000001" w:usb3="00000000" w:csb0="400001BF" w:csb1="DFF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1D34CF"/>
    <w:rsid w:val="005A2743"/>
    <w:rsid w:val="00B72647"/>
    <w:rsid w:val="00E72DCF"/>
    <w:rsid w:val="031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FCB6DA5"/>
  <w15:docId w15:val="{5A2267F4-3EDB-4266-9076-39FFDE23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习安</dc:creator>
  <cp:lastModifiedBy>Naimeng Liu</cp:lastModifiedBy>
  <cp:revision>2</cp:revision>
  <dcterms:created xsi:type="dcterms:W3CDTF">2024-06-26T08:34:00Z</dcterms:created>
  <dcterms:modified xsi:type="dcterms:W3CDTF">2025-05-26T12:59:00Z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086F36FCF7510B6C1F627B66C859CF94_41</vt:lpwstr>
  </property>
</Properties>
</file>