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058B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eastAsia="zh-CN"/>
        </w:rPr>
        <w:t>PubMed</w:t>
      </w:r>
    </w:p>
    <w:tbl>
      <w:tblPr>
        <w:tblStyle w:val="a9"/>
        <w:tblW w:w="853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922"/>
        <w:gridCol w:w="1192"/>
      </w:tblGrid>
      <w:tr w:rsidR="0063532C" w14:paraId="5867F2C6" w14:textId="77777777">
        <w:trPr>
          <w:trHeight w:val="53"/>
          <w:jc w:val="center"/>
        </w:trPr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8123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4CF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62FAABA0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6D39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8721408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EA2" w14:textId="1434A9A1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"dapagliflozin"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BMS</w:t>
            </w:r>
            <w:r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512148" OR OR " BMS512148"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AF44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3356</w:t>
            </w:r>
          </w:p>
        </w:tc>
      </w:tr>
      <w:tr w:rsidR="0063532C" w14:paraId="249C53C1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6EE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153" w14:textId="77777777" w:rsidR="0063532C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"cost-effectiveness" OR "cost-utility" OR "cost-benefit" OR "cost-minimization" OR "pharmacoeconomic study" OR "economic study" OR "pharmacoeconomic evaluation" OR "economic evaluation"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3753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153126</w:t>
            </w:r>
          </w:p>
        </w:tc>
      </w:tr>
      <w:tr w:rsidR="0063532C" w14:paraId="6C308FC1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C7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BAC4" w14:textId="77777777" w:rsidR="0063532C" w:rsidRDefault="00000000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"</w:t>
            </w:r>
            <w:r>
              <w:rPr>
                <w:rFonts w:hint="eastAsia"/>
                <w:color w:val="auto"/>
                <w:sz w:val="20"/>
                <w:szCs w:val="20"/>
              </w:rPr>
              <w:t>h</w:t>
            </w:r>
            <w:r>
              <w:rPr>
                <w:rFonts w:eastAsia="Calibri"/>
              </w:rPr>
              <w:t>eart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Calibri"/>
              </w:rPr>
              <w:t>failure"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 xml:space="preserve">ardiac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>ardiac dysfunction" OR "</w:t>
            </w:r>
            <w:r>
              <w:rPr>
                <w:rFonts w:hint="eastAsia"/>
              </w:rPr>
              <w:t>h</w:t>
            </w:r>
            <w:r>
              <w:rPr>
                <w:rFonts w:eastAsia="Calibri"/>
              </w:rPr>
              <w:t>eart dysfunction"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dysfunction"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C81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300376</w:t>
            </w:r>
          </w:p>
        </w:tc>
      </w:tr>
      <w:bookmarkEnd w:id="0"/>
      <w:tr w:rsidR="0063532C" w14:paraId="3A99B83B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D8B9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038E" w14:textId="77777777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29F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53</w:t>
            </w:r>
          </w:p>
        </w:tc>
      </w:tr>
    </w:tbl>
    <w:p w14:paraId="363D7E8F" w14:textId="77777777" w:rsidR="0063532C" w:rsidRDefault="0063532C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702D0698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web of science</w:t>
      </w:r>
    </w:p>
    <w:tbl>
      <w:tblPr>
        <w:tblStyle w:val="a9"/>
        <w:tblW w:w="853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922"/>
        <w:gridCol w:w="1192"/>
      </w:tblGrid>
      <w:tr w:rsidR="0063532C" w14:paraId="52B9FCD2" w14:textId="77777777">
        <w:trPr>
          <w:trHeight w:val="53"/>
          <w:jc w:val="center"/>
        </w:trPr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DC79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D20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1ECF522C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6F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A66" w14:textId="435C52E4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"dapagliflozin"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BMS</w:t>
            </w:r>
            <w:r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512148" OR OR " BMS512148"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0E2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5611</w:t>
            </w:r>
          </w:p>
        </w:tc>
      </w:tr>
      <w:tr w:rsidR="0063532C" w14:paraId="443C4A0A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42F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AC84" w14:textId="77777777" w:rsidR="0063532C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"cost-effectiveness" OR "cost-utility" OR "cost-benefit" OR "cost-minimization" OR "pharmacoeconomic study" OR "economic study" OR "pharmacoeconomic evaluation" OR "economic evaluation"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BB2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198482</w:t>
            </w:r>
          </w:p>
        </w:tc>
      </w:tr>
      <w:tr w:rsidR="0063532C" w14:paraId="2E7C4C8F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3B52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A2E3" w14:textId="77777777" w:rsidR="0063532C" w:rsidRDefault="00000000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</w:rPr>
              <w:t>"</w:t>
            </w:r>
            <w:r>
              <w:rPr>
                <w:rFonts w:hint="eastAsia"/>
                <w:color w:val="auto"/>
                <w:sz w:val="20"/>
                <w:szCs w:val="20"/>
              </w:rPr>
              <w:t>h</w:t>
            </w:r>
            <w:r>
              <w:rPr>
                <w:rFonts w:eastAsia="Calibri"/>
              </w:rPr>
              <w:t>eart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Calibri"/>
              </w:rPr>
              <w:t>failure"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 xml:space="preserve">ardiac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>ardiac dysfunction" OR "</w:t>
            </w:r>
            <w:r>
              <w:rPr>
                <w:rFonts w:hint="eastAsia"/>
              </w:rPr>
              <w:t>h</w:t>
            </w:r>
            <w:r>
              <w:rPr>
                <w:rFonts w:eastAsia="Calibri"/>
              </w:rPr>
              <w:t>eart dysfunction"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dysfunction"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C01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351068</w:t>
            </w:r>
          </w:p>
        </w:tc>
      </w:tr>
      <w:tr w:rsidR="0063532C" w14:paraId="09750B7D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CBE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5A37" w14:textId="77777777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6C1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77</w:t>
            </w:r>
          </w:p>
        </w:tc>
      </w:tr>
    </w:tbl>
    <w:p w14:paraId="6A4677ED" w14:textId="77777777" w:rsidR="0063532C" w:rsidRDefault="0063532C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2C739DCF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Embase</w:t>
      </w:r>
    </w:p>
    <w:tbl>
      <w:tblPr>
        <w:tblStyle w:val="a9"/>
        <w:tblW w:w="853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922"/>
        <w:gridCol w:w="1192"/>
      </w:tblGrid>
      <w:tr w:rsidR="0063532C" w14:paraId="281B1578" w14:textId="77777777">
        <w:trPr>
          <w:trHeight w:val="53"/>
          <w:jc w:val="center"/>
        </w:trPr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873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434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2298B119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699F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81D" w14:textId="47E4C0A8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"dapagliflozin"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BMS</w:t>
            </w:r>
            <w:r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512148" OR  OR " BMS512148"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C1B9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5766</w:t>
            </w:r>
          </w:p>
        </w:tc>
      </w:tr>
      <w:tr w:rsidR="0063532C" w14:paraId="521CA3A9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CC3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#2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6CC4" w14:textId="77777777" w:rsidR="0063532C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"cost-effectiveness" OR "cost-utility" OR "cost-benefit" OR "cost-minimization" OR "pharmacoeconomic study" OR "economic study" OR "pharmacoeconomic evaluation" OR "economic evaluation"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EAD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149604</w:t>
            </w:r>
          </w:p>
        </w:tc>
      </w:tr>
      <w:tr w:rsidR="0063532C" w14:paraId="01DC2D25" w14:textId="77777777">
        <w:trPr>
          <w:trHeight w:val="83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68CE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7B94" w14:textId="77777777" w:rsidR="0063532C" w:rsidRDefault="00000000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</w:rPr>
              <w:t>"</w:t>
            </w:r>
            <w:r>
              <w:rPr>
                <w:rFonts w:hint="eastAsia"/>
                <w:color w:val="auto"/>
                <w:sz w:val="20"/>
                <w:szCs w:val="20"/>
              </w:rPr>
              <w:t>h</w:t>
            </w:r>
            <w:r>
              <w:rPr>
                <w:rFonts w:eastAsia="Calibri"/>
              </w:rPr>
              <w:t>eart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Calibri"/>
              </w:rPr>
              <w:t>failure"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 xml:space="preserve">ardiac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>ardiac dysfunction" OR "</w:t>
            </w:r>
            <w:r>
              <w:rPr>
                <w:rFonts w:hint="eastAsia"/>
              </w:rPr>
              <w:t>h</w:t>
            </w:r>
            <w:r>
              <w:rPr>
                <w:rFonts w:eastAsia="Calibri"/>
              </w:rPr>
              <w:t>eart dysfunction"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dysfunction"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750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428160</w:t>
            </w:r>
          </w:p>
        </w:tc>
      </w:tr>
      <w:tr w:rsidR="0063532C" w14:paraId="74C096EE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9930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C1D9" w14:textId="77777777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728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79</w:t>
            </w:r>
          </w:p>
        </w:tc>
      </w:tr>
    </w:tbl>
    <w:p w14:paraId="1B6B2C43" w14:textId="77777777" w:rsidR="0063532C" w:rsidRDefault="0063532C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798DCD4B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Cochrane</w:t>
      </w:r>
    </w:p>
    <w:tbl>
      <w:tblPr>
        <w:tblStyle w:val="a9"/>
        <w:tblW w:w="853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922"/>
        <w:gridCol w:w="1192"/>
      </w:tblGrid>
      <w:tr w:rsidR="0063532C" w14:paraId="3BE75925" w14:textId="77777777">
        <w:trPr>
          <w:trHeight w:val="53"/>
          <w:jc w:val="center"/>
        </w:trPr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B6F9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AB2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3D20105F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A90C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0B92" w14:textId="3034B695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"dapagliflozin"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arxiga" OR "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BMS</w:t>
            </w:r>
            <w:r>
              <w:rPr>
                <w:rFonts w:ascii="Times New Roman" w:eastAsia="Calibri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512148" OR OR " BMS512148"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D48D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2321</w:t>
            </w:r>
          </w:p>
        </w:tc>
      </w:tr>
      <w:tr w:rsidR="0063532C" w14:paraId="4C3550FF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C9D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2D2F" w14:textId="77777777" w:rsidR="0063532C" w:rsidRDefault="0000000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"cost-effectiveness" OR "cost-utility" OR "cost-benefit" OR "cost-minimization" OR "pharmacoeconomic study" OR "economic study" OR "pharmacoeconomic evaluation" OR "economic evaluation"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15C0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43900</w:t>
            </w:r>
          </w:p>
        </w:tc>
      </w:tr>
      <w:tr w:rsidR="0063532C" w14:paraId="7D5BA943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365B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143A" w14:textId="77777777" w:rsidR="0063532C" w:rsidRDefault="00000000">
            <w:pPr>
              <w:pStyle w:val="Default"/>
              <w:jc w:val="both"/>
              <w:rPr>
                <w:color w:val="auto"/>
                <w:sz w:val="20"/>
                <w:szCs w:val="20"/>
                <w:highlight w:val="yellow"/>
              </w:rPr>
            </w:pPr>
            <w:r>
              <w:rPr>
                <w:rFonts w:eastAsia="Calibri"/>
              </w:rPr>
              <w:t>"</w:t>
            </w:r>
            <w:r>
              <w:rPr>
                <w:rFonts w:hint="eastAsia"/>
                <w:color w:val="auto"/>
                <w:sz w:val="20"/>
                <w:szCs w:val="20"/>
              </w:rPr>
              <w:t>h</w:t>
            </w:r>
            <w:r>
              <w:rPr>
                <w:rFonts w:eastAsia="Calibri"/>
              </w:rPr>
              <w:t>eart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Calibri"/>
              </w:rPr>
              <w:t>failure"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 xml:space="preserve">ardiac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</w:t>
            </w:r>
            <w:r>
              <w:rPr>
                <w:rFonts w:hint="eastAsia"/>
              </w:rPr>
              <w:t>f</w:t>
            </w:r>
            <w:r>
              <w:rPr>
                <w:rFonts w:eastAsia="Calibri"/>
              </w:rPr>
              <w:t>ailure" OR "</w:t>
            </w:r>
            <w:r>
              <w:rPr>
                <w:rFonts w:hint="eastAsia"/>
              </w:rPr>
              <w:t>c</w:t>
            </w:r>
            <w:r>
              <w:rPr>
                <w:rFonts w:eastAsia="Calibri"/>
              </w:rPr>
              <w:t>ardiac dysfunction" OR "</w:t>
            </w:r>
            <w:r>
              <w:rPr>
                <w:rFonts w:hint="eastAsia"/>
              </w:rPr>
              <w:t>h</w:t>
            </w:r>
            <w:r>
              <w:rPr>
                <w:rFonts w:eastAsia="Calibri"/>
              </w:rPr>
              <w:t>eart dysfunction" OR "</w:t>
            </w:r>
            <w:r>
              <w:rPr>
                <w:rFonts w:hint="eastAsia"/>
              </w:rPr>
              <w:t>m</w:t>
            </w:r>
            <w:r>
              <w:rPr>
                <w:rFonts w:eastAsia="Calibri"/>
              </w:rPr>
              <w:t>y</w:t>
            </w:r>
            <w:r>
              <w:rPr>
                <w:rFonts w:eastAsia="宋体" w:hint="eastAsia"/>
              </w:rPr>
              <w:t>o</w:t>
            </w:r>
            <w:r>
              <w:rPr>
                <w:rFonts w:eastAsia="Calibri"/>
              </w:rPr>
              <w:t xml:space="preserve">cardial dysfunction"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6BC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39692</w:t>
            </w:r>
          </w:p>
        </w:tc>
      </w:tr>
      <w:tr w:rsidR="0063532C" w14:paraId="6D524C6B" w14:textId="7777777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6FFE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3878" w14:textId="77777777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#1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B3A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27</w:t>
            </w:r>
          </w:p>
        </w:tc>
      </w:tr>
    </w:tbl>
    <w:p w14:paraId="094AA899" w14:textId="77777777" w:rsidR="0063532C" w:rsidRDefault="0063532C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p w14:paraId="1032B5A6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 xml:space="preserve">Chinese database: </w:t>
      </w:r>
    </w:p>
    <w:p w14:paraId="046F6066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China National Knowledge Infrastructure (CNKI)</w:t>
      </w:r>
    </w:p>
    <w:tbl>
      <w:tblPr>
        <w:tblStyle w:val="a9"/>
        <w:tblW w:w="8518" w:type="dxa"/>
        <w:jc w:val="center"/>
        <w:tblLayout w:type="fixed"/>
        <w:tblLook w:val="04A0" w:firstRow="1" w:lastRow="0" w:firstColumn="1" w:lastColumn="0" w:noHBand="0" w:noVBand="1"/>
      </w:tblPr>
      <w:tblGrid>
        <w:gridCol w:w="7336"/>
        <w:gridCol w:w="1182"/>
      </w:tblGrid>
      <w:tr w:rsidR="0063532C" w14:paraId="26A2B2F0" w14:textId="77777777">
        <w:trPr>
          <w:trHeight w:val="53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DA48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E2F5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6F53919B" w14:textId="77777777">
        <w:trPr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643F" w14:textId="77777777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心力衰竭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OR 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心肌衰竭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心功能障碍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OR 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心肌功能障碍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(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费用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成本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经济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负担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卫生支出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卫生费用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AND (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达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格列净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B487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9</w:t>
            </w:r>
          </w:p>
        </w:tc>
      </w:tr>
    </w:tbl>
    <w:p w14:paraId="7405DD2B" w14:textId="77777777" w:rsidR="0063532C" w:rsidRDefault="0063532C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002B030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Chinese database: Wanfang Data</w:t>
      </w:r>
    </w:p>
    <w:tbl>
      <w:tblPr>
        <w:tblStyle w:val="a9"/>
        <w:tblW w:w="8518" w:type="dxa"/>
        <w:jc w:val="center"/>
        <w:tblLayout w:type="fixed"/>
        <w:tblLook w:val="04A0" w:firstRow="1" w:lastRow="0" w:firstColumn="1" w:lastColumn="0" w:noHBand="0" w:noVBand="1"/>
      </w:tblPr>
      <w:tblGrid>
        <w:gridCol w:w="7336"/>
        <w:gridCol w:w="1182"/>
      </w:tblGrid>
      <w:tr w:rsidR="0063532C" w14:paraId="120AA6D2" w14:textId="77777777">
        <w:trPr>
          <w:trHeight w:val="53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D4C4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26F0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3A6563D3" w14:textId="77777777">
        <w:trPr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3C4" w14:textId="77777777" w:rsidR="0063532C" w:rsidRDefault="0063532C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>全部字段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=(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>心力衰竭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>OR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>心肌衰竭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 xml:space="preserve"> 0R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>心功能障碍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 xml:space="preserve"> OR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>心肌功能障碍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) AND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全部字段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=(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费用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OR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成本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OR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经济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OR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负担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OR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卫生支出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OR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卫生费用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) AND 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全部字段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=(</w:t>
              </w:r>
              <w:r>
                <w:rPr>
                  <w:rFonts w:ascii="Times New Roman" w:hAnsi="Times New Roman" w:cs="Times New Roman" w:hint="eastAsia"/>
                  <w:sz w:val="20"/>
                  <w:szCs w:val="20"/>
                </w:rPr>
                <w:t>达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格列净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)</w:t>
              </w:r>
            </w:hyperlink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FF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14</w:t>
            </w:r>
          </w:p>
        </w:tc>
      </w:tr>
    </w:tbl>
    <w:p w14:paraId="5EB372C9" w14:textId="77777777" w:rsidR="0063532C" w:rsidRDefault="0063532C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254780C2" w14:textId="77777777" w:rsidR="0063532C" w:rsidRDefault="00000000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Chinese database: the</w:t>
      </w:r>
      <w:r>
        <w:rPr>
          <w:rFonts w:ascii="Times New Roman" w:eastAsia="宋体" w:hAnsi="Times New Roman" w:cs="Times New Roman" w:hint="eastAsia"/>
          <w:b/>
          <w:bCs/>
          <w:sz w:val="32"/>
          <w:szCs w:val="32"/>
          <w:lang w:eastAsia="zh-CN"/>
        </w:rPr>
        <w:t xml:space="preserve"> Chongqin VIP</w:t>
      </w:r>
    </w:p>
    <w:tbl>
      <w:tblPr>
        <w:tblStyle w:val="a9"/>
        <w:tblW w:w="8518" w:type="dxa"/>
        <w:jc w:val="center"/>
        <w:tblLayout w:type="fixed"/>
        <w:tblLook w:val="04A0" w:firstRow="1" w:lastRow="0" w:firstColumn="1" w:lastColumn="0" w:noHBand="0" w:noVBand="1"/>
      </w:tblPr>
      <w:tblGrid>
        <w:gridCol w:w="7336"/>
        <w:gridCol w:w="1182"/>
      </w:tblGrid>
      <w:tr w:rsidR="0063532C" w14:paraId="45130ACD" w14:textId="77777777">
        <w:trPr>
          <w:trHeight w:val="53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FFE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earch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strategy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A1FC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Item found</w:t>
            </w:r>
          </w:p>
        </w:tc>
      </w:tr>
      <w:tr w:rsidR="0063532C" w14:paraId="51C1ED5C" w14:textId="77777777">
        <w:trPr>
          <w:trHeight w:val="908"/>
          <w:jc w:val="center"/>
        </w:trPr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348A" w14:textId="77777777" w:rsidR="0063532C" w:rsidRDefault="00000000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M=(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心力衰竭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心肌衰竭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心功能障碍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心肌功能障碍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) AND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费用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成本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经济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负担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卫生支出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卫生费用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) AND (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达格列净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5259" w14:textId="77777777" w:rsidR="0063532C" w:rsidRDefault="00000000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6</w:t>
            </w:r>
          </w:p>
        </w:tc>
      </w:tr>
    </w:tbl>
    <w:p w14:paraId="17BBB1C6" w14:textId="77777777" w:rsidR="0063532C" w:rsidRDefault="0063532C">
      <w:pPr>
        <w:rPr>
          <w:rFonts w:ascii="Times New Roman" w:hAnsi="Times New Roman" w:cs="Times New Roman"/>
          <w:sz w:val="20"/>
          <w:szCs w:val="20"/>
          <w:lang w:eastAsia="zh-CN"/>
        </w:rPr>
      </w:pPr>
    </w:p>
    <w:p w14:paraId="169FBA1F" w14:textId="77777777" w:rsidR="0063532C" w:rsidRDefault="0063532C">
      <w:pP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</w:p>
    <w:sectPr w:rsidR="00635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B7079" w14:textId="77777777" w:rsidR="00EC4323" w:rsidRDefault="00EC4323">
      <w:pPr>
        <w:spacing w:line="240" w:lineRule="auto"/>
      </w:pPr>
      <w:r>
        <w:separator/>
      </w:r>
    </w:p>
  </w:endnote>
  <w:endnote w:type="continuationSeparator" w:id="0">
    <w:p w14:paraId="53647114" w14:textId="77777777" w:rsidR="00EC4323" w:rsidRDefault="00EC4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X-Framework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FC4E" w14:textId="77777777" w:rsidR="00EC4323" w:rsidRDefault="00EC4323">
      <w:pPr>
        <w:spacing w:after="0"/>
      </w:pPr>
      <w:r>
        <w:separator/>
      </w:r>
    </w:p>
  </w:footnote>
  <w:footnote w:type="continuationSeparator" w:id="0">
    <w:p w14:paraId="1C07E519" w14:textId="77777777" w:rsidR="00EC4323" w:rsidRDefault="00EC43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Y1M2NiZjgxYmI0ZjUzOTMxY2UzZmI1NTRiZTRlYTgifQ=="/>
  </w:docVars>
  <w:rsids>
    <w:rsidRoot w:val="00B34541"/>
    <w:rsid w:val="00015234"/>
    <w:rsid w:val="00030055"/>
    <w:rsid w:val="0005648F"/>
    <w:rsid w:val="00057AAB"/>
    <w:rsid w:val="00060705"/>
    <w:rsid w:val="000715CE"/>
    <w:rsid w:val="000732C5"/>
    <w:rsid w:val="000944C4"/>
    <w:rsid w:val="00094A79"/>
    <w:rsid w:val="000B690E"/>
    <w:rsid w:val="000C01E4"/>
    <w:rsid w:val="000C0D4B"/>
    <w:rsid w:val="000E6D3C"/>
    <w:rsid w:val="000F44FF"/>
    <w:rsid w:val="001143BF"/>
    <w:rsid w:val="00122F6F"/>
    <w:rsid w:val="00127811"/>
    <w:rsid w:val="00136A0F"/>
    <w:rsid w:val="00165582"/>
    <w:rsid w:val="00176E5D"/>
    <w:rsid w:val="00187F26"/>
    <w:rsid w:val="001919BF"/>
    <w:rsid w:val="001A1EBA"/>
    <w:rsid w:val="001C093C"/>
    <w:rsid w:val="001D0B69"/>
    <w:rsid w:val="001D597E"/>
    <w:rsid w:val="001E1B04"/>
    <w:rsid w:val="001F39F4"/>
    <w:rsid w:val="0020539C"/>
    <w:rsid w:val="00214EB0"/>
    <w:rsid w:val="00216AC2"/>
    <w:rsid w:val="0023071D"/>
    <w:rsid w:val="00237070"/>
    <w:rsid w:val="00243651"/>
    <w:rsid w:val="00273DDE"/>
    <w:rsid w:val="00277D82"/>
    <w:rsid w:val="002A6115"/>
    <w:rsid w:val="002A7052"/>
    <w:rsid w:val="002B0A01"/>
    <w:rsid w:val="002B0F23"/>
    <w:rsid w:val="002B608F"/>
    <w:rsid w:val="002B7799"/>
    <w:rsid w:val="002C792C"/>
    <w:rsid w:val="002D0CDA"/>
    <w:rsid w:val="002D4544"/>
    <w:rsid w:val="002E5E61"/>
    <w:rsid w:val="0030697A"/>
    <w:rsid w:val="00312554"/>
    <w:rsid w:val="00312F64"/>
    <w:rsid w:val="00313DFC"/>
    <w:rsid w:val="00335E24"/>
    <w:rsid w:val="0034525F"/>
    <w:rsid w:val="003564C9"/>
    <w:rsid w:val="003728CC"/>
    <w:rsid w:val="0037414A"/>
    <w:rsid w:val="0039383F"/>
    <w:rsid w:val="003A3467"/>
    <w:rsid w:val="003A4FAB"/>
    <w:rsid w:val="003C3191"/>
    <w:rsid w:val="003C37B0"/>
    <w:rsid w:val="003C7701"/>
    <w:rsid w:val="003C7A3B"/>
    <w:rsid w:val="003E01B6"/>
    <w:rsid w:val="004133F8"/>
    <w:rsid w:val="004249F7"/>
    <w:rsid w:val="00426C4E"/>
    <w:rsid w:val="00461A73"/>
    <w:rsid w:val="004653F3"/>
    <w:rsid w:val="00481C21"/>
    <w:rsid w:val="00481F78"/>
    <w:rsid w:val="004921C3"/>
    <w:rsid w:val="0049651F"/>
    <w:rsid w:val="004A5FD6"/>
    <w:rsid w:val="004E3C15"/>
    <w:rsid w:val="005037C4"/>
    <w:rsid w:val="00503CD5"/>
    <w:rsid w:val="005065EA"/>
    <w:rsid w:val="00516C8F"/>
    <w:rsid w:val="00517CDB"/>
    <w:rsid w:val="005420CF"/>
    <w:rsid w:val="00571B9B"/>
    <w:rsid w:val="00572886"/>
    <w:rsid w:val="00576317"/>
    <w:rsid w:val="005C0FB0"/>
    <w:rsid w:val="005D0ED3"/>
    <w:rsid w:val="005D1A6D"/>
    <w:rsid w:val="005D4981"/>
    <w:rsid w:val="005F0219"/>
    <w:rsid w:val="005F6013"/>
    <w:rsid w:val="005F6AA0"/>
    <w:rsid w:val="0061567C"/>
    <w:rsid w:val="006205B0"/>
    <w:rsid w:val="006257A8"/>
    <w:rsid w:val="0063532C"/>
    <w:rsid w:val="0064451B"/>
    <w:rsid w:val="006541C7"/>
    <w:rsid w:val="006A3EE6"/>
    <w:rsid w:val="006B49B0"/>
    <w:rsid w:val="006C6E13"/>
    <w:rsid w:val="006E2813"/>
    <w:rsid w:val="006E4E29"/>
    <w:rsid w:val="006F43C4"/>
    <w:rsid w:val="006F5D93"/>
    <w:rsid w:val="007329F4"/>
    <w:rsid w:val="00755BD7"/>
    <w:rsid w:val="00757F40"/>
    <w:rsid w:val="00760940"/>
    <w:rsid w:val="007636A6"/>
    <w:rsid w:val="007A1587"/>
    <w:rsid w:val="007A59E4"/>
    <w:rsid w:val="007C33CF"/>
    <w:rsid w:val="007C784B"/>
    <w:rsid w:val="007E743F"/>
    <w:rsid w:val="00820531"/>
    <w:rsid w:val="00827ECF"/>
    <w:rsid w:val="00857F5F"/>
    <w:rsid w:val="00874F53"/>
    <w:rsid w:val="00877862"/>
    <w:rsid w:val="00884575"/>
    <w:rsid w:val="00891325"/>
    <w:rsid w:val="008C2882"/>
    <w:rsid w:val="008D1583"/>
    <w:rsid w:val="008D30DB"/>
    <w:rsid w:val="008E60E9"/>
    <w:rsid w:val="008F7E26"/>
    <w:rsid w:val="009151BA"/>
    <w:rsid w:val="009367B6"/>
    <w:rsid w:val="0094046A"/>
    <w:rsid w:val="009429E8"/>
    <w:rsid w:val="0094497B"/>
    <w:rsid w:val="0095215F"/>
    <w:rsid w:val="00974A6A"/>
    <w:rsid w:val="009775DE"/>
    <w:rsid w:val="009A1900"/>
    <w:rsid w:val="009A1B14"/>
    <w:rsid w:val="009A76F0"/>
    <w:rsid w:val="009A77A7"/>
    <w:rsid w:val="009B4C2C"/>
    <w:rsid w:val="009E5978"/>
    <w:rsid w:val="009E6B69"/>
    <w:rsid w:val="009F0E1F"/>
    <w:rsid w:val="00A03DA7"/>
    <w:rsid w:val="00A0545F"/>
    <w:rsid w:val="00A31901"/>
    <w:rsid w:val="00A326DD"/>
    <w:rsid w:val="00A327D2"/>
    <w:rsid w:val="00A46703"/>
    <w:rsid w:val="00A4694D"/>
    <w:rsid w:val="00A5228E"/>
    <w:rsid w:val="00A61CA8"/>
    <w:rsid w:val="00A77C76"/>
    <w:rsid w:val="00A77CD0"/>
    <w:rsid w:val="00A803F0"/>
    <w:rsid w:val="00A921FA"/>
    <w:rsid w:val="00A95333"/>
    <w:rsid w:val="00A96253"/>
    <w:rsid w:val="00AA0C38"/>
    <w:rsid w:val="00AA3339"/>
    <w:rsid w:val="00AB2379"/>
    <w:rsid w:val="00AE6D4D"/>
    <w:rsid w:val="00AF30C6"/>
    <w:rsid w:val="00B00BDB"/>
    <w:rsid w:val="00B048F5"/>
    <w:rsid w:val="00B13B14"/>
    <w:rsid w:val="00B31B4A"/>
    <w:rsid w:val="00B34541"/>
    <w:rsid w:val="00B42506"/>
    <w:rsid w:val="00B56D05"/>
    <w:rsid w:val="00BA3A30"/>
    <w:rsid w:val="00BA424C"/>
    <w:rsid w:val="00BA6C27"/>
    <w:rsid w:val="00BC047A"/>
    <w:rsid w:val="00BD5FFF"/>
    <w:rsid w:val="00C15362"/>
    <w:rsid w:val="00C30BAC"/>
    <w:rsid w:val="00C86FF2"/>
    <w:rsid w:val="00C94778"/>
    <w:rsid w:val="00CB0FAA"/>
    <w:rsid w:val="00CB18D2"/>
    <w:rsid w:val="00CB5DE3"/>
    <w:rsid w:val="00CC36F8"/>
    <w:rsid w:val="00CD5D53"/>
    <w:rsid w:val="00D252A2"/>
    <w:rsid w:val="00D3114C"/>
    <w:rsid w:val="00D32816"/>
    <w:rsid w:val="00D43C6D"/>
    <w:rsid w:val="00D57320"/>
    <w:rsid w:val="00D5786B"/>
    <w:rsid w:val="00D633A4"/>
    <w:rsid w:val="00D75E4A"/>
    <w:rsid w:val="00D75F38"/>
    <w:rsid w:val="00D855DA"/>
    <w:rsid w:val="00D866B4"/>
    <w:rsid w:val="00D9340E"/>
    <w:rsid w:val="00DA4C91"/>
    <w:rsid w:val="00E213EF"/>
    <w:rsid w:val="00E23782"/>
    <w:rsid w:val="00E26700"/>
    <w:rsid w:val="00E55206"/>
    <w:rsid w:val="00E5677E"/>
    <w:rsid w:val="00E5799C"/>
    <w:rsid w:val="00E633DC"/>
    <w:rsid w:val="00EB4104"/>
    <w:rsid w:val="00EB70B9"/>
    <w:rsid w:val="00EC280D"/>
    <w:rsid w:val="00EC2A88"/>
    <w:rsid w:val="00EC4323"/>
    <w:rsid w:val="00ED25D4"/>
    <w:rsid w:val="00ED2C5C"/>
    <w:rsid w:val="00F00FF3"/>
    <w:rsid w:val="00F123FB"/>
    <w:rsid w:val="00F14A70"/>
    <w:rsid w:val="00F2314B"/>
    <w:rsid w:val="00F45BAF"/>
    <w:rsid w:val="00F470DE"/>
    <w:rsid w:val="00F768AD"/>
    <w:rsid w:val="00F87E8E"/>
    <w:rsid w:val="00F92141"/>
    <w:rsid w:val="00F96D53"/>
    <w:rsid w:val="00FD159D"/>
    <w:rsid w:val="00FE14E0"/>
    <w:rsid w:val="02797F7E"/>
    <w:rsid w:val="051A51B8"/>
    <w:rsid w:val="0C3313AC"/>
    <w:rsid w:val="15825B9D"/>
    <w:rsid w:val="1FA76CCF"/>
    <w:rsid w:val="20E664A2"/>
    <w:rsid w:val="2EDB4582"/>
    <w:rsid w:val="2F537047"/>
    <w:rsid w:val="3763320E"/>
    <w:rsid w:val="3BD64354"/>
    <w:rsid w:val="3BD87682"/>
    <w:rsid w:val="43DC07F9"/>
    <w:rsid w:val="458B7784"/>
    <w:rsid w:val="47B22817"/>
    <w:rsid w:val="4B1604F6"/>
    <w:rsid w:val="4D652EB4"/>
    <w:rsid w:val="4E634225"/>
    <w:rsid w:val="611F3438"/>
    <w:rsid w:val="6884674D"/>
    <w:rsid w:val="6B490365"/>
    <w:rsid w:val="6E860742"/>
    <w:rsid w:val="72DC53A4"/>
    <w:rsid w:val="735F2CE7"/>
    <w:rsid w:val="74B07A7E"/>
    <w:rsid w:val="7D1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0EDC0"/>
  <w15:docId w15:val="{C5E97B01-1E61-4839-991C-72D4CCD8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nhideWhenUsed="1" w:qFormat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unhideWhenUsed="1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autoSpaceDE w:val="0"/>
      <w:autoSpaceDN w:val="0"/>
      <w:adjustRightInd w:val="0"/>
      <w:spacing w:after="180" w:line="300" w:lineRule="auto"/>
    </w:pPr>
    <w:rPr>
      <w:rFonts w:ascii="Times New Roman" w:eastAsia="Calibri" w:hAnsi="Times New Roman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unhideWhenUsed/>
    <w:qFormat/>
    <w:rPr>
      <w:color w:val="2A5DB0"/>
      <w:u w:val="none"/>
    </w:rPr>
  </w:style>
  <w:style w:type="character" w:styleId="HTML">
    <w:name w:val="HTML Acronym"/>
    <w:basedOn w:val="a0"/>
    <w:uiPriority w:val="99"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0">
    <w:name w:val="HTML Code"/>
    <w:basedOn w:val="a0"/>
    <w:uiPriority w:val="99"/>
    <w:unhideWhenUsed/>
    <w:qFormat/>
    <w:rPr>
      <w:rFonts w:ascii="Courier New" w:hAnsi="Courier New" w:cs="Courier New" w:hint="default"/>
      <w:color w:val="0C0C0C"/>
      <w:sz w:val="20"/>
    </w:rPr>
  </w:style>
  <w:style w:type="character" w:styleId="HTML1">
    <w:name w:val="HTML Keyboard"/>
    <w:basedOn w:val="a0"/>
    <w:uiPriority w:val="99"/>
    <w:unhideWhenUsed/>
    <w:qFormat/>
    <w:rPr>
      <w:rFonts w:ascii="Courier New" w:hAnsi="Courier New" w:cs="Courier New"/>
      <w:color w:val="0C0C0C"/>
      <w:sz w:val="20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Calibri" w:hAnsi="Times New Roman" w:cs="Arial"/>
      <w:kern w:val="0"/>
      <w:sz w:val="20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-exception-stack-controls">
    <w:name w:val="t-exception-stack-controls"/>
    <w:basedOn w:val="a0"/>
    <w:qFormat/>
  </w:style>
  <w:style w:type="character" w:customStyle="1" w:styleId="refimage">
    <w:name w:val="refimage"/>
    <w:basedOn w:val="a0"/>
    <w:qFormat/>
  </w:style>
  <w:style w:type="character" w:customStyle="1" w:styleId="after1">
    <w:name w:val="after1"/>
    <w:basedOn w:val="a0"/>
    <w:qFormat/>
    <w:rPr>
      <w:rFonts w:ascii="UX-Framework" w:eastAsia="UX-Framework" w:hAnsi="UX-Framework" w:cs="UX-Framework" w:hint="default"/>
    </w:rPr>
  </w:style>
  <w:style w:type="character" w:customStyle="1" w:styleId="after2">
    <w:name w:val="after2"/>
    <w:basedOn w:val="a0"/>
    <w:qFormat/>
    <w:rPr>
      <w:rFonts w:ascii="UX-Framework" w:eastAsia="UX-Framework" w:hAnsi="UX-Framework" w:cs="UX-Framework" w:hint="default"/>
    </w:rPr>
  </w:style>
  <w:style w:type="character" w:customStyle="1" w:styleId="after3">
    <w:name w:val="after3"/>
    <w:basedOn w:val="a0"/>
    <w:qFormat/>
    <w:rPr>
      <w:rFonts w:ascii="UX-Framework" w:eastAsia="UX-Framework" w:hAnsi="UX-Framework" w:cs="UX-Framework" w:hint="default"/>
    </w:rPr>
  </w:style>
  <w:style w:type="character" w:customStyle="1" w:styleId="after4">
    <w:name w:val="after4"/>
    <w:basedOn w:val="a0"/>
    <w:qFormat/>
    <w:rPr>
      <w:vanish/>
    </w:rPr>
  </w:style>
  <w:style w:type="character" w:customStyle="1" w:styleId="current">
    <w:name w:val="current"/>
    <w:basedOn w:val="a0"/>
    <w:qFormat/>
    <w:rPr>
      <w:color w:val="FFFFFF"/>
      <w:sz w:val="27"/>
      <w:szCs w:val="27"/>
      <w:u w:val="none"/>
      <w:bdr w:val="single" w:sz="6" w:space="0" w:color="C0C0C0"/>
      <w:shd w:val="clear" w:color="auto" w:fill="809FFF"/>
    </w:rPr>
  </w:style>
  <w:style w:type="character" w:customStyle="1" w:styleId="t-exception-class-name">
    <w:name w:val="t-exception-class-name"/>
    <w:basedOn w:val="a0"/>
    <w:qFormat/>
    <w:rPr>
      <w:b/>
      <w:color w:val="0000FF"/>
      <w:sz w:val="24"/>
      <w:szCs w:val="24"/>
      <w:shd w:val="clear" w:color="auto" w:fill="E1E1E1"/>
    </w:rPr>
  </w:style>
  <w:style w:type="character" w:customStyle="1" w:styleId="t-ajax-wait">
    <w:name w:val="t-ajax-wait"/>
    <w:basedOn w:val="a0"/>
    <w:qFormat/>
  </w:style>
  <w:style w:type="character" w:customStyle="1" w:styleId="t-tree-icon">
    <w:name w:val="t-tree-icon"/>
    <w:basedOn w:val="a0"/>
    <w:qFormat/>
    <w:rPr>
      <w:shd w:val="clear" w:color="auto" w:fill="FFFFFF"/>
    </w:rPr>
  </w:style>
  <w:style w:type="character" w:customStyle="1" w:styleId="uxf-icon">
    <w:name w:val="uxf-icon"/>
    <w:basedOn w:val="a0"/>
    <w:qFormat/>
    <w:rPr>
      <w:vertAlign w:val="baseline"/>
    </w:rPr>
  </w:style>
  <w:style w:type="character" w:customStyle="1" w:styleId="sitenameshort">
    <w:name w:val="sitenameshort"/>
    <w:basedOn w:val="a0"/>
    <w:qFormat/>
    <w:rPr>
      <w:sz w:val="42"/>
      <w:szCs w:val="42"/>
    </w:rPr>
  </w:style>
  <w:style w:type="character" w:customStyle="1" w:styleId="t-render-object-error">
    <w:name w:val="t-render-object-error"/>
    <w:basedOn w:val="a0"/>
    <w:qFormat/>
    <w:rPr>
      <w:b/>
      <w:i/>
      <w:color w:val="FF0000"/>
    </w:rPr>
  </w:style>
  <w:style w:type="character" w:customStyle="1" w:styleId="cabsonly">
    <w:name w:val="cabsonly"/>
    <w:basedOn w:val="a0"/>
    <w:qFormat/>
  </w:style>
  <w:style w:type="character" w:customStyle="1" w:styleId="t-tree-expanded">
    <w:name w:val="t-tree-expanded"/>
    <w:basedOn w:val="a0"/>
    <w:qFormat/>
  </w:style>
  <w:style w:type="character" w:customStyle="1" w:styleId="divider">
    <w:name w:val="divider"/>
    <w:basedOn w:val="a0"/>
    <w:qFormat/>
  </w:style>
  <w:style w:type="character" w:customStyle="1" w:styleId="searching">
    <w:name w:val="searching"/>
    <w:basedOn w:val="a0"/>
    <w:qFormat/>
  </w:style>
  <w:style w:type="character" w:customStyle="1" w:styleId="currentpage">
    <w:name w:val="currentpage"/>
    <w:basedOn w:val="a0"/>
    <w:qFormat/>
    <w:rPr>
      <w:b/>
    </w:rPr>
  </w:style>
  <w:style w:type="character" w:customStyle="1" w:styleId="floatright4">
    <w:name w:val="float_right4"/>
    <w:basedOn w:val="a0"/>
    <w:qFormat/>
  </w:style>
  <w:style w:type="character" w:customStyle="1" w:styleId="hit2">
    <w:name w:val="hit2"/>
    <w:basedOn w:val="a0"/>
    <w:qFormat/>
    <w:rPr>
      <w:u w:val="single"/>
    </w:rPr>
  </w:style>
  <w:style w:type="character" w:customStyle="1" w:styleId="t-error">
    <w:name w:val="t-error"/>
    <w:basedOn w:val="a0"/>
    <w:qFormat/>
    <w:rPr>
      <w:sz w:val="19"/>
      <w:szCs w:val="19"/>
    </w:rPr>
  </w:style>
  <w:style w:type="character" w:customStyle="1" w:styleId="combineheading">
    <w:name w:val="combineheading"/>
    <w:basedOn w:val="a0"/>
    <w:qFormat/>
  </w:style>
  <w:style w:type="character" w:customStyle="1" w:styleId="externaldb2">
    <w:name w:val="externaldb2"/>
    <w:basedOn w:val="a0"/>
    <w:qFormat/>
  </w:style>
  <w:style w:type="character" w:customStyle="1" w:styleId="panel-button">
    <w:name w:val="panel-button"/>
    <w:basedOn w:val="a0"/>
    <w:qFormat/>
  </w:style>
  <w:style w:type="character" w:customStyle="1" w:styleId="inactive">
    <w:name w:val="inactive"/>
    <w:basedOn w:val="a0"/>
    <w:qFormat/>
  </w:style>
  <w:style w:type="character" w:customStyle="1" w:styleId="arrownextdisabled4">
    <w:name w:val="arrow_next_disabled4"/>
    <w:basedOn w:val="a0"/>
    <w:qFormat/>
  </w:style>
  <w:style w:type="character" w:customStyle="1" w:styleId="selectitemcheck22">
    <w:name w:val="selectitemcheck22"/>
    <w:basedOn w:val="a0"/>
    <w:qFormat/>
  </w:style>
  <w:style w:type="character" w:customStyle="1" w:styleId="error2">
    <w:name w:val="error2"/>
    <w:basedOn w:val="a0"/>
    <w:qFormat/>
  </w:style>
  <w:style w:type="character" w:customStyle="1" w:styleId="active6">
    <w:name w:val="active6"/>
    <w:basedOn w:val="a0"/>
    <w:qFormat/>
    <w:rPr>
      <w:color w:val="FFFFFF"/>
      <w:shd w:val="clear" w:color="auto" w:fill="5B7896"/>
    </w:rPr>
  </w:style>
  <w:style w:type="character" w:customStyle="1" w:styleId="errorhandler">
    <w:name w:val="errorhandler"/>
    <w:basedOn w:val="a0"/>
    <w:qFormat/>
    <w:rPr>
      <w:color w:val="CC0000"/>
    </w:rPr>
  </w:style>
  <w:style w:type="character" w:customStyle="1" w:styleId="thesaurustermlink">
    <w:name w:val="thesaurustermlink"/>
    <w:basedOn w:val="a0"/>
    <w:qFormat/>
  </w:style>
  <w:style w:type="character" w:customStyle="1" w:styleId="thesaurustermlink1">
    <w:name w:val="thesaurustermlink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.wanfangdata.com.cn/Paper/Search?q=((((%E4%B8%99%E5%9E%8B%E8%82%9D%E7%82%8E)%20OR%20%E4%B8%99%E8%82%9D))%20AND%20((((((%E8%B4%B9%E7%94%A8)%20OR%20%E6%88%90%E6%9C%AC)%20OR%20%E7%BB%8F%E6%B5%8E)%20OR%20%E8%B4%9F%E6%8B%85)%20OR%20%E5%8D%AB%E7%94%9F%E6%94%AF%E5%87%BA)))%20AND%20(((%E8%89%BE%E5%B0%94%E5%B7%B4%E9%9F%A6)%20AND%20%E6%A0%BC%E6%8B%89%E7%91%9E%E9%9F%A6)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576</Words>
  <Characters>2316</Characters>
  <Application>Microsoft Office Word</Application>
  <DocSecurity>0</DocSecurity>
  <Lines>121</Lines>
  <Paragraphs>103</Paragraphs>
  <ScaleCrop>false</ScaleCrop>
  <Company>China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江泽慧</cp:lastModifiedBy>
  <cp:revision>4</cp:revision>
  <dcterms:created xsi:type="dcterms:W3CDTF">2025-04-12T17:54:00Z</dcterms:created>
  <dcterms:modified xsi:type="dcterms:W3CDTF">2025-04-13T03:14:00Z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375BB289A3EC4AF88A7923FABA3EC0F4</vt:lpwstr>
  </property>
  <property fmtid="{D5CDD505-2E9C-101B-9397-08002B2CF9AE}" pid="4" name="KSOTemplateDocerSaveRecord">
    <vt:lpwstr>eyJoZGlkIjoiZThhY2U4NDhjZGRmZTY3OTNiOWJjMWJlMTRhODBiMTQifQ==</vt:lpwstr>
  </property>
</Properties>
</file>