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29026311">
      <w:pPr>
        <w:pStyle w:val="2"/>
      </w:pPr>
      <w:r>
        <w:rPr>
          <w:rFonts w:hint="eastAsia"/>
          <w:lang w:val="en-US" w:eastAsia="zh-CN"/>
        </w:rPr>
        <w:t xml:space="preserve">Supplementary Table  1. </w:t>
      </w:r>
      <w:r>
        <w:rPr>
          <w:lang w:val="en-US" w:eastAsia="en-US"/>
        </w:rPr>
        <w:t>The basic information of the three groups</w:t>
      </w:r>
    </w:p>
    <w:p w14:paraId="17CAE7D1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Cambria" w:cs="Times New Roman"/>
          <w:b/>
          <w:sz w:val="24"/>
          <w:szCs w:val="24"/>
          <w:lang w:val="en-US" w:eastAsia="zh-CN" w:bidi="ar-SA"/>
        </w:rPr>
        <w:t>Table S1</w:t>
      </w:r>
      <w:r>
        <w:rPr>
          <w:rFonts w:hint="eastAsia" w:eastAsia="Cambria" w:cs="Times New Roman"/>
          <w:b/>
          <w:sz w:val="24"/>
          <w:szCs w:val="24"/>
          <w:lang w:val="en-US" w:eastAsia="zh-CN" w:bidi="ar-SA"/>
        </w:rPr>
        <w:t xml:space="preserve">. </w:t>
      </w:r>
      <w:bookmarkStart w:id="0" w:name="_GoBack"/>
      <w:bookmarkEnd w:id="0"/>
      <w:r>
        <w:rPr>
          <w:rFonts w:ascii="Times New Roman" w:hAnsi="Times New Roman" w:eastAsia="Cambria" w:cs="Times New Roman"/>
          <w:b/>
          <w:sz w:val="24"/>
          <w:szCs w:val="24"/>
          <w:lang w:val="en-US" w:eastAsia="en-US" w:bidi="ar-SA"/>
        </w:rPr>
        <w:t>The basic information of the three groups</w:t>
      </w:r>
    </w:p>
    <w:tbl>
      <w:tblPr>
        <w:tblStyle w:val="21"/>
        <w:tblpPr w:leftFromText="180" w:rightFromText="180" w:vertAnchor="text" w:horzAnchor="page" w:tblpX="1817" w:tblpY="454"/>
        <w:tblOverlap w:val="never"/>
        <w:tblW w:w="835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554"/>
        <w:gridCol w:w="1560"/>
        <w:gridCol w:w="850"/>
        <w:gridCol w:w="851"/>
      </w:tblGrid>
      <w:tr w14:paraId="1C9302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tcBorders>
              <w:bottom w:val="single" w:color="auto" w:sz="8" w:space="0"/>
            </w:tcBorders>
            <w:noWrap/>
            <w:vAlign w:val="center"/>
          </w:tcPr>
          <w:p w14:paraId="6FADCD3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basic information</w:t>
            </w:r>
          </w:p>
        </w:tc>
        <w:tc>
          <w:tcPr>
            <w:tcW w:w="1559" w:type="dxa"/>
            <w:tcBorders>
              <w:bottom w:val="single" w:color="auto" w:sz="8" w:space="0"/>
            </w:tcBorders>
            <w:noWrap/>
            <w:vAlign w:val="center"/>
          </w:tcPr>
          <w:p w14:paraId="0F2BC6F4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SEC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group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 xml:space="preserve"> (n=25)</w:t>
            </w:r>
          </w:p>
        </w:tc>
        <w:tc>
          <w:tcPr>
            <w:tcW w:w="1554" w:type="dxa"/>
            <w:tcBorders>
              <w:bottom w:val="single" w:color="auto" w:sz="8" w:space="0"/>
            </w:tcBorders>
            <w:noWrap/>
            <w:vAlign w:val="center"/>
          </w:tcPr>
          <w:p w14:paraId="295C5E0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IXE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group(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n=20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tcBorders>
              <w:bottom w:val="single" w:color="auto" w:sz="8" w:space="0"/>
            </w:tcBorders>
            <w:noWrap/>
            <w:vAlign w:val="center"/>
          </w:tcPr>
          <w:p w14:paraId="05130BA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GUS group(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n=20)</w:t>
            </w:r>
          </w:p>
        </w:tc>
        <w:tc>
          <w:tcPr>
            <w:tcW w:w="850" w:type="dxa"/>
            <w:tcBorders>
              <w:bottom w:val="single" w:color="auto" w:sz="8" w:space="0"/>
            </w:tcBorders>
            <w:noWrap/>
            <w:vAlign w:val="center"/>
          </w:tcPr>
          <w:p w14:paraId="5BA5796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lang w:eastAsia="zh-CN"/>
              </w:rPr>
              <w:t>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eastAsia="宋体" w:cs="Times New Roman"/>
                <w:i/>
                <w:color w:val="000000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Times New Roman" w:hAnsi="Times New Roman" w:eastAsia="宋体" w:cs="Times New Roman"/>
                <w:i/>
                <w:color w:val="000000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 xml:space="preserve"> value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vAlign w:val="center"/>
          </w:tcPr>
          <w:p w14:paraId="727357E6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value</w:t>
            </w:r>
          </w:p>
        </w:tc>
      </w:tr>
      <w:tr w14:paraId="14479D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736A106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g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ender</w:t>
            </w:r>
          </w:p>
        </w:tc>
        <w:tc>
          <w:tcPr>
            <w:tcW w:w="1559" w:type="dxa"/>
            <w:noWrap/>
            <w:vAlign w:val="center"/>
          </w:tcPr>
          <w:p w14:paraId="671FDB2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4" w:type="dxa"/>
            <w:noWrap/>
            <w:vAlign w:val="center"/>
          </w:tcPr>
          <w:p w14:paraId="5CB03D6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560" w:type="dxa"/>
            <w:noWrap/>
            <w:vAlign w:val="center"/>
          </w:tcPr>
          <w:p w14:paraId="3837190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850" w:type="dxa"/>
            <w:noWrap/>
            <w:vAlign w:val="center"/>
          </w:tcPr>
          <w:p w14:paraId="0D910D50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.498</w:t>
            </w:r>
          </w:p>
        </w:tc>
        <w:tc>
          <w:tcPr>
            <w:tcW w:w="851" w:type="dxa"/>
            <w:vAlign w:val="center"/>
          </w:tcPr>
          <w:p w14:paraId="343ED20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.779</w:t>
            </w:r>
          </w:p>
        </w:tc>
      </w:tr>
      <w:tr w14:paraId="0EEBF6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62360668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ale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n(%)</w:t>
            </w:r>
          </w:p>
        </w:tc>
        <w:tc>
          <w:tcPr>
            <w:tcW w:w="1559" w:type="dxa"/>
            <w:noWrap/>
            <w:vAlign w:val="center"/>
          </w:tcPr>
          <w:p w14:paraId="3D5D8E45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17(68.0)</w:t>
            </w:r>
          </w:p>
        </w:tc>
        <w:tc>
          <w:tcPr>
            <w:tcW w:w="1554" w:type="dxa"/>
            <w:noWrap/>
            <w:vAlign w:val="center"/>
          </w:tcPr>
          <w:p w14:paraId="0C6BA8C0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13(65.0)</w:t>
            </w:r>
          </w:p>
        </w:tc>
        <w:tc>
          <w:tcPr>
            <w:tcW w:w="1560" w:type="dxa"/>
            <w:noWrap/>
            <w:vAlign w:val="center"/>
          </w:tcPr>
          <w:p w14:paraId="3C99A1A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15(75.0)</w:t>
            </w:r>
          </w:p>
        </w:tc>
        <w:tc>
          <w:tcPr>
            <w:tcW w:w="850" w:type="dxa"/>
            <w:noWrap/>
            <w:vAlign w:val="center"/>
          </w:tcPr>
          <w:p w14:paraId="36B37DF6">
            <w:pPr>
              <w:widowControl/>
              <w:spacing w:before="60" w:after="60" w:line="240" w:lineRule="auto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DB731E4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</w:p>
        </w:tc>
      </w:tr>
      <w:tr w14:paraId="5A514C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48F575C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emale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n(%)</w:t>
            </w:r>
          </w:p>
        </w:tc>
        <w:tc>
          <w:tcPr>
            <w:tcW w:w="1559" w:type="dxa"/>
            <w:noWrap/>
            <w:vAlign w:val="center"/>
          </w:tcPr>
          <w:p w14:paraId="297383D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8(32.0)</w:t>
            </w:r>
          </w:p>
        </w:tc>
        <w:tc>
          <w:tcPr>
            <w:tcW w:w="1554" w:type="dxa"/>
            <w:noWrap/>
            <w:vAlign w:val="center"/>
          </w:tcPr>
          <w:p w14:paraId="2CD8B7C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7(35.0)</w:t>
            </w:r>
          </w:p>
        </w:tc>
        <w:tc>
          <w:tcPr>
            <w:tcW w:w="1560" w:type="dxa"/>
            <w:noWrap/>
            <w:vAlign w:val="center"/>
          </w:tcPr>
          <w:p w14:paraId="348C91F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5(25.0)</w:t>
            </w:r>
          </w:p>
        </w:tc>
        <w:tc>
          <w:tcPr>
            <w:tcW w:w="850" w:type="dxa"/>
            <w:noWrap/>
            <w:vAlign w:val="center"/>
          </w:tcPr>
          <w:p w14:paraId="578D2F7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E85BED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</w:p>
        </w:tc>
      </w:tr>
      <w:tr w14:paraId="04CF9D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67D5E1B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ge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(years), mean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SD</w:t>
            </w:r>
          </w:p>
        </w:tc>
        <w:tc>
          <w:tcPr>
            <w:tcW w:w="1559" w:type="dxa"/>
            <w:noWrap/>
            <w:vAlign w:val="center"/>
          </w:tcPr>
          <w:p w14:paraId="5B8A503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42.9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12.5</w:t>
            </w:r>
          </w:p>
        </w:tc>
        <w:tc>
          <w:tcPr>
            <w:tcW w:w="1554" w:type="dxa"/>
            <w:noWrap/>
            <w:vAlign w:val="center"/>
          </w:tcPr>
          <w:p w14:paraId="2B0B0F75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40.0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8.9</w:t>
            </w:r>
          </w:p>
        </w:tc>
        <w:tc>
          <w:tcPr>
            <w:tcW w:w="1560" w:type="dxa"/>
            <w:noWrap/>
            <w:vAlign w:val="center"/>
          </w:tcPr>
          <w:p w14:paraId="335F818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49.2(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16.0)</w:t>
            </w:r>
          </w:p>
        </w:tc>
        <w:tc>
          <w:tcPr>
            <w:tcW w:w="850" w:type="dxa"/>
            <w:noWrap/>
            <w:vAlign w:val="center"/>
          </w:tcPr>
          <w:p w14:paraId="460435C9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.847</w:t>
            </w:r>
          </w:p>
        </w:tc>
        <w:tc>
          <w:tcPr>
            <w:tcW w:w="851" w:type="dxa"/>
            <w:vAlign w:val="center"/>
          </w:tcPr>
          <w:p w14:paraId="6C3C3A5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.168</w:t>
            </w:r>
          </w:p>
        </w:tc>
      </w:tr>
      <w:tr w14:paraId="059593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0BFC029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BMI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(kg/m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), mean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SD</w:t>
            </w:r>
          </w:p>
        </w:tc>
        <w:tc>
          <w:tcPr>
            <w:tcW w:w="1559" w:type="dxa"/>
            <w:noWrap/>
            <w:vAlign w:val="center"/>
          </w:tcPr>
          <w:p w14:paraId="2B50D92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23.6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(±3.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1554" w:type="dxa"/>
            <w:noWrap/>
            <w:vAlign w:val="center"/>
          </w:tcPr>
          <w:p w14:paraId="09C792B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24.5(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2.7)</w:t>
            </w:r>
          </w:p>
        </w:tc>
        <w:tc>
          <w:tcPr>
            <w:tcW w:w="1560" w:type="dxa"/>
            <w:noWrap/>
            <w:vAlign w:val="center"/>
          </w:tcPr>
          <w:p w14:paraId="6680ECF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24.8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3.4</w:t>
            </w:r>
          </w:p>
        </w:tc>
        <w:tc>
          <w:tcPr>
            <w:tcW w:w="850" w:type="dxa"/>
            <w:noWrap/>
            <w:vAlign w:val="center"/>
          </w:tcPr>
          <w:p w14:paraId="092627D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.439</w:t>
            </w:r>
          </w:p>
        </w:tc>
        <w:tc>
          <w:tcPr>
            <w:tcW w:w="851" w:type="dxa"/>
            <w:vAlign w:val="center"/>
          </w:tcPr>
          <w:p w14:paraId="68EF4B0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.647</w:t>
            </w:r>
          </w:p>
        </w:tc>
      </w:tr>
      <w:tr w14:paraId="6731B2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26480143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1"/>
                <w:lang w:eastAsia="zh-CN"/>
              </w:rPr>
              <w:t>ourse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(years), median(P25, P75)</w:t>
            </w:r>
          </w:p>
        </w:tc>
        <w:tc>
          <w:tcPr>
            <w:tcW w:w="1559" w:type="dxa"/>
            <w:noWrap/>
            <w:vAlign w:val="center"/>
          </w:tcPr>
          <w:p w14:paraId="5ECA60B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10.0(3.0,21.0)</w:t>
            </w:r>
          </w:p>
        </w:tc>
        <w:tc>
          <w:tcPr>
            <w:tcW w:w="1554" w:type="dxa"/>
            <w:noWrap/>
            <w:vAlign w:val="center"/>
          </w:tcPr>
          <w:p w14:paraId="08DE1D75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15.0(11.0,19.0)</w:t>
            </w:r>
          </w:p>
        </w:tc>
        <w:tc>
          <w:tcPr>
            <w:tcW w:w="1560" w:type="dxa"/>
            <w:noWrap/>
            <w:vAlign w:val="center"/>
          </w:tcPr>
          <w:p w14:paraId="1446A7A0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13.0(7.0,20.5)</w:t>
            </w:r>
          </w:p>
        </w:tc>
        <w:tc>
          <w:tcPr>
            <w:tcW w:w="850" w:type="dxa"/>
            <w:noWrap/>
            <w:vAlign w:val="center"/>
          </w:tcPr>
          <w:p w14:paraId="2C7642D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.694</w:t>
            </w:r>
          </w:p>
        </w:tc>
        <w:tc>
          <w:tcPr>
            <w:tcW w:w="851" w:type="dxa"/>
            <w:vAlign w:val="center"/>
          </w:tcPr>
          <w:p w14:paraId="29EA7D5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.158</w:t>
            </w:r>
          </w:p>
        </w:tc>
      </w:tr>
      <w:tr w14:paraId="07B85B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6D4BD689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P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ASI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score,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  <w:vAlign w:val="center"/>
          </w:tcPr>
          <w:p w14:paraId="266A793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1.2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5.0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5.3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54" w:type="dxa"/>
            <w:noWrap/>
            <w:vAlign w:val="center"/>
          </w:tcPr>
          <w:p w14:paraId="349A8DD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10.1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21.7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7840C79E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11.8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16.6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14:paraId="27CB278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.165</w:t>
            </w:r>
          </w:p>
        </w:tc>
        <w:tc>
          <w:tcPr>
            <w:tcW w:w="851" w:type="dxa"/>
            <w:vAlign w:val="center"/>
          </w:tcPr>
          <w:p w14:paraId="13015A84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0.921</w:t>
            </w:r>
          </w:p>
        </w:tc>
      </w:tr>
      <w:tr w14:paraId="33B5E2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40DB1D22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SA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(%), median(P25, P75)</w:t>
            </w:r>
          </w:p>
        </w:tc>
        <w:tc>
          <w:tcPr>
            <w:tcW w:w="1559" w:type="dxa"/>
            <w:noWrap/>
            <w:vAlign w:val="center"/>
          </w:tcPr>
          <w:p w14:paraId="3C03C25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6.5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9.0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54" w:type="dxa"/>
            <w:noWrap/>
            <w:vAlign w:val="center"/>
          </w:tcPr>
          <w:p w14:paraId="1EF5AA0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11.0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28.7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6E4E2FA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13.0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20.2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14:paraId="37D736F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.398</w:t>
            </w:r>
          </w:p>
        </w:tc>
        <w:tc>
          <w:tcPr>
            <w:tcW w:w="851" w:type="dxa"/>
            <w:vAlign w:val="center"/>
          </w:tcPr>
          <w:p w14:paraId="0F0F2CE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.820</w:t>
            </w:r>
          </w:p>
        </w:tc>
      </w:tr>
      <w:tr w14:paraId="2790BB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37E55DEC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LQI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score,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  <w:vAlign w:val="center"/>
          </w:tcPr>
          <w:p w14:paraId="5036268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.0,17.5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54" w:type="dxa"/>
            <w:noWrap/>
            <w:vAlign w:val="center"/>
          </w:tcPr>
          <w:p w14:paraId="0F36722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12.5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23.3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52A5CE13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14.0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(8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22.5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14:paraId="6F9E124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.994</w:t>
            </w:r>
          </w:p>
        </w:tc>
        <w:tc>
          <w:tcPr>
            <w:tcW w:w="851" w:type="dxa"/>
            <w:vAlign w:val="center"/>
          </w:tcPr>
          <w:p w14:paraId="6EA09316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  <w:t>.608</w:t>
            </w:r>
          </w:p>
        </w:tc>
      </w:tr>
      <w:tr w14:paraId="4E0D3C0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70A4BA4C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itting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789EB1E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19.0(8.5,38.5)</w:t>
            </w:r>
          </w:p>
        </w:tc>
        <w:tc>
          <w:tcPr>
            <w:tcW w:w="1554" w:type="dxa"/>
            <w:noWrap/>
          </w:tcPr>
          <w:p w14:paraId="26FAF67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22.0(15.0,25.0)</w:t>
            </w:r>
          </w:p>
        </w:tc>
        <w:tc>
          <w:tcPr>
            <w:tcW w:w="1560" w:type="dxa"/>
            <w:noWrap/>
          </w:tcPr>
          <w:p w14:paraId="5285518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28.0(12.0,40.0)</w:t>
            </w:r>
          </w:p>
        </w:tc>
        <w:tc>
          <w:tcPr>
            <w:tcW w:w="850" w:type="dxa"/>
            <w:noWrap/>
          </w:tcPr>
          <w:p w14:paraId="015313B0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0.847</w:t>
            </w:r>
          </w:p>
        </w:tc>
        <w:tc>
          <w:tcPr>
            <w:tcW w:w="851" w:type="dxa"/>
          </w:tcPr>
          <w:p w14:paraId="2DFBF1B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0.655</w:t>
            </w:r>
          </w:p>
        </w:tc>
      </w:tr>
      <w:tr w14:paraId="242226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24FD50EF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nychodystrophy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7B8BFF56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14.0(7.0,36.0)</w:t>
            </w:r>
          </w:p>
        </w:tc>
        <w:tc>
          <w:tcPr>
            <w:tcW w:w="1554" w:type="dxa"/>
            <w:noWrap/>
          </w:tcPr>
          <w:p w14:paraId="36B5A20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15.0(3.0,25.0)</w:t>
            </w:r>
          </w:p>
        </w:tc>
        <w:tc>
          <w:tcPr>
            <w:tcW w:w="1560" w:type="dxa"/>
            <w:noWrap/>
          </w:tcPr>
          <w:p w14:paraId="7211A86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11.0(4.0,31.0)</w:t>
            </w:r>
          </w:p>
        </w:tc>
        <w:tc>
          <w:tcPr>
            <w:tcW w:w="850" w:type="dxa"/>
            <w:noWrap/>
          </w:tcPr>
          <w:p w14:paraId="54B9351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0.143</w:t>
            </w:r>
          </w:p>
        </w:tc>
        <w:tc>
          <w:tcPr>
            <w:tcW w:w="851" w:type="dxa"/>
          </w:tcPr>
          <w:p w14:paraId="01F6567C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0.931</w:t>
            </w:r>
          </w:p>
        </w:tc>
      </w:tr>
      <w:tr w14:paraId="69AE32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35B5AC58">
            <w:pPr>
              <w:widowControl/>
              <w:spacing w:before="60" w:after="60"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eukonychia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77E17D5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9.5(5.0,22.0)</w:t>
            </w:r>
          </w:p>
        </w:tc>
        <w:tc>
          <w:tcPr>
            <w:tcW w:w="1554" w:type="dxa"/>
            <w:noWrap/>
          </w:tcPr>
          <w:p w14:paraId="315515EE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5.0(2.5,13.0)</w:t>
            </w:r>
          </w:p>
        </w:tc>
        <w:tc>
          <w:tcPr>
            <w:tcW w:w="1560" w:type="dxa"/>
            <w:noWrap/>
          </w:tcPr>
          <w:p w14:paraId="0A18A15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6.5(3.0,16.0)</w:t>
            </w:r>
          </w:p>
        </w:tc>
        <w:tc>
          <w:tcPr>
            <w:tcW w:w="850" w:type="dxa"/>
            <w:noWrap/>
          </w:tcPr>
          <w:p w14:paraId="64E33075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0.976</w:t>
            </w:r>
          </w:p>
        </w:tc>
        <w:tc>
          <w:tcPr>
            <w:tcW w:w="851" w:type="dxa"/>
          </w:tcPr>
          <w:p w14:paraId="084993F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0.614</w:t>
            </w:r>
          </w:p>
        </w:tc>
      </w:tr>
      <w:tr w14:paraId="13F4E9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3E3FAE77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red spots in the lunula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29255369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10.0(2.5,18.5)</w:t>
            </w:r>
          </w:p>
        </w:tc>
        <w:tc>
          <w:tcPr>
            <w:tcW w:w="1554" w:type="dxa"/>
            <w:noWrap/>
          </w:tcPr>
          <w:p w14:paraId="3173D946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8.0(1.0,16.0)</w:t>
            </w:r>
          </w:p>
        </w:tc>
        <w:tc>
          <w:tcPr>
            <w:tcW w:w="1560" w:type="dxa"/>
            <w:noWrap/>
          </w:tcPr>
          <w:p w14:paraId="5E8A4A8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11.0(4.0,17.0)</w:t>
            </w:r>
          </w:p>
        </w:tc>
        <w:tc>
          <w:tcPr>
            <w:tcW w:w="850" w:type="dxa"/>
            <w:noWrap/>
          </w:tcPr>
          <w:p w14:paraId="0E8787E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0.632</w:t>
            </w:r>
          </w:p>
        </w:tc>
        <w:tc>
          <w:tcPr>
            <w:tcW w:w="851" w:type="dxa"/>
          </w:tcPr>
          <w:p w14:paraId="4589F39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0.729</w:t>
            </w:r>
          </w:p>
        </w:tc>
      </w:tr>
      <w:tr w14:paraId="4DA825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7EF95C33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nail matrix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APSI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15BEFE43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47(15.5,74.0)</w:t>
            </w:r>
          </w:p>
        </w:tc>
        <w:tc>
          <w:tcPr>
            <w:tcW w:w="1554" w:type="dxa"/>
            <w:noWrap/>
          </w:tcPr>
          <w:p w14:paraId="1D9BFF2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35.0(22.5,43.5)</w:t>
            </w:r>
          </w:p>
        </w:tc>
        <w:tc>
          <w:tcPr>
            <w:tcW w:w="1560" w:type="dxa"/>
            <w:noWrap/>
          </w:tcPr>
          <w:p w14:paraId="416B6D3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36.5(17.3,59.8)</w:t>
            </w:r>
          </w:p>
        </w:tc>
        <w:tc>
          <w:tcPr>
            <w:tcW w:w="850" w:type="dxa"/>
            <w:noWrap/>
          </w:tcPr>
          <w:p w14:paraId="25381210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0.150</w:t>
            </w:r>
          </w:p>
        </w:tc>
        <w:tc>
          <w:tcPr>
            <w:tcW w:w="851" w:type="dxa"/>
          </w:tcPr>
          <w:p w14:paraId="0F87973E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0.712</w:t>
            </w:r>
          </w:p>
        </w:tc>
      </w:tr>
      <w:tr w14:paraId="7261D3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6FFD9602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nycholysis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516B777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17.0(11.0,20.0)</w:t>
            </w:r>
          </w:p>
        </w:tc>
        <w:tc>
          <w:tcPr>
            <w:tcW w:w="1554" w:type="dxa"/>
            <w:noWrap/>
          </w:tcPr>
          <w:p w14:paraId="4E613BC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18.0(12.0,20.0)</w:t>
            </w:r>
          </w:p>
        </w:tc>
        <w:tc>
          <w:tcPr>
            <w:tcW w:w="1560" w:type="dxa"/>
            <w:noWrap/>
          </w:tcPr>
          <w:p w14:paraId="5EF69143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19.0(13.5,26.0)</w:t>
            </w:r>
          </w:p>
        </w:tc>
        <w:tc>
          <w:tcPr>
            <w:tcW w:w="850" w:type="dxa"/>
            <w:noWrap/>
          </w:tcPr>
          <w:p w14:paraId="3298847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1.046</w:t>
            </w:r>
          </w:p>
        </w:tc>
        <w:tc>
          <w:tcPr>
            <w:tcW w:w="851" w:type="dxa"/>
          </w:tcPr>
          <w:p w14:paraId="2D56F35D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0.593</w:t>
            </w:r>
          </w:p>
        </w:tc>
      </w:tr>
      <w:tr w14:paraId="4508AD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3803A472">
            <w:pPr>
              <w:widowControl/>
              <w:spacing w:before="60" w:after="60"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splinter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hemorrhages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038611E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15.0(1.0,19.0)</w:t>
            </w:r>
          </w:p>
        </w:tc>
        <w:tc>
          <w:tcPr>
            <w:tcW w:w="1554" w:type="dxa"/>
            <w:noWrap/>
          </w:tcPr>
          <w:p w14:paraId="604769F5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11.0(5.0,18.0)</w:t>
            </w:r>
          </w:p>
        </w:tc>
        <w:tc>
          <w:tcPr>
            <w:tcW w:w="1560" w:type="dxa"/>
            <w:noWrap/>
          </w:tcPr>
          <w:p w14:paraId="1FB57E4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13.0(1.5,16.0)</w:t>
            </w:r>
          </w:p>
        </w:tc>
        <w:tc>
          <w:tcPr>
            <w:tcW w:w="850" w:type="dxa"/>
            <w:noWrap/>
          </w:tcPr>
          <w:p w14:paraId="14892AC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1.456</w:t>
            </w:r>
          </w:p>
        </w:tc>
        <w:tc>
          <w:tcPr>
            <w:tcW w:w="851" w:type="dxa"/>
          </w:tcPr>
          <w:p w14:paraId="1B0DA59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0.483</w:t>
            </w:r>
          </w:p>
        </w:tc>
      </w:tr>
      <w:tr w14:paraId="290F92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4EBE9659">
            <w:pPr>
              <w:widowControl/>
              <w:spacing w:before="60" w:after="60"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subungual hyperkeratosis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4DB6E40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12.0(1.0,20,0)</w:t>
            </w:r>
          </w:p>
        </w:tc>
        <w:tc>
          <w:tcPr>
            <w:tcW w:w="1554" w:type="dxa"/>
            <w:noWrap/>
          </w:tcPr>
          <w:p w14:paraId="19C1FB03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14.0(2.0,18.0)</w:t>
            </w:r>
          </w:p>
        </w:tc>
        <w:tc>
          <w:tcPr>
            <w:tcW w:w="1560" w:type="dxa"/>
            <w:noWrap/>
          </w:tcPr>
          <w:p w14:paraId="13A70EE3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14.0(4.5,21.5）</w:t>
            </w:r>
          </w:p>
        </w:tc>
        <w:tc>
          <w:tcPr>
            <w:tcW w:w="850" w:type="dxa"/>
            <w:noWrap/>
          </w:tcPr>
          <w:p w14:paraId="460D85E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1.398</w:t>
            </w:r>
          </w:p>
        </w:tc>
        <w:tc>
          <w:tcPr>
            <w:tcW w:w="851" w:type="dxa"/>
          </w:tcPr>
          <w:p w14:paraId="433F8808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0.497</w:t>
            </w:r>
          </w:p>
        </w:tc>
      </w:tr>
      <w:tr w14:paraId="022424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20A43F34">
            <w:pPr>
              <w:widowControl/>
              <w:spacing w:before="60" w:after="60"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oil-drop discoloration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, m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>edian(P25, P75)</w:t>
            </w:r>
          </w:p>
        </w:tc>
        <w:tc>
          <w:tcPr>
            <w:tcW w:w="1559" w:type="dxa"/>
            <w:noWrap/>
          </w:tcPr>
          <w:p w14:paraId="1F702F2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13.0(3.0,7.5)</w:t>
            </w:r>
          </w:p>
        </w:tc>
        <w:tc>
          <w:tcPr>
            <w:tcW w:w="1554" w:type="dxa"/>
            <w:noWrap/>
          </w:tcPr>
          <w:p w14:paraId="624A60A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11.0(2.0,12.0)</w:t>
            </w:r>
          </w:p>
        </w:tc>
        <w:tc>
          <w:tcPr>
            <w:tcW w:w="1560" w:type="dxa"/>
            <w:noWrap/>
          </w:tcPr>
          <w:p w14:paraId="027BAA0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9.5(3.5,17.0)</w:t>
            </w:r>
          </w:p>
        </w:tc>
        <w:tc>
          <w:tcPr>
            <w:tcW w:w="850" w:type="dxa"/>
            <w:noWrap/>
          </w:tcPr>
          <w:p w14:paraId="1C85A355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3.153</w:t>
            </w:r>
          </w:p>
        </w:tc>
        <w:tc>
          <w:tcPr>
            <w:tcW w:w="851" w:type="dxa"/>
          </w:tcPr>
          <w:p w14:paraId="59C72E46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0.207</w:t>
            </w:r>
          </w:p>
        </w:tc>
      </w:tr>
      <w:tr w14:paraId="6F44AC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7C430590">
            <w:pPr>
              <w:widowControl/>
              <w:spacing w:before="60" w:after="60" w:line="24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nail bed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N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/>
              </w:rPr>
              <w:t>APSI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mean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SD</w:t>
            </w:r>
          </w:p>
        </w:tc>
        <w:tc>
          <w:tcPr>
            <w:tcW w:w="1559" w:type="dxa"/>
            <w:noWrap/>
          </w:tcPr>
          <w:p w14:paraId="47E7EDA2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42.2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26.4</w:t>
            </w:r>
          </w:p>
        </w:tc>
        <w:tc>
          <w:tcPr>
            <w:tcW w:w="1554" w:type="dxa"/>
            <w:noWrap/>
          </w:tcPr>
          <w:p w14:paraId="5336BF3A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49.7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30.8</w:t>
            </w:r>
          </w:p>
        </w:tc>
        <w:tc>
          <w:tcPr>
            <w:tcW w:w="1560" w:type="dxa"/>
            <w:noWrap/>
          </w:tcPr>
          <w:p w14:paraId="6840F43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57.5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36.2</w:t>
            </w:r>
          </w:p>
        </w:tc>
        <w:tc>
          <w:tcPr>
            <w:tcW w:w="850" w:type="dxa"/>
            <w:noWrap/>
          </w:tcPr>
          <w:p w14:paraId="70FEC047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1.084</w:t>
            </w:r>
          </w:p>
        </w:tc>
        <w:tc>
          <w:tcPr>
            <w:tcW w:w="851" w:type="dxa"/>
          </w:tcPr>
          <w:p w14:paraId="3784E8D3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  <w:t>0.346</w:t>
            </w:r>
          </w:p>
        </w:tc>
      </w:tr>
      <w:tr w14:paraId="13EEF5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85" w:type="dxa"/>
            <w:noWrap/>
            <w:vAlign w:val="center"/>
          </w:tcPr>
          <w:p w14:paraId="3C498F41">
            <w:pPr>
              <w:widowControl/>
              <w:spacing w:before="60" w:after="60"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 xml:space="preserve">total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NAPSI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mean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SD</w:t>
            </w:r>
          </w:p>
        </w:tc>
        <w:tc>
          <w:tcPr>
            <w:tcW w:w="1559" w:type="dxa"/>
            <w:noWrap/>
            <w:vAlign w:val="center"/>
          </w:tcPr>
          <w:p w14:paraId="6B0AE034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8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5.1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2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7.9</w:t>
            </w:r>
          </w:p>
        </w:tc>
        <w:tc>
          <w:tcPr>
            <w:tcW w:w="1554" w:type="dxa"/>
            <w:noWrap/>
            <w:vAlign w:val="center"/>
          </w:tcPr>
          <w:p w14:paraId="2C1A0621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8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4.3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32.4</w:t>
            </w:r>
          </w:p>
        </w:tc>
        <w:tc>
          <w:tcPr>
            <w:tcW w:w="1560" w:type="dxa"/>
            <w:noWrap/>
            <w:vAlign w:val="center"/>
          </w:tcPr>
          <w:p w14:paraId="2F9C8FDB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9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1.0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42.2</w:t>
            </w:r>
          </w:p>
        </w:tc>
        <w:tc>
          <w:tcPr>
            <w:tcW w:w="850" w:type="dxa"/>
            <w:noWrap/>
            <w:vAlign w:val="center"/>
          </w:tcPr>
          <w:p w14:paraId="41A0D199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0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.130</w:t>
            </w:r>
          </w:p>
        </w:tc>
        <w:tc>
          <w:tcPr>
            <w:tcW w:w="851" w:type="dxa"/>
            <w:vAlign w:val="center"/>
          </w:tcPr>
          <w:p w14:paraId="446B649F">
            <w:pPr>
              <w:widowControl/>
              <w:spacing w:before="60" w:after="6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0.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2"/>
                <w:lang w:eastAsia="zh-CN"/>
              </w:rPr>
              <w:t>878</w:t>
            </w:r>
          </w:p>
        </w:tc>
      </w:tr>
    </w:tbl>
    <w:p w14:paraId="5E15E51A">
      <w:pPr>
        <w:keepNext/>
        <w:rPr>
          <w:rFonts w:cs="Times New Roman"/>
          <w:szCs w:val="24"/>
        </w:rPr>
      </w:pPr>
    </w:p>
    <w:p w14:paraId="58F1AED1">
      <w:pPr>
        <w:keepNext/>
        <w:jc w:val="center"/>
      </w:pPr>
      <w:r>
        <w:rPr>
          <w:b/>
          <w:lang w:val="en-GB" w:eastAsia="en-GB"/>
        </w:rPr>
        <w:drawing>
          <wp:inline distT="0" distB="0" distL="0" distR="0">
            <wp:extent cx="4050665" cy="1456055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B697B29"/>
    <w:rsid w:val="189F006B"/>
    <w:rsid w:val="22C5630B"/>
    <w:rsid w:val="29A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125</Words>
  <Characters>695</Characters>
  <Lines>6</Lines>
  <Paragraphs>1</Paragraphs>
  <TotalTime>0</TotalTime>
  <ScaleCrop>false</ScaleCrop>
  <LinksUpToDate>false</LinksUpToDate>
  <CharactersWithSpaces>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梅梅</cp:lastModifiedBy>
  <cp:lastPrinted>2013-10-03T12:51:00Z</cp:lastPrinted>
  <dcterms:modified xsi:type="dcterms:W3CDTF">2025-02-09T09:16:10Z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eyJoZGlkIjoiN2YzNjBkOTgyNWQ1YTMxYzM3MzMwNWFiODNmOWIzYWMiLCJ1c2VySWQiOiI1NzA4ODkxNzgifQ==</vt:lpwstr>
  </property>
  <property fmtid="{D5CDD505-2E9C-101B-9397-08002B2CF9AE}" pid="11" name="KSOProductBuildVer">
    <vt:lpwstr>2052-12.1.0.19770</vt:lpwstr>
  </property>
  <property fmtid="{D5CDD505-2E9C-101B-9397-08002B2CF9AE}" pid="12" name="ICV">
    <vt:lpwstr>13E64CDB08914EF098ADF912DB34302D_12</vt:lpwstr>
  </property>
</Properties>
</file>