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F3CD98" w14:textId="77777777" w:rsidR="00654E8F" w:rsidRPr="001549D3" w:rsidRDefault="00A54234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222FCAF" w14:textId="77777777" w:rsidR="00A01555" w:rsidRDefault="00A01555" w:rsidP="00A54234">
      <w:pPr>
        <w:pStyle w:val="2"/>
        <w:numPr>
          <w:ilvl w:val="0"/>
          <w:numId w:val="0"/>
        </w:numPr>
        <w:ind w:left="567"/>
      </w:pPr>
    </w:p>
    <w:p w14:paraId="2344B5D2" w14:textId="77777777" w:rsidR="00A01555" w:rsidRPr="00A01555" w:rsidRDefault="00A54234" w:rsidP="00A01555">
      <w:r w:rsidRPr="00A01555">
        <w:rPr>
          <w:noProof/>
        </w:rPr>
        <w:drawing>
          <wp:inline distT="0" distB="0" distL="0" distR="0" wp14:anchorId="495E3F50" wp14:editId="3FAFB302">
            <wp:extent cx="5943600" cy="1536065"/>
            <wp:effectExtent l="0" t="0" r="0" b="6985"/>
            <wp:docPr id="211579615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9615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7C153" w14:textId="6B008C14" w:rsidR="00430076" w:rsidRPr="00A01555" w:rsidRDefault="00A54234" w:rsidP="00A54234">
      <w:pPr>
        <w:jc w:val="both"/>
      </w:pPr>
      <w:r w:rsidRPr="00A01555">
        <w:rPr>
          <w:b/>
        </w:rPr>
        <w:t>Fig</w:t>
      </w:r>
      <w:r w:rsidR="00A34A01">
        <w:rPr>
          <w:b/>
        </w:rPr>
        <w:t>.</w:t>
      </w:r>
      <w:r w:rsidRPr="00A01555">
        <w:rPr>
          <w:b/>
        </w:rPr>
        <w:t xml:space="preserve"> S1. Effect of LCD on cell viability in differentiated SH-SY5Y cells. </w:t>
      </w:r>
      <w:r w:rsidRPr="00A01555">
        <w:t>SH-SY5Y cells were differentiated for five days and treated with LCD for 24 h. Cell viability was assessed via CCK-8 assay.</w:t>
      </w:r>
    </w:p>
    <w:p w14:paraId="598ED54C" w14:textId="0F0AD015" w:rsidR="00A01555" w:rsidRDefault="00A01555" w:rsidP="00430076">
      <w:pPr>
        <w:jc w:val="both"/>
        <w:rPr>
          <w:noProof/>
        </w:rPr>
      </w:pPr>
    </w:p>
    <w:p w14:paraId="5E2A8B84" w14:textId="3BEC5545" w:rsidR="00430076" w:rsidRPr="00A01555" w:rsidRDefault="00F55AE8" w:rsidP="00A01555">
      <w:r>
        <w:rPr>
          <w:noProof/>
        </w:rPr>
        <w:drawing>
          <wp:inline distT="0" distB="0" distL="0" distR="0" wp14:anchorId="35A28B3A" wp14:editId="102A2579">
            <wp:extent cx="6208395" cy="2479675"/>
            <wp:effectExtent l="0" t="0" r="190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191AB" w14:textId="461E7695" w:rsidR="00DE23E8" w:rsidRPr="001549D3" w:rsidRDefault="00A54234" w:rsidP="00430076">
      <w:pPr>
        <w:keepNext/>
        <w:spacing w:before="0"/>
        <w:jc w:val="both"/>
      </w:pPr>
      <w:r w:rsidRPr="00A01555">
        <w:rPr>
          <w:b/>
        </w:rPr>
        <w:t>Fig</w:t>
      </w:r>
      <w:r w:rsidR="00A34A01">
        <w:rPr>
          <w:b/>
        </w:rPr>
        <w:t>.</w:t>
      </w:r>
      <w:r w:rsidRPr="00A01555">
        <w:rPr>
          <w:b/>
        </w:rPr>
        <w:t xml:space="preserve"> S2. Effects of LCD and NAC co-treatment on H</w:t>
      </w:r>
      <w:r w:rsidRPr="00A01555">
        <w:rPr>
          <w:b/>
          <w:vertAlign w:val="subscript"/>
        </w:rPr>
        <w:t>2</w:t>
      </w:r>
      <w:r w:rsidRPr="00A01555">
        <w:rPr>
          <w:b/>
        </w:rPr>
        <w:t>O</w:t>
      </w:r>
      <w:r w:rsidRPr="00A01555">
        <w:rPr>
          <w:b/>
          <w:vertAlign w:val="subscript"/>
        </w:rPr>
        <w:t>2</w:t>
      </w:r>
      <w:r w:rsidRPr="00A01555">
        <w:rPr>
          <w:b/>
        </w:rPr>
        <w:t xml:space="preserve">-induced neurotoxicity in SH-SY5Y cells. </w:t>
      </w:r>
      <w:r w:rsidRPr="00A01555">
        <w:t>Differentiated SH-SY5Y cells were pre-treated with LCD</w:t>
      </w:r>
      <w:r w:rsidR="00134D3B">
        <w:t xml:space="preserve"> (2 </w:t>
      </w:r>
      <w:proofErr w:type="spellStart"/>
      <w:r w:rsidR="00134D3B" w:rsidRPr="00430076">
        <w:rPr>
          <w:rFonts w:cs="Times New Roman"/>
          <w:lang w:eastAsia="ko-KR"/>
        </w:rPr>
        <w:t>μM</w:t>
      </w:r>
      <w:proofErr w:type="spellEnd"/>
      <w:r w:rsidR="00134D3B" w:rsidRPr="00430076">
        <w:rPr>
          <w:rFonts w:cs="Times New Roman"/>
          <w:lang w:eastAsia="ko-KR"/>
        </w:rPr>
        <w:t>)</w:t>
      </w:r>
      <w:r w:rsidRPr="00A01555">
        <w:t xml:space="preserve"> and NAC</w:t>
      </w:r>
      <w:r w:rsidR="00134D3B">
        <w:t xml:space="preserve"> </w:t>
      </w:r>
      <w:r w:rsidR="00134D3B">
        <w:t xml:space="preserve">(2 </w:t>
      </w:r>
      <w:r w:rsidR="00134D3B">
        <w:rPr>
          <w:rFonts w:cs="Times New Roman" w:hint="eastAsia"/>
          <w:lang w:eastAsia="ko-KR"/>
        </w:rPr>
        <w:t>m</w:t>
      </w:r>
      <w:r w:rsidR="00134D3B" w:rsidRPr="004971CD">
        <w:rPr>
          <w:rFonts w:cs="Times New Roman"/>
          <w:lang w:eastAsia="ko-KR"/>
        </w:rPr>
        <w:t>M)</w:t>
      </w:r>
      <w:r w:rsidRPr="00A01555">
        <w:t xml:space="preserve"> for 3 h, followed by exposure to H</w:t>
      </w:r>
      <w:r w:rsidRPr="00A01555">
        <w:rPr>
          <w:vertAlign w:val="subscript"/>
        </w:rPr>
        <w:t>2</w:t>
      </w:r>
      <w:r w:rsidRPr="00A01555">
        <w:t>O</w:t>
      </w:r>
      <w:r w:rsidRPr="00A01555">
        <w:rPr>
          <w:vertAlign w:val="subscript"/>
        </w:rPr>
        <w:t>2</w:t>
      </w:r>
      <w:r w:rsidR="00134D3B">
        <w:rPr>
          <w:vertAlign w:val="subscript"/>
        </w:rPr>
        <w:t xml:space="preserve"> </w:t>
      </w:r>
      <w:r w:rsidR="00134D3B">
        <w:t xml:space="preserve">(25 </w:t>
      </w:r>
      <w:proofErr w:type="spellStart"/>
      <w:r w:rsidR="00134D3B" w:rsidRPr="004971CD">
        <w:rPr>
          <w:rFonts w:cs="Times New Roman"/>
          <w:lang w:eastAsia="ko-KR"/>
        </w:rPr>
        <w:t>μM</w:t>
      </w:r>
      <w:proofErr w:type="spellEnd"/>
      <w:r w:rsidR="00134D3B">
        <w:rPr>
          <w:rFonts w:cs="Times New Roman"/>
          <w:lang w:eastAsia="ko-KR"/>
        </w:rPr>
        <w:t>)</w:t>
      </w:r>
      <w:r w:rsidRPr="00A01555">
        <w:t>. (a) Cell viability was assessed by CCK-8 assay after 24 h of exposure. (b) Intracellular ROS levels were measured using DCFDA fluorescence after 3 h of pre-treatment and 1 h of H</w:t>
      </w:r>
      <w:r w:rsidRPr="00A01555">
        <w:rPr>
          <w:vertAlign w:val="subscript"/>
        </w:rPr>
        <w:t>2</w:t>
      </w:r>
      <w:r w:rsidRPr="00A01555">
        <w:t>O</w:t>
      </w:r>
      <w:r w:rsidRPr="00A01555">
        <w:rPr>
          <w:vertAlign w:val="subscript"/>
        </w:rPr>
        <w:t>2</w:t>
      </w:r>
      <w:r w:rsidRPr="00A01555">
        <w:t xml:space="preserve"> exposure. (c) For neurite outgrowth analysis, pre-treated cells were exposed to H</w:t>
      </w:r>
      <w:r w:rsidRPr="00A01555">
        <w:rPr>
          <w:vertAlign w:val="subscript"/>
        </w:rPr>
        <w:t>2</w:t>
      </w:r>
      <w:r w:rsidRPr="00A01555">
        <w:t>O</w:t>
      </w:r>
      <w:r w:rsidRPr="00A01555">
        <w:rPr>
          <w:vertAlign w:val="subscript"/>
        </w:rPr>
        <w:t>2</w:t>
      </w:r>
      <w:r w:rsidRPr="00A01555">
        <w:t xml:space="preserve"> for 24 h and were fixed and immunostained with β-III tubulin antibody, then with Alexa Flour 488-conjugated secondary antibody. Neurite outgrowth and nuclei were quantified using high-content screening analysis. The results are presented as mean ± SEM (</w:t>
      </w:r>
      <w:r w:rsidRPr="00A54234">
        <w:rPr>
          <w:rFonts w:eastAsiaTheme="minorHAnsi"/>
          <w:i/>
          <w:iCs/>
        </w:rPr>
        <w:t>n</w:t>
      </w:r>
      <w:r w:rsidRPr="00A01555">
        <w:t xml:space="preserve"> = 6). **</w:t>
      </w:r>
      <w:r w:rsidRPr="00A01555">
        <w:rPr>
          <w:i/>
        </w:rPr>
        <w:t>p</w:t>
      </w:r>
      <w:r w:rsidRPr="00A01555">
        <w:t xml:space="preserve"> &lt; 0.01, and ***</w:t>
      </w:r>
      <w:r w:rsidRPr="00A01555">
        <w:rPr>
          <w:i/>
        </w:rPr>
        <w:t>p</w:t>
      </w:r>
      <w:r w:rsidRPr="00A01555">
        <w:t xml:space="preserve"> &lt; 0.001 vs the control group; </w:t>
      </w:r>
      <w:r w:rsidRPr="00A54234">
        <w:rPr>
          <w:rFonts w:eastAsiaTheme="minorHAnsi"/>
          <w:vertAlign w:val="superscript"/>
        </w:rPr>
        <w:t>##</w:t>
      </w:r>
      <w:r w:rsidRPr="00A01555">
        <w:rPr>
          <w:i/>
        </w:rPr>
        <w:t>p</w:t>
      </w:r>
      <w:r w:rsidRPr="00A01555">
        <w:t xml:space="preserve"> &lt; 0.01, and </w:t>
      </w:r>
      <w:r w:rsidRPr="00A54234">
        <w:rPr>
          <w:rFonts w:eastAsiaTheme="minorHAnsi"/>
          <w:vertAlign w:val="superscript"/>
        </w:rPr>
        <w:t>###</w:t>
      </w:r>
      <w:r w:rsidRPr="00A01555">
        <w:rPr>
          <w:i/>
        </w:rPr>
        <w:t>p</w:t>
      </w:r>
      <w:r w:rsidRPr="00A01555">
        <w:t xml:space="preserve"> &lt; 0.001 vs the H</w:t>
      </w:r>
      <w:r w:rsidRPr="00A01555">
        <w:rPr>
          <w:vertAlign w:val="subscript"/>
        </w:rPr>
        <w:t>2</w:t>
      </w:r>
      <w:r w:rsidRPr="00A01555">
        <w:t>O</w:t>
      </w:r>
      <w:r w:rsidRPr="00A01555">
        <w:rPr>
          <w:vertAlign w:val="subscript"/>
        </w:rPr>
        <w:t>2</w:t>
      </w:r>
      <w:r w:rsidRPr="00A01555">
        <w:t>-treated group.</w:t>
      </w:r>
    </w:p>
    <w:sectPr w:rsidR="00DE23E8" w:rsidRPr="001549D3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916E" w14:textId="77777777" w:rsidR="00987A85" w:rsidRDefault="00A54234">
      <w:pPr>
        <w:spacing w:before="0" w:after="0"/>
      </w:pPr>
      <w:r>
        <w:separator/>
      </w:r>
    </w:p>
  </w:endnote>
  <w:endnote w:type="continuationSeparator" w:id="0">
    <w:p w14:paraId="137CC6BC" w14:textId="77777777" w:rsidR="00987A85" w:rsidRDefault="00A542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DEA9" w14:textId="77777777" w:rsidR="00AC6116" w:rsidRPr="00577C4C" w:rsidRDefault="00A54234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4F97A" wp14:editId="22A39F2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6FD8D1" w14:textId="77777777" w:rsidR="00AC6116" w:rsidRPr="00577C4C" w:rsidRDefault="00A5423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3DD79C12" w14:textId="77777777" w:rsidR="00AC6116" w:rsidRPr="00577C4C" w:rsidRDefault="00A54234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28C2" w14:textId="77777777" w:rsidR="00AC6116" w:rsidRPr="00577C4C" w:rsidRDefault="00A54234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1E63BA" wp14:editId="7AE4C35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5AD1D2" w14:textId="77777777" w:rsidR="00AC6116" w:rsidRPr="00577C4C" w:rsidRDefault="00A5423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1CC77EC0" w14:textId="77777777" w:rsidR="00AC6116" w:rsidRPr="00577C4C" w:rsidRDefault="00A54234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8275" w14:textId="77777777" w:rsidR="00987A85" w:rsidRDefault="00A54234">
      <w:pPr>
        <w:spacing w:before="0" w:after="0"/>
      </w:pPr>
      <w:r>
        <w:separator/>
      </w:r>
    </w:p>
  </w:footnote>
  <w:footnote w:type="continuationSeparator" w:id="0">
    <w:p w14:paraId="5CD2A877" w14:textId="77777777" w:rsidR="00987A85" w:rsidRDefault="00A542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2D8D" w14:textId="77777777" w:rsidR="00AC6116" w:rsidRPr="009151AA" w:rsidRDefault="00A54234">
    <w:pPr>
      <w:rPr>
        <w:rFonts w:cs="Times New Roman"/>
      </w:rPr>
    </w:pPr>
    <w:r>
      <w:ptab w:relativeTo="margin" w:alignment="center" w:leader="none"/>
    </w:r>
    <w: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7144" w14:textId="77777777" w:rsidR="00AC6116" w:rsidRDefault="00A54234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3527BD19" wp14:editId="508E3ABA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3E907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2A3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56DE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8C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0F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1A3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65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C9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827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980EF95A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D408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1E48B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89474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36B4A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5B223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064BD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6485B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AE874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674C6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A7592" w:tentative="1">
      <w:start w:val="1"/>
      <w:numFmt w:val="lowerLetter"/>
      <w:lvlText w:val="%2."/>
      <w:lvlJc w:val="left"/>
      <w:pPr>
        <w:ind w:left="1440" w:hanging="360"/>
      </w:pPr>
    </w:lvl>
    <w:lvl w:ilvl="2" w:tplc="E03C0A9E" w:tentative="1">
      <w:start w:val="1"/>
      <w:numFmt w:val="lowerRoman"/>
      <w:lvlText w:val="%3."/>
      <w:lvlJc w:val="right"/>
      <w:pPr>
        <w:ind w:left="2160" w:hanging="180"/>
      </w:pPr>
    </w:lvl>
    <w:lvl w:ilvl="3" w:tplc="A8961684" w:tentative="1">
      <w:start w:val="1"/>
      <w:numFmt w:val="decimal"/>
      <w:lvlText w:val="%4."/>
      <w:lvlJc w:val="left"/>
      <w:pPr>
        <w:ind w:left="2880" w:hanging="360"/>
      </w:pPr>
    </w:lvl>
    <w:lvl w:ilvl="4" w:tplc="26A28D42" w:tentative="1">
      <w:start w:val="1"/>
      <w:numFmt w:val="lowerLetter"/>
      <w:lvlText w:val="%5."/>
      <w:lvlJc w:val="left"/>
      <w:pPr>
        <w:ind w:left="3600" w:hanging="360"/>
      </w:pPr>
    </w:lvl>
    <w:lvl w:ilvl="5" w:tplc="88883A0C" w:tentative="1">
      <w:start w:val="1"/>
      <w:numFmt w:val="lowerRoman"/>
      <w:lvlText w:val="%6."/>
      <w:lvlJc w:val="right"/>
      <w:pPr>
        <w:ind w:left="4320" w:hanging="180"/>
      </w:pPr>
    </w:lvl>
    <w:lvl w:ilvl="6" w:tplc="63F04FCA" w:tentative="1">
      <w:start w:val="1"/>
      <w:numFmt w:val="decimal"/>
      <w:lvlText w:val="%7."/>
      <w:lvlJc w:val="left"/>
      <w:pPr>
        <w:ind w:left="5040" w:hanging="360"/>
      </w:pPr>
    </w:lvl>
    <w:lvl w:ilvl="7" w:tplc="6E74EAD2" w:tentative="1">
      <w:start w:val="1"/>
      <w:numFmt w:val="lowerLetter"/>
      <w:lvlText w:val="%8."/>
      <w:lvlJc w:val="left"/>
      <w:pPr>
        <w:ind w:left="5760" w:hanging="360"/>
      </w:pPr>
    </w:lvl>
    <w:lvl w:ilvl="8" w:tplc="29A4F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9C5A9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29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2C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EB6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AD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B8A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69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A9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4E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34D3B"/>
    <w:rsid w:val="001549D3"/>
    <w:rsid w:val="00160065"/>
    <w:rsid w:val="001721EA"/>
    <w:rsid w:val="00177D84"/>
    <w:rsid w:val="00267D18"/>
    <w:rsid w:val="002868E2"/>
    <w:rsid w:val="002869C3"/>
    <w:rsid w:val="002936E4"/>
    <w:rsid w:val="002B4A57"/>
    <w:rsid w:val="002C74CA"/>
    <w:rsid w:val="00321571"/>
    <w:rsid w:val="003544FB"/>
    <w:rsid w:val="003D2D47"/>
    <w:rsid w:val="003D2F2D"/>
    <w:rsid w:val="00401590"/>
    <w:rsid w:val="00430076"/>
    <w:rsid w:val="00447801"/>
    <w:rsid w:val="00452E9C"/>
    <w:rsid w:val="004735C8"/>
    <w:rsid w:val="004961FF"/>
    <w:rsid w:val="00517A89"/>
    <w:rsid w:val="005210C0"/>
    <w:rsid w:val="005250F2"/>
    <w:rsid w:val="00577C4C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87A85"/>
    <w:rsid w:val="00994A3D"/>
    <w:rsid w:val="009C2B12"/>
    <w:rsid w:val="009C70F3"/>
    <w:rsid w:val="00A01555"/>
    <w:rsid w:val="00A174D9"/>
    <w:rsid w:val="00A34A01"/>
    <w:rsid w:val="00A45B92"/>
    <w:rsid w:val="00A54234"/>
    <w:rsid w:val="00A569CD"/>
    <w:rsid w:val="00AB5EE2"/>
    <w:rsid w:val="00AB6715"/>
    <w:rsid w:val="00AC6116"/>
    <w:rsid w:val="00B1671E"/>
    <w:rsid w:val="00B25EB8"/>
    <w:rsid w:val="00B354E1"/>
    <w:rsid w:val="00B37F4D"/>
    <w:rsid w:val="00C51592"/>
    <w:rsid w:val="00C52A7B"/>
    <w:rsid w:val="00C56BAF"/>
    <w:rsid w:val="00C679AA"/>
    <w:rsid w:val="00C75972"/>
    <w:rsid w:val="00CC0A3A"/>
    <w:rsid w:val="00CD066B"/>
    <w:rsid w:val="00CE4FEE"/>
    <w:rsid w:val="00D71740"/>
    <w:rsid w:val="00DA1F63"/>
    <w:rsid w:val="00DB59C3"/>
    <w:rsid w:val="00DC259A"/>
    <w:rsid w:val="00DD4529"/>
    <w:rsid w:val="00DE23E8"/>
    <w:rsid w:val="00E52377"/>
    <w:rsid w:val="00E64E17"/>
    <w:rsid w:val="00E866C9"/>
    <w:rsid w:val="00EA2852"/>
    <w:rsid w:val="00EA3D3C"/>
    <w:rsid w:val="00F46900"/>
    <w:rsid w:val="00F55AE8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64875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Abstract,Keywords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117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박 승민</cp:lastModifiedBy>
  <cp:revision>5</cp:revision>
  <cp:lastPrinted>2013-10-03T12:51:00Z</cp:lastPrinted>
  <dcterms:created xsi:type="dcterms:W3CDTF">2025-08-25T01:53:00Z</dcterms:created>
  <dcterms:modified xsi:type="dcterms:W3CDTF">2025-08-28T06:50:00Z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0x01010026445AF306EBB441B7A6158762C40D43</vt:lpwstr>
  </property>
  <property fmtid="{D5CDD505-2E9C-101B-9397-08002B2CF9AE}" pid="4" name="MediaServiceImageTags">
    <vt:lpwstr/>
  </property>
  <property fmtid="{D5CDD505-2E9C-101B-9397-08002B2CF9AE}" pid="5" name="Order">
    <vt:r8>1011900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dlc_DocIdItemGuid">
    <vt:lpwstr>f82bb101-9b00-462e-af01-9a0e7ec06274</vt:lpwstr>
  </property>
</Properties>
</file>