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0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6"/>
        <w:gridCol w:w="3006"/>
        <w:tblGridChange w:id="0">
          <w:tblGrid>
            <w:gridCol w:w="3006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Feature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p-value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0.5291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BMI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2.38x10^(-09)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 of menarche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0.0123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BRCA 1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0.6430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BRCA 2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0.8848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CA125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0.8619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MatoRRSO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0.7855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Pregnancy nftd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0.2345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Estroprogestin use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H. endometriosis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0.5373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PAPS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0.0014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 FDR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0.0318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 Nfdr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0.8188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 SDR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0.4931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 Nsdr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0.2890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Previous BC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0.0536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BC FDR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0.7896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BC Nfdr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0.1759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BC SDR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0.5468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BC Nsdr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0.6908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0.1346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ER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0.0432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HER2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0.2435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Grade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0.2508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IDC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0.5588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ISDC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0.1045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ILC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0.3258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TC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IPC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0.6076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NSIC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0.1078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ADLI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42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9206F3"/>
    <w:pPr>
      <w:ind w:left="720"/>
      <w:contextualSpacing w:val="1"/>
    </w:pPr>
  </w:style>
  <w:style w:type="table" w:styleId="Grigliatabella">
    <w:name w:val="Table Grid"/>
    <w:basedOn w:val="Tabellanormale"/>
    <w:uiPriority w:val="39"/>
    <w:rsid w:val="009206F3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VxoCFF5I/c52D1MbIXvdviDWNA==">CgMxLjA4AHIhMVFxTk9GN0RHWWpSVE5MbExIR3Z2OXl4NzVoUVZHbl9F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2024-08-07T12:31:00Z</dcterms:created>
</cp:coreProperties>
</file>