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A1B2" w14:textId="767FFA5E" w:rsidR="00A612F6" w:rsidRDefault="00000000">
      <w:pPr>
        <w:spacing w:beforeLines="50" w:before="156"/>
      </w:pPr>
      <w:r>
        <w:rPr>
          <w:rFonts w:ascii="Times New Roman" w:eastAsia="等线" w:hAnsi="Times New Roman" w:hint="eastAsia"/>
          <w:b/>
          <w:bCs/>
          <w:sz w:val="24"/>
        </w:rPr>
        <w:t xml:space="preserve">Supplementary Table 2 Association between dietary indices and CV/all-cause mortality in </w:t>
      </w:r>
      <w:r w:rsidR="00DE77D2">
        <w:rPr>
          <w:rFonts w:ascii="Times New Roman" w:eastAsia="等线" w:hAnsi="Times New Roman" w:hint="eastAsia"/>
          <w:b/>
          <w:bCs/>
          <w:sz w:val="24"/>
        </w:rPr>
        <w:t>T2DM</w:t>
      </w:r>
      <w:r>
        <w:rPr>
          <w:rFonts w:ascii="Times New Roman" w:eastAsia="等线" w:hAnsi="Times New Roman" w:hint="eastAsia"/>
          <w:b/>
          <w:bCs/>
          <w:sz w:val="24"/>
        </w:rPr>
        <w:t xml:space="preserve"> after excluding participants who died within 2 years of follow-up</w:t>
      </w:r>
    </w:p>
    <w:tbl>
      <w:tblPr>
        <w:tblW w:w="5000" w:type="pct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760"/>
        <w:gridCol w:w="3320"/>
        <w:gridCol w:w="2334"/>
        <w:gridCol w:w="2334"/>
        <w:gridCol w:w="2371"/>
        <w:gridCol w:w="1839"/>
      </w:tblGrid>
      <w:tr w:rsidR="00A612F6" w14:paraId="3F18C67B" w14:textId="77777777">
        <w:trPr>
          <w:trHeight w:val="290"/>
        </w:trPr>
        <w:tc>
          <w:tcPr>
            <w:tcW w:w="626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3ED25AC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BCB028F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Q1</w:t>
            </w:r>
          </w:p>
        </w:tc>
        <w:tc>
          <w:tcPr>
            <w:tcW w:w="836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62E284D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Q2</w:t>
            </w:r>
          </w:p>
        </w:tc>
        <w:tc>
          <w:tcPr>
            <w:tcW w:w="836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3CCF1A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849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85F9227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Q4</w:t>
            </w:r>
          </w:p>
        </w:tc>
        <w:tc>
          <w:tcPr>
            <w:tcW w:w="654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57686A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 trend</w:t>
            </w:r>
          </w:p>
        </w:tc>
      </w:tr>
      <w:tr w:rsidR="00A612F6" w14:paraId="25C76745" w14:textId="77777777">
        <w:trPr>
          <w:trHeight w:val="290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3224B" w14:textId="77777777" w:rsidR="00A612F6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Cardiovascular mortality</w:t>
            </w:r>
          </w:p>
        </w:tc>
      </w:tr>
      <w:tr w:rsidR="00A612F6" w14:paraId="101F0611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19B9A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B6579" w14:textId="77777777" w:rsidR="00A612F6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HEI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0969D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526F5CDF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86590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Male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CFF4F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B43CE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501F7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92930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DE2B7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5099AFD1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AC16A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1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AB049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9C3E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0.91 (0.6-1.38)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3CD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0.92 (0.6-1.41)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612F7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0.38 (0.24-0.59)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25D14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&lt;0.001</w:t>
            </w:r>
          </w:p>
        </w:tc>
      </w:tr>
      <w:tr w:rsidR="00A612F6" w14:paraId="68456B8C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ABFD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D7510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0D33C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0.94 (0.61-1.46)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7844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1.03 (0.67-1.58)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6AFE2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0.43 (0.27-0.68)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62927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&lt;0.001</w:t>
            </w:r>
          </w:p>
        </w:tc>
      </w:tr>
      <w:tr w:rsidR="00A612F6" w14:paraId="24BB672C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BC46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3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AAEDB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30909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0.96 (0.61-1.5)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E7350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1.05 (0.68-1.61)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AA41F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0.45 (0.29-0.72)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70DDC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0.001</w:t>
            </w:r>
          </w:p>
        </w:tc>
      </w:tr>
      <w:tr w:rsidR="00A612F6" w14:paraId="138EE1EE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1C9F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Female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CFCEA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F7917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570A0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E7AFA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07BEC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17B23E63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E2F17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1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17812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827F9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1.01 (0.61-1.65)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268B3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0.83 (0.51-1.37)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794EF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0.75 (0.49-1.14)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982F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0.422</w:t>
            </w:r>
          </w:p>
        </w:tc>
      </w:tr>
      <w:tr w:rsidR="00A612F6" w14:paraId="542870B2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00AB9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81BDE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20A7C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1.09 (0.66-1.82)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9142E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 (0.62-1.63)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82073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0.94 (0.59-1.5)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9972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0.949</w:t>
            </w:r>
          </w:p>
        </w:tc>
      </w:tr>
      <w:tr w:rsidR="00A612F6" w14:paraId="4497C8CF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450A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3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D6B72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FD3F2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1.12 (0.67-1.88)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2DB7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1.02 (0.64-1.65)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9EA9A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0.96 (0.6-1.55)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9DA47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0.926</w:t>
            </w:r>
          </w:p>
        </w:tc>
      </w:tr>
      <w:tr w:rsidR="00A612F6" w14:paraId="502F8BF0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F8013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10856" w14:textId="77777777" w:rsidR="00A612F6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AHEI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97DE4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3DE8D65E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8568C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Male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D02F6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789DC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08561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9A684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5EC59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1E1B9065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4AB4B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1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C193D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10D73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0.82 (0.55-1.22)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E023F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0.45 (0.29-0.67)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8DBF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0.31 (0.2-0.49)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B6B9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&lt;0.001</w:t>
            </w:r>
          </w:p>
        </w:tc>
      </w:tr>
      <w:tr w:rsidR="00A612F6" w14:paraId="16D5FAC4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F34EE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E57D2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BC01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0.94 (0.63-1.38)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54A62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0.49 (0.32-0.75)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809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0.38 (0.24-0.61)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83B4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&lt;0.001</w:t>
            </w:r>
          </w:p>
        </w:tc>
      </w:tr>
      <w:tr w:rsidR="00A612F6" w14:paraId="55EF20EB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1F5FD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3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6BB03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11C3C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0.96 (0.65-1.42)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501D7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0.5 (0.33-0.76)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458FD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0.41 (0.25-0.65)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6D17B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&lt;0.001</w:t>
            </w:r>
          </w:p>
        </w:tc>
      </w:tr>
      <w:tr w:rsidR="00A612F6" w14:paraId="375272D1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EAAEA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Female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FC128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CF75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0909F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91641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78412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00BD6149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B925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1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917D2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3D0CB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0.98 (0.58-1.67)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DDF1A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0.51 (0.32-0.82)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4BCBD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0.66 (0.42-1.05)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985C4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0.002</w:t>
            </w:r>
          </w:p>
        </w:tc>
      </w:tr>
      <w:tr w:rsidR="00A612F6" w14:paraId="31A8D556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9E00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409FE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02320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0.96 (0.53-1.74)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051E6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0.56 (0.34-0.91)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2C523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0.75 (0.45-1.26)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1AEBA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0.027</w:t>
            </w:r>
          </w:p>
        </w:tc>
      </w:tr>
      <w:tr w:rsidR="00A612F6" w14:paraId="0ADE26C8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D0DD3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3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8195D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1EA17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0.94 (0.53-1.68)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E3E03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0.55 (0.33-0.89)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C1C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0.75 (0.44-1.27)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F83C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0.030</w:t>
            </w:r>
          </w:p>
        </w:tc>
      </w:tr>
      <w:tr w:rsidR="00A612F6" w14:paraId="37841E1E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28BD2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A9D81" w14:textId="77777777" w:rsidR="00A612F6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MED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index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929C5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01845C67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43D8A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Male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9C368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A3250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167B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04A6B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3CDA1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34C89449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996C3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1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98B49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149A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0.85 (0.48-1.5)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39F94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0.66 (0.4-1.07)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DB9AC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0.47 (0.29-0.76)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8CB36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0.001</w:t>
            </w:r>
          </w:p>
        </w:tc>
      </w:tr>
      <w:tr w:rsidR="00A612F6" w14:paraId="555A86BB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D7ACE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CF2D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D49A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0.84 (0.47-1.49)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F1E79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0.68 (0.42-1.1)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0F87F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0.53 (0.33-0.85)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A19C0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0.015</w:t>
            </w:r>
          </w:p>
        </w:tc>
      </w:tr>
      <w:tr w:rsidR="00A612F6" w14:paraId="60B3AD58" w14:textId="77777777">
        <w:trPr>
          <w:trHeight w:val="29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CEFA5AE" w14:textId="63BC9F6F" w:rsidR="00A612F6" w:rsidRDefault="00000000">
            <w:pPr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等线" w:hAnsi="Times New Roman" w:hint="eastAsia"/>
                <w:b/>
                <w:bCs/>
                <w:sz w:val="24"/>
              </w:rPr>
              <w:lastRenderedPageBreak/>
              <w:t xml:space="preserve">Supplementary Table 2 Association between dietary indices and CV/all-cause mortality in </w:t>
            </w:r>
            <w:r w:rsidR="00DE77D2">
              <w:rPr>
                <w:rFonts w:ascii="Times New Roman" w:eastAsia="等线" w:hAnsi="Times New Roman" w:hint="eastAsia"/>
                <w:b/>
                <w:bCs/>
                <w:sz w:val="24"/>
              </w:rPr>
              <w:t xml:space="preserve">T2DM </w:t>
            </w:r>
            <w:r>
              <w:rPr>
                <w:rFonts w:ascii="Times New Roman" w:eastAsia="等线" w:hAnsi="Times New Roman" w:hint="eastAsia"/>
                <w:b/>
                <w:bCs/>
                <w:sz w:val="24"/>
              </w:rPr>
              <w:t>after excluding participants who died within 2 years of follow-up (continue)</w:t>
            </w:r>
          </w:p>
        </w:tc>
      </w:tr>
      <w:tr w:rsidR="00A612F6" w14:paraId="58AADF07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DFE74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3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7A12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E160F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0.92 (0.5-1.7)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0FC9E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0.72 (0.43-1.18)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7F19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0.59 (0.36-0.98)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C4549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0.038</w:t>
            </w:r>
          </w:p>
        </w:tc>
      </w:tr>
      <w:tr w:rsidR="00A612F6" w14:paraId="21A5A930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B03C2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Female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BF8C1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BE55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CA1E3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B6798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1FBCC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4C8DF7E2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85573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1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313C4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A0AC3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0.54 (0.31-0.93)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BBC6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0.51 (0.25-1.02)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75B8F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0.51 (0.28-0.93)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07A3B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0.383</w:t>
            </w:r>
          </w:p>
        </w:tc>
      </w:tr>
      <w:tr w:rsidR="00A612F6" w14:paraId="42EE1727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B79C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AED7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45D39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0.61 (0.35-1.06)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924A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0.62 (0.3-1.31)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F14EB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0.68 (0.34-1.34)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272E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0.982</w:t>
            </w:r>
          </w:p>
        </w:tc>
      </w:tr>
      <w:tr w:rsidR="00A612F6" w14:paraId="27B5D068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AFEEC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3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26FB6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47A0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0.64 (0.37-1.09)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9268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0.64 (0.3-1.35)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791F6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0.71 (0.35-1.42)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7557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0.913</w:t>
            </w:r>
          </w:p>
        </w:tc>
      </w:tr>
      <w:tr w:rsidR="00A612F6" w14:paraId="4063C090" w14:textId="77777777">
        <w:trPr>
          <w:trHeight w:val="2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8DF1B" w14:textId="77777777" w:rsidR="00A612F6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All-cause mortality</w:t>
            </w:r>
          </w:p>
        </w:tc>
      </w:tr>
      <w:tr w:rsidR="00A612F6" w14:paraId="021DF1D0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F1F2A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B79B6" w14:textId="77777777" w:rsidR="00A612F6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HEI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8DA5D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445B732F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26BBD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Male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C0DD4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B322B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05F48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427D3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88BE3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652FE481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A553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1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90D0F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6E339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1.01 (0.8-1.27)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7D553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1.09 (0.84-1.42)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FC64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0.61 (0.48-0.77)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5F4DE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0.002</w:t>
            </w:r>
          </w:p>
        </w:tc>
      </w:tr>
      <w:tr w:rsidR="00A612F6" w14:paraId="4BD016FD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E0C5D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D5462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AEC2D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1.06 (0.83-1.36)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33324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1.29 (0.98-1.71)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DE024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0.74 (0.56-0.96)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CACDA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0.202</w:t>
            </w:r>
          </w:p>
        </w:tc>
      </w:tr>
      <w:tr w:rsidR="00A612F6" w14:paraId="20C2F49E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EC20D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3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33E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F142F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1.07 (0.83-1.38)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64529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1.3 (0.99-1.72)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819ED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0.76 (0.58-0.99)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75F62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0.310</w:t>
            </w:r>
          </w:p>
        </w:tc>
      </w:tr>
      <w:tr w:rsidR="00A612F6" w14:paraId="5571FB5E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F05D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Female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0355E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C2167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A467A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EC343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5AE70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3B5E02ED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5289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1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29106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29C86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0.94 (0.72-1.21)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B9892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0.82 (0.61-1.11)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8F55B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0.73 (0.55-0.97)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94F2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0.017</w:t>
            </w:r>
          </w:p>
        </w:tc>
      </w:tr>
      <w:tr w:rsidR="00A612F6" w14:paraId="5DB5C019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318B0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6E29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EAB3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1.04 (0.81-1.34)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B5550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0.98 (0.73-1.31)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4D354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0.91 (0.69-1.2)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BFB54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0.320</w:t>
            </w:r>
          </w:p>
        </w:tc>
      </w:tr>
      <w:tr w:rsidR="00A612F6" w14:paraId="78458444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75F3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3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C9C8A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E58FC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1.08 (0.83-1.41)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A93E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 (0.75-1.35)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1865F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0.89 (0.68-1.18)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C8BA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0.164</w:t>
            </w:r>
          </w:p>
        </w:tc>
      </w:tr>
      <w:tr w:rsidR="00A612F6" w14:paraId="27FA5511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015C6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00427" w14:textId="77777777" w:rsidR="00A612F6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AHEI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C20FD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7C88A11D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E27C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Male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88C0E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1C69B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D1A20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0142A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28798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5DCE4CF0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9E00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1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3539D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B924A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1.01 (0.77-1.32)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7FC1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0.76 (0.62-0.94)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E1A8C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0.6 (0.45-0.79)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D6F2A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&lt;0.001</w:t>
            </w:r>
          </w:p>
        </w:tc>
      </w:tr>
      <w:tr w:rsidR="00A612F6" w14:paraId="6D2AAABF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A733F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40C7B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FA74C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1.2 (0.91-1.58)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1D59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0.88 (0.7-1.1)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AF609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0.78 (0.57-1.07)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DB9B7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0.007</w:t>
            </w:r>
          </w:p>
        </w:tc>
      </w:tr>
      <w:tr w:rsidR="00A612F6" w14:paraId="17A3705E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5589A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3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4BF1F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4E46C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1.23 (0.92-1.63)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BED1B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0.89 (0.71-1.12)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417E6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0.83 (0.61-1.14)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5AC6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0.027</w:t>
            </w:r>
          </w:p>
        </w:tc>
      </w:tr>
      <w:tr w:rsidR="00A612F6" w14:paraId="52E147E3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A792C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Female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78193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2B027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CBA81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BEE1B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A7CC4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178CE777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FC3C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1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995B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9148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1.05 (0.77-1.44)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511B4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0.74 (0.55-1)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4E2A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0.76 (0.58-0.99)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73C3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&lt;0.001</w:t>
            </w:r>
          </w:p>
        </w:tc>
      </w:tr>
      <w:tr w:rsidR="00A612F6" w14:paraId="16A6A6A0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87489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B5700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593C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1.09 (0.78-1.53)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3585D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0.82 (0.59-1.13)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1D98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0.88 (0.66-1.18)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2DF8B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0.001</w:t>
            </w:r>
          </w:p>
        </w:tc>
      </w:tr>
      <w:tr w:rsidR="00A612F6" w14:paraId="2994AB75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2F469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3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72109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B154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1.06 (0.75-1.51)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C6224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0.82 (0.6-1.12)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DEA0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0.85 (0.64-1.14)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6E38F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0.005</w:t>
            </w:r>
          </w:p>
        </w:tc>
      </w:tr>
      <w:tr w:rsidR="00A612F6" w14:paraId="7438C3AE" w14:textId="77777777">
        <w:trPr>
          <w:trHeight w:val="29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7827E6C" w14:textId="3CFAE77F" w:rsidR="00A612F6" w:rsidRDefault="0000000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hint="eastAsia"/>
                <w:b/>
                <w:bCs/>
                <w:sz w:val="24"/>
              </w:rPr>
              <w:lastRenderedPageBreak/>
              <w:t>Supplementary Table 2 Association between dietary indices and CV/all-cause mortality in</w:t>
            </w:r>
            <w:r w:rsidR="00DE77D2">
              <w:rPr>
                <w:rFonts w:ascii="Times New Roman" w:eastAsia="等线" w:hAnsi="Times New Roman" w:hint="eastAsia"/>
                <w:b/>
                <w:bCs/>
                <w:sz w:val="24"/>
              </w:rPr>
              <w:t xml:space="preserve"> </w:t>
            </w:r>
            <w:r w:rsidR="00DE77D2">
              <w:rPr>
                <w:rFonts w:ascii="Times New Roman" w:eastAsia="等线" w:hAnsi="Times New Roman" w:hint="eastAsia"/>
                <w:b/>
                <w:bCs/>
                <w:sz w:val="24"/>
              </w:rPr>
              <w:t xml:space="preserve">T2DM </w:t>
            </w:r>
            <w:r>
              <w:rPr>
                <w:rFonts w:ascii="Times New Roman" w:eastAsia="等线" w:hAnsi="Times New Roman" w:hint="eastAsia"/>
                <w:b/>
                <w:bCs/>
                <w:sz w:val="24"/>
              </w:rPr>
              <w:t>after excluding participants who died within 2 years of follow-up (continue)</w:t>
            </w:r>
          </w:p>
        </w:tc>
      </w:tr>
      <w:tr w:rsidR="00A612F6" w14:paraId="7EF2F60D" w14:textId="77777777">
        <w:trPr>
          <w:trHeight w:val="290"/>
        </w:trPr>
        <w:tc>
          <w:tcPr>
            <w:tcW w:w="6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7F13B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19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E4A8F" w14:textId="77777777" w:rsidR="00A612F6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MED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index</w:t>
            </w:r>
          </w:p>
        </w:tc>
        <w:tc>
          <w:tcPr>
            <w:tcW w:w="65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F3FE5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4E692A8E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643F6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Male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A1C4B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C409E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798EF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2D0C1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F6456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4D25B8FC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2785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1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F1A3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C7DF3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0.94 (0.67-1.34)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8BD4D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0.94 (0.69-1.26)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30DA3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0.62 (0.46-0.83)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EF7D0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&lt;0.001</w:t>
            </w:r>
          </w:p>
        </w:tc>
      </w:tr>
      <w:tr w:rsidR="00A612F6" w14:paraId="7FD8DF9D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66DE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2B592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C7189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0.93 (0.66-1.31)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C8A42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0.97 (0.72-1.3)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0D89F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0.72 (0.54-0.96)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33303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0.021</w:t>
            </w:r>
          </w:p>
        </w:tc>
      </w:tr>
      <w:tr w:rsidR="00A612F6" w14:paraId="2379E7C0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78EF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3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42FD6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BEEA0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0.97 (0.68-1.39)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E275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 (0.73-1.36)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85627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0.75 (0.56-1.02)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DE153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0.044</w:t>
            </w:r>
          </w:p>
        </w:tc>
      </w:tr>
      <w:tr w:rsidR="00A612F6" w14:paraId="5392754F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C65E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Female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D13E5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12A02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56532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7FA2B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16A4" w14:textId="77777777" w:rsidR="00A612F6" w:rsidRDefault="00A612F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612F6" w14:paraId="70AE2C08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B2879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1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C7C74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F477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 (0.56-1.15)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51AC2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0.69 (0.46-1.03)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07AB7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0.75 (0.52-1.07)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08A1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0.301</w:t>
            </w:r>
          </w:p>
        </w:tc>
      </w:tr>
      <w:tr w:rsidR="00A612F6" w14:paraId="68957550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C1807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2BEC0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CAF68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0.89 (0.61-1.29)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1F295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0.83 (0.54-1.28)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43B1C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0.96 (0.65-1.42)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C7A1C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0.576</w:t>
            </w:r>
          </w:p>
        </w:tc>
      </w:tr>
      <w:tr w:rsidR="00A612F6" w14:paraId="28E8640C" w14:textId="77777777">
        <w:trPr>
          <w:trHeight w:val="290"/>
        </w:trPr>
        <w:tc>
          <w:tcPr>
            <w:tcW w:w="6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C262B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Model 3</w:t>
            </w:r>
          </w:p>
        </w:tc>
        <w:tc>
          <w:tcPr>
            <w:tcW w:w="11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50F7F7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1.00</w:t>
            </w:r>
          </w:p>
        </w:tc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45AC81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0.88 (0.6-1.27)</w:t>
            </w:r>
          </w:p>
        </w:tc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F78850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0.84 (0.55-1.28)</w:t>
            </w:r>
          </w:p>
        </w:tc>
        <w:tc>
          <w:tcPr>
            <w:tcW w:w="8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35286D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0.93 (0.63-1.38)</w:t>
            </w:r>
          </w:p>
        </w:tc>
        <w:tc>
          <w:tcPr>
            <w:tcW w:w="6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5C9C64" w14:textId="77777777" w:rsidR="00A612F6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0.769</w:t>
            </w:r>
          </w:p>
        </w:tc>
      </w:tr>
    </w:tbl>
    <w:p w14:paraId="7652F147" w14:textId="77777777" w:rsidR="00A612F6" w:rsidRDefault="00000000">
      <w:p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Data </w:t>
      </w:r>
      <w:r>
        <w:rPr>
          <w:rFonts w:ascii="Times New Roman" w:hAnsi="Times New Roman" w:hint="eastAsia"/>
          <w:sz w:val="24"/>
          <w:szCs w:val="32"/>
        </w:rPr>
        <w:t>was</w:t>
      </w:r>
      <w:r>
        <w:rPr>
          <w:rFonts w:ascii="Times New Roman" w:hAnsi="Times New Roman"/>
          <w:sz w:val="24"/>
          <w:szCs w:val="32"/>
        </w:rPr>
        <w:t xml:space="preserve"> expressed as HR (95% CI).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/>
          <w:sz w:val="24"/>
          <w:szCs w:val="32"/>
        </w:rPr>
        <w:t>Model 1: adjusted for demographic factors (age, race/ethnicity). Model 2: Includes additional adjustments for socio-behavioral factors (</w:t>
      </w:r>
      <w:r>
        <w:rPr>
          <w:rFonts w:ascii="Times New Roman" w:hAnsi="Times New Roman" w:hint="eastAsia"/>
          <w:sz w:val="24"/>
          <w:lang w:bidi="ar"/>
        </w:rPr>
        <w:t>e</w:t>
      </w:r>
      <w:r>
        <w:rPr>
          <w:rFonts w:ascii="Times New Roman" w:hAnsi="Times New Roman"/>
          <w:sz w:val="24"/>
          <w:lang w:bidi="ar"/>
        </w:rPr>
        <w:t xml:space="preserve">ducational level, drinking patterns, smoking status, </w:t>
      </w:r>
      <w:r>
        <w:rPr>
          <w:rFonts w:ascii="Times New Roman" w:hAnsi="Times New Roman" w:hint="eastAsia"/>
          <w:sz w:val="24"/>
          <w:lang w:bidi="ar"/>
        </w:rPr>
        <w:t>and e</w:t>
      </w:r>
      <w:r>
        <w:rPr>
          <w:rFonts w:ascii="Times New Roman" w:hAnsi="Times New Roman"/>
          <w:sz w:val="24"/>
          <w:lang w:bidi="ar"/>
        </w:rPr>
        <w:t>xercise level</w:t>
      </w:r>
      <w:r>
        <w:rPr>
          <w:rFonts w:ascii="Times New Roman" w:hAnsi="Times New Roman"/>
          <w:sz w:val="24"/>
          <w:szCs w:val="32"/>
        </w:rPr>
        <w:t xml:space="preserve">), baseline </w:t>
      </w:r>
      <w:r>
        <w:rPr>
          <w:rFonts w:ascii="Times New Roman" w:hAnsi="Times New Roman" w:hint="eastAsia"/>
          <w:sz w:val="24"/>
          <w:szCs w:val="32"/>
        </w:rPr>
        <w:t xml:space="preserve">hypertension </w:t>
      </w:r>
      <w:r>
        <w:rPr>
          <w:rFonts w:ascii="Times New Roman" w:hAnsi="Times New Roman"/>
          <w:sz w:val="24"/>
          <w:szCs w:val="32"/>
        </w:rPr>
        <w:t>disease status, and baseline cardiovascular disease status. Model 3: Further adjustments were made for metabolic indicators and health status affecting cardiovascular risk (</w:t>
      </w:r>
      <w:r>
        <w:rPr>
          <w:rFonts w:ascii="Times New Roman" w:hAnsi="Times New Roman" w:hint="eastAsia"/>
          <w:sz w:val="24"/>
          <w:szCs w:val="32"/>
        </w:rPr>
        <w:t>HbA1c</w:t>
      </w:r>
      <w:r>
        <w:rPr>
          <w:rFonts w:ascii="Times New Roman" w:hAnsi="Times New Roman"/>
          <w:sz w:val="24"/>
          <w:szCs w:val="32"/>
        </w:rPr>
        <w:t xml:space="preserve">, </w:t>
      </w:r>
      <w:r>
        <w:rPr>
          <w:rFonts w:ascii="Times New Roman" w:hAnsi="Times New Roman" w:hint="eastAsia"/>
          <w:sz w:val="24"/>
          <w:szCs w:val="32"/>
        </w:rPr>
        <w:t>BMI</w:t>
      </w:r>
      <w:r>
        <w:rPr>
          <w:rFonts w:ascii="Times New Roman" w:hAnsi="Times New Roman"/>
          <w:sz w:val="24"/>
          <w:szCs w:val="32"/>
        </w:rPr>
        <w:t>, cholesterol, blood glucose, triglycerides), as well as for novel indicators such as the triglyceride-glucose (TyG) index and its body mass index-adjusted variant (TyG-BMI index).</w:t>
      </w:r>
    </w:p>
    <w:p w14:paraId="66FF3796" w14:textId="77777777" w:rsidR="00A612F6" w:rsidRDefault="00A612F6"/>
    <w:sectPr w:rsidR="00A612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35EDE" w14:textId="77777777" w:rsidR="005178B6" w:rsidRDefault="005178B6" w:rsidP="00DE77D2">
      <w:r>
        <w:separator/>
      </w:r>
    </w:p>
  </w:endnote>
  <w:endnote w:type="continuationSeparator" w:id="0">
    <w:p w14:paraId="29D78B93" w14:textId="77777777" w:rsidR="005178B6" w:rsidRDefault="005178B6" w:rsidP="00DE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AAABA" w14:textId="77777777" w:rsidR="005178B6" w:rsidRDefault="005178B6" w:rsidP="00DE77D2">
      <w:r>
        <w:separator/>
      </w:r>
    </w:p>
  </w:footnote>
  <w:footnote w:type="continuationSeparator" w:id="0">
    <w:p w14:paraId="2CBBC59D" w14:textId="77777777" w:rsidR="005178B6" w:rsidRDefault="005178B6" w:rsidP="00DE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E6CA4"/>
    <w:multiLevelType w:val="singleLevel"/>
    <w:tmpl w:val="16EE6CA4"/>
    <w:lvl w:ilvl="0">
      <w:start w:val="1"/>
      <w:numFmt w:val="upperLetter"/>
      <w:suff w:val="space"/>
      <w:lvlText w:val="(%1)"/>
      <w:lvlJc w:val="left"/>
    </w:lvl>
  </w:abstractNum>
  <w:num w:numId="1" w16cid:durableId="30108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1MDFjODYxZjM3Y2RjNDZiNDZlYzkxNTQxODMyZTcifQ=="/>
    <w:docVar w:name="KSO_WPS_MARK_KEY" w:val="1059ee59-946a-4026-91cd-218ec1c3d172"/>
  </w:docVars>
  <w:rsids>
    <w:rsidRoot w:val="268F57C4"/>
    <w:rsid w:val="00406432"/>
    <w:rsid w:val="005178B6"/>
    <w:rsid w:val="00A612F6"/>
    <w:rsid w:val="00DE77D2"/>
    <w:rsid w:val="0E9953A0"/>
    <w:rsid w:val="0F5810D1"/>
    <w:rsid w:val="19836A30"/>
    <w:rsid w:val="19AC242B"/>
    <w:rsid w:val="1B446693"/>
    <w:rsid w:val="228727A0"/>
    <w:rsid w:val="268F57C4"/>
    <w:rsid w:val="2C8608B9"/>
    <w:rsid w:val="313B4368"/>
    <w:rsid w:val="32FD11AA"/>
    <w:rsid w:val="3FB47094"/>
    <w:rsid w:val="445F7F16"/>
    <w:rsid w:val="47B73BC5"/>
    <w:rsid w:val="485D29DD"/>
    <w:rsid w:val="4929464F"/>
    <w:rsid w:val="4E86609F"/>
    <w:rsid w:val="53E126F6"/>
    <w:rsid w:val="54106B37"/>
    <w:rsid w:val="559B68D4"/>
    <w:rsid w:val="56051FA0"/>
    <w:rsid w:val="5CEA6178"/>
    <w:rsid w:val="5E96232F"/>
    <w:rsid w:val="6F15104E"/>
    <w:rsid w:val="73A06E1B"/>
    <w:rsid w:val="7D1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030C3A"/>
  <w15:docId w15:val="{02E34336-8F43-4C80-A212-052E48C8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77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77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E7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77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MXXN</dc:creator>
  <cp:lastModifiedBy>Administrator</cp:lastModifiedBy>
  <cp:revision>2</cp:revision>
  <dcterms:created xsi:type="dcterms:W3CDTF">2025-03-27T02:43:00Z</dcterms:created>
  <dcterms:modified xsi:type="dcterms:W3CDTF">2025-03-27T02:43:00Z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D125415D34EE4822AF6FE28FD9A1052C</vt:lpwstr>
  </property>
</Properties>
</file>