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3B9F" w14:textId="77777777" w:rsidR="0082204D" w:rsidRDefault="000B0599">
      <w:pPr>
        <w:pStyle w:val="SupplementaryMaterial"/>
        <w:rPr>
          <w:rFonts w:eastAsia="SimSun"/>
          <w:b w:val="0"/>
          <w:lang w:eastAsia="zh-CN"/>
        </w:rPr>
      </w:pPr>
      <w:r>
        <w:t>Supplementary Material</w:t>
      </w:r>
      <w:r>
        <w:rPr>
          <w:rFonts w:eastAsia="SimSun" w:hint="eastAsia"/>
          <w:lang w:eastAsia="zh-CN"/>
        </w:rPr>
        <w:t xml:space="preserve"> 1</w:t>
      </w:r>
    </w:p>
    <w:p w14:paraId="4084F9AF" w14:textId="77777777" w:rsidR="0082204D" w:rsidRDefault="000B0599">
      <w:pPr>
        <w:pStyle w:val="Heading1"/>
      </w:pPr>
      <w:r>
        <w:t>Supplementary Figures and Tables</w:t>
      </w:r>
    </w:p>
    <w:p w14:paraId="486B8DE2" w14:textId="77777777" w:rsidR="0082204D" w:rsidRDefault="000B0599">
      <w:r>
        <w:rPr>
          <w:rFonts w:hint="eastAsia"/>
        </w:rPr>
        <w:t>Table S1:Basis for judgments and related assignment of scores</w:t>
      </w:r>
    </w:p>
    <w:p w14:paraId="612EF2BD" w14:textId="77777777" w:rsidR="0082204D" w:rsidRDefault="000B0599">
      <w:r>
        <w:rPr>
          <w:rFonts w:hint="eastAsia"/>
        </w:rPr>
        <w:t>Table S2:Results of expert authoritative coefficient</w:t>
      </w:r>
    </w:p>
    <w:p w14:paraId="61231C1E" w14:textId="77777777" w:rsidR="0082204D" w:rsidRDefault="000B0599">
      <w:r>
        <w:rPr>
          <w:rFonts w:hint="eastAsia"/>
        </w:rPr>
        <w:t>Table S3:Importance scores for first-level indicators in the first round</w:t>
      </w:r>
    </w:p>
    <w:p w14:paraId="1AFA947A" w14:textId="77777777" w:rsidR="0082204D" w:rsidRDefault="000B0599">
      <w:r>
        <w:rPr>
          <w:rFonts w:hint="eastAsia"/>
        </w:rPr>
        <w:t>Table S4:Importance scores for second-level indicators in the first round</w:t>
      </w:r>
    </w:p>
    <w:p w14:paraId="1A1EBD2D" w14:textId="77777777" w:rsidR="0082204D" w:rsidRDefault="000B0599">
      <w:r>
        <w:rPr>
          <w:rFonts w:hint="eastAsia"/>
        </w:rPr>
        <w:t>Table S5:Importance scores for third-level indicators in the first round</w:t>
      </w:r>
    </w:p>
    <w:p w14:paraId="284C2B4F" w14:textId="77777777" w:rsidR="0082204D" w:rsidRDefault="000B0599">
      <w:r>
        <w:rPr>
          <w:rFonts w:hint="eastAsia"/>
        </w:rPr>
        <w:t>Table S6: Feasibility scores for first-level indicators in the first round</w:t>
      </w:r>
    </w:p>
    <w:p w14:paraId="0D2645E0" w14:textId="77777777" w:rsidR="0082204D" w:rsidRDefault="000B0599">
      <w:r>
        <w:rPr>
          <w:rFonts w:hint="eastAsia"/>
        </w:rPr>
        <w:t>Table S7: Feasibility scores for second-level indicators in the first round</w:t>
      </w:r>
    </w:p>
    <w:p w14:paraId="1053637E" w14:textId="77777777" w:rsidR="0082204D" w:rsidRDefault="000B0599">
      <w:r>
        <w:rPr>
          <w:rFonts w:hint="eastAsia"/>
        </w:rPr>
        <w:t>Table S8: Feasibility scores for third-level indicators in the first round</w:t>
      </w:r>
    </w:p>
    <w:p w14:paraId="6A1C8654" w14:textId="77777777" w:rsidR="0082204D" w:rsidRDefault="000B0599">
      <w:r>
        <w:rPr>
          <w:rFonts w:hint="eastAsia"/>
        </w:rPr>
        <w:t>Table S9:Table of threshold values for the first round of importance scores</w:t>
      </w:r>
    </w:p>
    <w:p w14:paraId="635A2F23" w14:textId="77777777" w:rsidR="0082204D" w:rsidRDefault="000B0599">
      <w:r>
        <w:rPr>
          <w:rFonts w:hint="eastAsia"/>
        </w:rPr>
        <w:t>Table S10:Table of threshold values for the first round of feasibility scores</w:t>
      </w:r>
    </w:p>
    <w:p w14:paraId="15CF3DC4" w14:textId="77777777" w:rsidR="0082204D" w:rsidRDefault="000B0599">
      <w:r>
        <w:rPr>
          <w:rFonts w:hint="eastAsia"/>
        </w:rPr>
        <w:t>Table S11:Importance scores for first-level indicators in the second round</w:t>
      </w:r>
    </w:p>
    <w:p w14:paraId="4A8138D5" w14:textId="77777777" w:rsidR="0082204D" w:rsidRDefault="0082204D">
      <w:pPr>
        <w:rPr>
          <w:rFonts w:cs="Times New Roman"/>
          <w:szCs w:val="24"/>
          <w:u w:val="single"/>
        </w:rPr>
      </w:pPr>
    </w:p>
    <w:p w14:paraId="5A6E18CC" w14:textId="77777777" w:rsidR="0082204D" w:rsidRDefault="0082204D">
      <w:pPr>
        <w:spacing w:before="240"/>
      </w:pPr>
    </w:p>
    <w:p w14:paraId="4CBA26A5" w14:textId="77777777" w:rsidR="0082204D" w:rsidRDefault="0082204D">
      <w:pPr>
        <w:spacing w:before="240"/>
      </w:pPr>
    </w:p>
    <w:p w14:paraId="1C696E4C" w14:textId="77777777" w:rsidR="0082204D" w:rsidRDefault="0082204D">
      <w:pPr>
        <w:spacing w:before="240"/>
      </w:pPr>
    </w:p>
    <w:p w14:paraId="13B911BC" w14:textId="77777777" w:rsidR="0082204D" w:rsidRDefault="0082204D">
      <w:pPr>
        <w:spacing w:before="240"/>
      </w:pPr>
    </w:p>
    <w:p w14:paraId="3DEA0EA5" w14:textId="77777777" w:rsidR="0082204D" w:rsidRDefault="0082204D">
      <w:pPr>
        <w:spacing w:before="240"/>
      </w:pPr>
    </w:p>
    <w:p w14:paraId="5740B65E" w14:textId="77777777" w:rsidR="0082204D" w:rsidRDefault="0082204D">
      <w:pPr>
        <w:spacing w:before="240"/>
      </w:pPr>
    </w:p>
    <w:p w14:paraId="68A11999" w14:textId="77777777" w:rsidR="0082204D" w:rsidRDefault="0082204D">
      <w:pPr>
        <w:spacing w:before="240"/>
      </w:pPr>
    </w:p>
    <w:p w14:paraId="0760008A" w14:textId="77777777" w:rsidR="0082204D" w:rsidRDefault="0082204D">
      <w:pPr>
        <w:spacing w:before="240"/>
      </w:pPr>
    </w:p>
    <w:p w14:paraId="09016E93" w14:textId="77777777" w:rsidR="0082204D" w:rsidRDefault="0082204D">
      <w:pPr>
        <w:spacing w:before="240"/>
      </w:pPr>
    </w:p>
    <w:p w14:paraId="16FBB8F9" w14:textId="77777777" w:rsidR="0082204D" w:rsidRDefault="0082204D">
      <w:pPr>
        <w:spacing w:before="240"/>
      </w:pPr>
    </w:p>
    <w:p w14:paraId="51F3EB71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Table S1. Basis for judgments and related assignment of scores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2079"/>
        <w:gridCol w:w="2079"/>
        <w:gridCol w:w="2079"/>
      </w:tblGrid>
      <w:tr w:rsidR="0082204D" w14:paraId="1875193E" w14:textId="77777777">
        <w:trPr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59C36BB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Basis of judgments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EC4DE5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The degree of impact on experts’ judgment</w:t>
            </w:r>
          </w:p>
        </w:tc>
      </w:tr>
      <w:tr w:rsidR="0082204D" w14:paraId="542E8DE2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562B33" w14:textId="77777777" w:rsidR="0082204D" w:rsidRDefault="0082204D">
            <w:pPr>
              <w:rPr>
                <w:rFonts w:eastAsia="SimSun" w:cs="Times New Roman"/>
                <w:bCs/>
                <w:sz w:val="21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42EE7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Small impact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481290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Medium impact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CCC18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Significant impact</w:t>
            </w:r>
          </w:p>
        </w:tc>
      </w:tr>
      <w:tr w:rsidR="0082204D" w14:paraId="25C09963" w14:textId="77777777">
        <w:trPr>
          <w:jc w:val="center"/>
        </w:trPr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05F6CA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practical experience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D95523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0.30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0A3EA91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0.40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6AA81F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0.50</w:t>
            </w:r>
          </w:p>
        </w:tc>
      </w:tr>
      <w:tr w:rsidR="0082204D" w14:paraId="22F3E540" w14:textId="7777777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9228F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theoretical analysis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FBF9D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0.10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6A096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0.20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B56F6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0.30</w:t>
            </w:r>
          </w:p>
        </w:tc>
      </w:tr>
      <w:tr w:rsidR="0082204D" w14:paraId="46ABB05F" w14:textId="77777777">
        <w:trPr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E7F7A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reference literature at home and abroad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5D19C7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0.05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2B272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0.10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4B761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0.10</w:t>
            </w:r>
          </w:p>
        </w:tc>
      </w:tr>
      <w:tr w:rsidR="0082204D" w14:paraId="037BD098" w14:textId="77777777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9A05D4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intuitive feeling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E5D47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0.05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AD164E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0.10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3D79F0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0.10</w:t>
            </w:r>
          </w:p>
        </w:tc>
      </w:tr>
    </w:tbl>
    <w:p w14:paraId="3FFE19FB" w14:textId="77777777" w:rsidR="0082204D" w:rsidRDefault="0082204D">
      <w:pPr>
        <w:widowControl w:val="0"/>
        <w:spacing w:line="360" w:lineRule="auto"/>
        <w:jc w:val="both"/>
        <w:rPr>
          <w:rFonts w:cs="Times New Roman"/>
          <w:sz w:val="21"/>
          <w:szCs w:val="21"/>
          <w:lang w:eastAsia="zh-CN"/>
        </w:rPr>
      </w:pPr>
    </w:p>
    <w:p w14:paraId="123785F5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2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 xml:space="preserve">Results of </w:t>
      </w:r>
      <w:r>
        <w:rPr>
          <w:rFonts w:cs="Times New Roman" w:hint="eastAsia"/>
          <w:sz w:val="21"/>
          <w:szCs w:val="21"/>
          <w:lang w:eastAsia="zh-CN"/>
        </w:rPr>
        <w:t>e</w:t>
      </w:r>
      <w:r>
        <w:rPr>
          <w:rFonts w:cs="Times New Roman"/>
          <w:sz w:val="21"/>
          <w:szCs w:val="21"/>
        </w:rPr>
        <w:t>xpert authoritative coefficient</w:t>
      </w:r>
    </w:p>
    <w:tbl>
      <w:tblPr>
        <w:tblStyle w:val="TableGrid"/>
        <w:tblW w:w="0" w:type="auto"/>
        <w:tblInd w:w="115" w:type="dxa"/>
        <w:tblLook w:val="04A0" w:firstRow="1" w:lastRow="0" w:firstColumn="1" w:lastColumn="0" w:noHBand="0" w:noVBand="1"/>
      </w:tblPr>
      <w:tblGrid>
        <w:gridCol w:w="1959"/>
        <w:gridCol w:w="2074"/>
        <w:gridCol w:w="2074"/>
        <w:gridCol w:w="2200"/>
      </w:tblGrid>
      <w:tr w:rsidR="0082204D" w14:paraId="4F55D323" w14:textId="77777777"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ABE53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Advisory rounds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46A71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C</w:t>
            </w:r>
            <w:r>
              <w:rPr>
                <w:rFonts w:eastAsia="SimSun" w:cs="Times New Roman"/>
                <w:bCs/>
                <w:sz w:val="21"/>
                <w:szCs w:val="21"/>
                <w:vertAlign w:val="subscript"/>
              </w:rPr>
              <w:t>a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74474B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C</w:t>
            </w:r>
            <w:r>
              <w:rPr>
                <w:rFonts w:eastAsia="SimSun" w:cs="Times New Roman"/>
                <w:bCs/>
                <w:sz w:val="21"/>
                <w:szCs w:val="21"/>
                <w:vertAlign w:val="subscript"/>
              </w:rPr>
              <w:t>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FE4B5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C</w:t>
            </w:r>
            <w:r>
              <w:rPr>
                <w:rFonts w:eastAsia="SimSun" w:cs="Times New Roman"/>
                <w:bCs/>
                <w:sz w:val="21"/>
                <w:szCs w:val="21"/>
                <w:vertAlign w:val="subscript"/>
              </w:rPr>
              <w:t>r</w:t>
            </w:r>
          </w:p>
        </w:tc>
      </w:tr>
      <w:tr w:rsidR="0082204D" w14:paraId="15A641E1" w14:textId="77777777"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91C852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first round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BECD21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0.93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D02E92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0.91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97911A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0.92</w:t>
            </w:r>
          </w:p>
        </w:tc>
      </w:tr>
      <w:tr w:rsidR="0082204D" w14:paraId="3079E38B" w14:textId="77777777"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A0764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second round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A5914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0.91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80E43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C7EA72" w14:textId="77777777" w:rsidR="0082204D" w:rsidRDefault="000B0599">
            <w:pPr>
              <w:ind w:rightChars="12" w:right="29"/>
              <w:outlineLvl w:val="2"/>
              <w:rPr>
                <w:rFonts w:eastAsia="SimSun" w:cs="Times New Roman"/>
                <w:bCs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0.92</w:t>
            </w:r>
          </w:p>
        </w:tc>
      </w:tr>
    </w:tbl>
    <w:p w14:paraId="4F1B13F3" w14:textId="77777777" w:rsidR="0082204D" w:rsidRDefault="0082204D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</w:p>
    <w:p w14:paraId="5CD943EB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3</w:t>
      </w:r>
      <w:r>
        <w:rPr>
          <w:rFonts w:cs="Times New Roman"/>
          <w:sz w:val="21"/>
          <w:szCs w:val="21"/>
        </w:rPr>
        <w:t>. Importance scores for first-level indicators in the first round</w:t>
      </w:r>
    </w:p>
    <w:tbl>
      <w:tblPr>
        <w:tblStyle w:val="4"/>
        <w:tblW w:w="0" w:type="auto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1345"/>
        <w:gridCol w:w="1807"/>
        <w:gridCol w:w="1474"/>
        <w:gridCol w:w="1655"/>
      </w:tblGrid>
      <w:tr w:rsidR="0082204D" w14:paraId="227B114D" w14:textId="77777777"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0F64C4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Indicator content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99773C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80364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B00B54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percentage of </w:t>
            </w: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full</w:t>
            </w: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 scores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AF69C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variation coefficients</w:t>
            </w:r>
          </w:p>
        </w:tc>
      </w:tr>
      <w:tr w:rsidR="0082204D" w14:paraId="27A96890" w14:textId="77777777"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538E69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Prevention and monitoring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8B516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BD93B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D7892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7B64CB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0.072</w:t>
            </w:r>
          </w:p>
        </w:tc>
      </w:tr>
      <w:tr w:rsidR="0082204D" w14:paraId="49FB8D26" w14:textId="77777777"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D27C4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 xml:space="preserve">resource reserve and system building 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B60A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717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69B6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B5AEB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16C22223" w14:textId="77777777"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62C458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response and Summarization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13402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901BD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89BA0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B1DEE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</w:tbl>
    <w:p w14:paraId="30A44BBE" w14:textId="77777777" w:rsidR="0082204D" w:rsidRDefault="0082204D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</w:p>
    <w:p w14:paraId="29FA8640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4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 xml:space="preserve">Importance scores for </w:t>
      </w:r>
      <w:r>
        <w:rPr>
          <w:rFonts w:cs="Times New Roman" w:hint="eastAsia"/>
          <w:sz w:val="21"/>
          <w:szCs w:val="21"/>
          <w:lang w:eastAsia="zh-CN"/>
        </w:rPr>
        <w:t>s</w:t>
      </w:r>
      <w:r>
        <w:rPr>
          <w:rFonts w:cs="Times New Roman"/>
          <w:sz w:val="21"/>
          <w:szCs w:val="21"/>
        </w:rPr>
        <w:t>econd-level indicators in the first round</w:t>
      </w:r>
    </w:p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436"/>
        <w:gridCol w:w="1436"/>
        <w:gridCol w:w="1436"/>
        <w:gridCol w:w="1436"/>
      </w:tblGrid>
      <w:tr w:rsidR="0082204D" w14:paraId="3A0F7EE3" w14:textId="7777777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FD1102" w14:textId="77777777" w:rsidR="0082204D" w:rsidRDefault="000B0599">
            <w:pPr>
              <w:rPr>
                <w:rFonts w:eastAsia="SimSun"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Indicator content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821F58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92D7C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52E8E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percentage of </w:t>
            </w: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full</w:t>
            </w: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 scores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BEC81B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variation coefficients</w:t>
            </w:r>
          </w:p>
        </w:tc>
      </w:tr>
      <w:tr w:rsidR="0082204D" w14:paraId="10FB48EC" w14:textId="7777777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83A47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Health management and education for key populations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48D5B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3CF7E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0.414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FF019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ED62F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0.086</w:t>
            </w:r>
          </w:p>
        </w:tc>
      </w:tr>
      <w:tr w:rsidR="0082204D" w14:paraId="1CC2850F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446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Risk assessment and early warning monitoring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0EB0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4F7F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0.414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37D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E17C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0.086</w:t>
            </w:r>
          </w:p>
        </w:tc>
      </w:tr>
      <w:tr w:rsidR="0082204D" w14:paraId="1BE99EA2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75588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human resources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92E6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50F5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FA36C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33BC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438D9DA3" w14:textId="77777777">
        <w:trPr>
          <w:trHeight w:val="90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760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material</w:t>
            </w:r>
            <w:r>
              <w:rPr>
                <w:rFonts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resources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8E2A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1D271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2980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3FB84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38435980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5D3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Management system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6E3F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58AA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3DF9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45D1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0.072</w:t>
            </w:r>
          </w:p>
        </w:tc>
      </w:tr>
      <w:tr w:rsidR="0082204D" w14:paraId="7C11EF82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D54CD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Organizational division of labor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AF30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9E9A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54F3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4BB2A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3E22ADE3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E409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Contingency plan for prevention and control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FDBB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C913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B920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D95A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736E67EC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75BA3A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Response Training and Exercises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62EF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4A92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9F47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1.000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45504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</w:tr>
      <w:tr w:rsidR="0082204D" w14:paraId="6E9D4683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5B11B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communication and reporting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85A1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63D80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3519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D1D6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0.0523</w:t>
            </w:r>
          </w:p>
        </w:tc>
      </w:tr>
      <w:tr w:rsidR="0082204D" w14:paraId="64D127FF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A710D8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Patient care and transportation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DEEA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A7C9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AEF4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AF7C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0F46C824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F8482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Summary and evaluation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F4532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6392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0.516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6CA74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5920A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0.106</w:t>
            </w:r>
          </w:p>
        </w:tc>
      </w:tr>
    </w:tbl>
    <w:p w14:paraId="2978D157" w14:textId="77777777" w:rsidR="0082204D" w:rsidRDefault="0082204D">
      <w:pPr>
        <w:widowControl w:val="0"/>
        <w:spacing w:line="360" w:lineRule="auto"/>
        <w:jc w:val="both"/>
        <w:rPr>
          <w:rFonts w:cs="Times New Roman"/>
          <w:sz w:val="21"/>
          <w:szCs w:val="21"/>
          <w:lang w:eastAsia="zh-CN"/>
        </w:rPr>
      </w:pPr>
    </w:p>
    <w:p w14:paraId="1B03BC4B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5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 xml:space="preserve">Importance scores for </w:t>
      </w:r>
      <w:r>
        <w:rPr>
          <w:rFonts w:cs="Times New Roman" w:hint="eastAsia"/>
          <w:sz w:val="21"/>
          <w:szCs w:val="21"/>
          <w:lang w:eastAsia="zh-CN"/>
        </w:rPr>
        <w:t>t</w:t>
      </w:r>
      <w:r>
        <w:rPr>
          <w:rFonts w:cs="Times New Roman"/>
          <w:sz w:val="21"/>
          <w:szCs w:val="21"/>
        </w:rPr>
        <w:t>hird-level indicators in the first round</w:t>
      </w:r>
    </w:p>
    <w:tbl>
      <w:tblPr>
        <w:tblStyle w:val="6"/>
        <w:tblW w:w="0" w:type="auto"/>
        <w:jc w:val="center"/>
        <w:tblLook w:val="04A0" w:firstRow="1" w:lastRow="0" w:firstColumn="1" w:lastColumn="0" w:noHBand="0" w:noVBand="1"/>
      </w:tblPr>
      <w:tblGrid>
        <w:gridCol w:w="3828"/>
        <w:gridCol w:w="1119"/>
        <w:gridCol w:w="1120"/>
        <w:gridCol w:w="1126"/>
        <w:gridCol w:w="1196"/>
      </w:tblGrid>
      <w:tr w:rsidR="0082204D" w14:paraId="36FB19D5" w14:textId="77777777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B39DF" w14:textId="77777777" w:rsidR="0082204D" w:rsidRDefault="000B0599">
            <w:pPr>
              <w:rPr>
                <w:rFonts w:eastAsia="SimSun" w:cs="Times New Roman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Indicator content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C81BCB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DF1749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8D0B82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percentage of </w:t>
            </w: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 xml:space="preserve">full </w:t>
            </w:r>
            <w:r>
              <w:rPr>
                <w:rFonts w:eastAsia="SimSun" w:cs="Times New Roman"/>
                <w:sz w:val="21"/>
                <w:szCs w:val="21"/>
                <w:lang w:eastAsia="zh-CN"/>
              </w:rPr>
              <w:t>scores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FF58B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variation coefficients</w:t>
            </w:r>
          </w:p>
        </w:tc>
      </w:tr>
      <w:tr w:rsidR="0082204D" w14:paraId="411F3308" w14:textId="77777777">
        <w:trPr>
          <w:jc w:val="center"/>
        </w:trPr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1AC07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Frequency of real-time push and promotion of emergency-related health </w:t>
            </w:r>
            <w:r>
              <w:rPr>
                <w:rFonts w:cs="Times New Roman"/>
                <w:sz w:val="21"/>
                <w:szCs w:val="21"/>
              </w:rPr>
              <w:lastRenderedPageBreak/>
              <w:t>knowledge to residents in the district through multiple communication media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5948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lastRenderedPageBreak/>
              <w:t>4.867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2EF07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CB78F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EB977C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0.072</w:t>
            </w:r>
          </w:p>
        </w:tc>
      </w:tr>
      <w:tr w:rsidR="0082204D" w14:paraId="171FC062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5A294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Health education, health monitoring and vaccination of key populations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AFE7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B0773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95E7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A59B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7B722C6D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4245A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Educate and instruct service personnel on proper cleaning and disinfection and air purification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365B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  <w:p w14:paraId="7AB2E3B7" w14:textId="77777777" w:rsidR="0082204D" w:rsidRDefault="0082204D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6DE7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0.414</w:t>
            </w:r>
          </w:p>
          <w:p w14:paraId="3D204B60" w14:textId="77777777" w:rsidR="0082204D" w:rsidRDefault="0082204D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86FC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  <w:p w14:paraId="47E5E1B7" w14:textId="77777777" w:rsidR="0082204D" w:rsidRDefault="0082204D">
            <w:pPr>
              <w:rPr>
                <w:rFonts w:eastAsia="SimSun" w:cs="Times New Roman"/>
                <w:sz w:val="21"/>
                <w:szCs w:val="21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1105F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0.086</w:t>
            </w:r>
          </w:p>
          <w:p w14:paraId="7D1DCDEE" w14:textId="77777777" w:rsidR="0082204D" w:rsidRDefault="0082204D">
            <w:pPr>
              <w:rPr>
                <w:rFonts w:eastAsia="SimSun" w:cs="Times New Roman"/>
                <w:sz w:val="21"/>
                <w:szCs w:val="21"/>
              </w:rPr>
            </w:pPr>
          </w:p>
        </w:tc>
      </w:tr>
      <w:tr w:rsidR="0082204D" w14:paraId="3D614D4A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F534C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Regularly conduct regional risk identification and judgment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B74A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6458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0.632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5AA8E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CB5A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0.137</w:t>
            </w:r>
          </w:p>
        </w:tc>
      </w:tr>
      <w:tr w:rsidR="0082204D" w14:paraId="4DB34D00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EDB5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Development of norms for categorized medical records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148B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F391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1.302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5F2D5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BE6D5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0.287</w:t>
            </w:r>
          </w:p>
        </w:tc>
      </w:tr>
      <w:tr w:rsidR="0082204D" w14:paraId="70E9FC4C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DC7B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Number of public health emergencies in the past year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4E6EB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B9B0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1.175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6B388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24266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0.271</w:t>
            </w:r>
          </w:p>
        </w:tc>
      </w:tr>
      <w:tr w:rsidR="0082204D" w14:paraId="280E1292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80E71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Incidence of class A, B and C infectious diseases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F5F4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84BB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0.743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E7D2F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540A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0.164</w:t>
            </w:r>
          </w:p>
        </w:tc>
      </w:tr>
      <w:tr w:rsidR="0082204D" w14:paraId="1E143837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B44F4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Organization of monitoring of "three small places"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11D47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3.733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D286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1.668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4AC33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EE8C2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0.447</w:t>
            </w:r>
          </w:p>
        </w:tc>
      </w:tr>
      <w:tr w:rsidR="0082204D" w14:paraId="4099FC56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D5260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fever sentinel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DEFC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D3B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B5B0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F772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50812D87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56CA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Development of an epidemiological investigation system with specialized personnel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884A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5216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045F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9CA4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</w:tr>
      <w:tr w:rsidR="0082204D" w14:paraId="01B34FED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C6EE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Pool of emergency response experts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886F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E77C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653D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BB96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0.160</w:t>
            </w:r>
          </w:p>
        </w:tc>
      </w:tr>
      <w:tr w:rsidR="0082204D" w14:paraId="29C67BB5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DE57A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Degree/education composition of the emergency response team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2963D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937B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0BD2F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BD0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</w:tr>
      <w:tr w:rsidR="0082204D" w14:paraId="41E6DC30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49C6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Composition of technical titles of emergency response team personnel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015FA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7B80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0.941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C3585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E051B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0.224</w:t>
            </w:r>
          </w:p>
        </w:tc>
      </w:tr>
      <w:tr w:rsidR="0082204D" w14:paraId="1B9BCBEB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9EF2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Rate of completeness of specialized emergency response team set-up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9BE6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8B726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0.915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1B21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9E4D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0.205</w:t>
            </w:r>
          </w:p>
        </w:tc>
      </w:tr>
      <w:tr w:rsidR="0082204D" w14:paraId="7A9AD780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AAD5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Turnover rate of emergency public health workforce personnel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D56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D8E1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1CE5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6D23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0.132</w:t>
            </w:r>
          </w:p>
        </w:tc>
      </w:tr>
      <w:tr w:rsidR="0082204D" w14:paraId="06F298A1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A35B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Emergency supplies and equipment deployment management system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AD29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DE6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1.125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A5F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14721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0.252</w:t>
            </w:r>
          </w:p>
        </w:tc>
      </w:tr>
      <w:tr w:rsidR="0082204D" w14:paraId="4A2606A8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6119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Establishment of an emergency stockpile catalog and emergency procurement plan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6D6AB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3529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A4EEA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38D0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  <w:tr w:rsidR="0082204D" w14:paraId="203605D9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DA2EF4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Establishment of an information management network for emergencies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480AE6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4.333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7059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EBBF0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CBB9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0.167</w:t>
            </w:r>
          </w:p>
        </w:tc>
      </w:tr>
      <w:tr w:rsidR="0082204D" w14:paraId="6D514804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B15D2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 xml:space="preserve"> Community Emergency Equipment Reserve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0F7C7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3.800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BE42A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1.568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F7402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22FD1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0.413</w:t>
            </w:r>
          </w:p>
        </w:tc>
      </w:tr>
      <w:tr w:rsidR="0082204D" w14:paraId="2E08C9DF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4B6F0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supplies renewal rate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B0E33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C7B6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1.414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A776E4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8BEB4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0.354</w:t>
            </w:r>
          </w:p>
        </w:tc>
      </w:tr>
      <w:tr w:rsidR="0082204D" w14:paraId="197FB93D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5389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eastAsia="zh-CN"/>
              </w:rPr>
              <w:t>E</w:t>
            </w:r>
            <w:r>
              <w:rPr>
                <w:rFonts w:cs="Times New Roman"/>
                <w:sz w:val="21"/>
                <w:szCs w:val="21"/>
              </w:rPr>
              <w:t>mergency leadership team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DF9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4582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EE4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DB0A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6FEC64AF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20B3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Permanent emergency management department/section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A4FD5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7F3E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5DEE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F638C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0.132</w:t>
            </w:r>
          </w:p>
        </w:tc>
      </w:tr>
      <w:tr w:rsidR="0082204D" w14:paraId="5BC2759E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F713A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duty system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7AE6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9F08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4CEF0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A37F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  <w:tr w:rsidR="0082204D" w14:paraId="3779F21E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71BA5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file management system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5C5C5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F2F7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C314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C782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0.132</w:t>
            </w:r>
          </w:p>
        </w:tc>
      </w:tr>
      <w:tr w:rsidR="0082204D" w14:paraId="07E12D02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A3819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Sectoral division of labor and communication mechanisms in times of emergency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6F0B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CBFC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36B48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75FC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</w:tr>
      <w:tr w:rsidR="0082204D" w14:paraId="7DA16E75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85A8D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Delineate the responsibilities of the emergency response team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6AF3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D6CB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13D4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832C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  <w:tr w:rsidR="0082204D" w14:paraId="6C9862F2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7811B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Whether there is an emergency response plan for public health emergencies, and the number of such plans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C0B35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DC65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8D8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4CF7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0.149</w:t>
            </w:r>
          </w:p>
        </w:tc>
      </w:tr>
      <w:tr w:rsidR="0082204D" w14:paraId="3C22DFF2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18BFD9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Frequency of revision of the plan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84AAE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4.533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CDC7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0.743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2DA28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38265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0.164</w:t>
            </w:r>
          </w:p>
        </w:tc>
      </w:tr>
      <w:tr w:rsidR="0082204D" w14:paraId="4D162C63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61DA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response training for new recruits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D831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ACBE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CCF0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0353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0.106</w:t>
            </w:r>
          </w:p>
        </w:tc>
      </w:tr>
      <w:tr w:rsidR="0082204D" w14:paraId="3D353929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1AEA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Average annual content and frequency of training in emergency response skills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60A9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13F7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C6E5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16BE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  <w:tr w:rsidR="0082204D" w14:paraId="3E4BA42E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EB53C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Annual average number of emergency response simulation drills organized by the department in response to emergencies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B8262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5BD4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DBE25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6829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0.155</w:t>
            </w:r>
          </w:p>
        </w:tc>
      </w:tr>
      <w:tr w:rsidR="0082204D" w14:paraId="1D13C5C3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658B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Average annual number of participants in emergency response drills at the district level and above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57249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4.067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E619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1.438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3B10E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0.600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C4AF0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0.354</w:t>
            </w:r>
          </w:p>
        </w:tc>
      </w:tr>
      <w:tr w:rsidR="0082204D" w14:paraId="4D1BDA8B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684E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Pass rate of the most recent emergency drill test for health care workers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4B10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8856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39AA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12D1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0.106</w:t>
            </w:r>
          </w:p>
        </w:tc>
      </w:tr>
      <w:tr w:rsidR="0082204D" w14:paraId="266F381B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9BE4C2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Report management process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3AD4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B95F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4493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AB1AD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</w:tr>
      <w:tr w:rsidR="0082204D" w14:paraId="2D0C9348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819C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Clarification of reporting lines of authority and accountability of responsible departments and individuals.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0F8E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A609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80EDF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6F3338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</w:tr>
      <w:tr w:rsidR="0082204D" w14:paraId="23B792F8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B03E0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Establishment of an emergency treatment guidance and management mechanism with community health service stations under its jurisdiction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0969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267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0.617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6E75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4F5D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0.132</w:t>
            </w:r>
          </w:p>
        </w:tc>
      </w:tr>
      <w:tr w:rsidR="0082204D" w14:paraId="39797A11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DFC79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eastAsia="zh-CN"/>
              </w:rPr>
              <w:t>Areas of isolation and protection against infectious diseases and corresponding measures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B99A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5.000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E19000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E3A0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1.000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4D2D7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</w:tr>
      <w:tr w:rsidR="0082204D" w14:paraId="46B160F8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CB09A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pre-screening and triage table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FAFE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D08D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38EF9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CDC6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25D24585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F159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Whether the green channel is effectively open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4A25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500F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0.516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027B9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B24D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0.106</w:t>
            </w:r>
          </w:p>
        </w:tc>
      </w:tr>
      <w:tr w:rsidR="0082204D" w14:paraId="1BE72DB0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1D63D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Provision of basic medical and preventive services to persons under intensive or home-based medical observation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48A3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8738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5817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4E0F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0.072</w:t>
            </w:r>
          </w:p>
        </w:tc>
      </w:tr>
      <w:tr w:rsidR="0082204D" w14:paraId="2F198AC3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07722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Standby emergency vaccinations and prophylactic medications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6FDA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F147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0F6A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3C50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0.072</w:t>
            </w:r>
          </w:p>
        </w:tc>
      </w:tr>
      <w:tr w:rsidR="0082204D" w14:paraId="192F2862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D14C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Robust patient transfer and diversion mechanisms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423FF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9D2A1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0.704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63D39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A67D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0.149</w:t>
            </w:r>
          </w:p>
        </w:tc>
      </w:tr>
      <w:tr w:rsidR="0082204D" w14:paraId="32141D26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CF9B0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Conducting case-by-case assessments of public health emergencies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3B6B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358C4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28A8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9530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0.155</w:t>
            </w:r>
          </w:p>
        </w:tc>
      </w:tr>
      <w:tr w:rsidR="0082204D" w14:paraId="53BDD0EC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F0535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Developing incentives and penalties for health emergency responders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7AA4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B5DF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0012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481E4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</w:tr>
      <w:tr w:rsidR="0082204D" w14:paraId="4D38F78B" w14:textId="77777777">
        <w:trPr>
          <w:jc w:val="center"/>
        </w:trPr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04CCD2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Keep summary report</w:t>
            </w:r>
            <w:r>
              <w:rPr>
                <w:rFonts w:cs="Times New Roman"/>
                <w:sz w:val="21"/>
                <w:szCs w:val="21"/>
                <w:lang w:eastAsia="zh-CN"/>
              </w:rPr>
              <w:t>s</w:t>
            </w:r>
            <w:r>
              <w:rPr>
                <w:rFonts w:cs="Times New Roman"/>
                <w:sz w:val="21"/>
                <w:szCs w:val="21"/>
              </w:rPr>
              <w:t xml:space="preserve"> of public health emergencies</w:t>
            </w:r>
            <w:r>
              <w:rPr>
                <w:rFonts w:cs="Times New Roman"/>
                <w:sz w:val="21"/>
                <w:szCs w:val="21"/>
                <w:vertAlign w:val="subscript"/>
              </w:rPr>
              <w:t xml:space="preserve">      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325B0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DABAA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0.617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36E7A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62468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0.132</w:t>
            </w:r>
          </w:p>
        </w:tc>
      </w:tr>
    </w:tbl>
    <w:p w14:paraId="1D7D806A" w14:textId="77777777" w:rsidR="0082204D" w:rsidRDefault="0082204D">
      <w:pPr>
        <w:rPr>
          <w:sz w:val="21"/>
          <w:szCs w:val="21"/>
        </w:rPr>
      </w:pPr>
    </w:p>
    <w:p w14:paraId="72B43214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6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>Feasibility scores for first-level indicators in the first round</w:t>
      </w:r>
    </w:p>
    <w:tbl>
      <w:tblPr>
        <w:tblStyle w:val="7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42"/>
        <w:gridCol w:w="1542"/>
        <w:gridCol w:w="1542"/>
        <w:gridCol w:w="1543"/>
      </w:tblGrid>
      <w:tr w:rsidR="0082204D" w14:paraId="3F383F25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F225BA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Indicator content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9DF8CF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EE56F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948AB2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percentage of </w:t>
            </w: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full</w:t>
            </w: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 scores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99B16B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variation coefficients</w:t>
            </w:r>
          </w:p>
        </w:tc>
      </w:tr>
      <w:tr w:rsidR="0082204D" w14:paraId="5EA640C8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DB5025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Prevention and monitoring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9E963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4.733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6E3F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95AA2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AE094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</w:tr>
      <w:tr w:rsidR="0082204D" w14:paraId="7BBD6447" w14:textId="77777777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012CC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 xml:space="preserve">resource reserve and system building 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22ADE34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03F57D2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14:paraId="7BCF10E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</w:tcPr>
          <w:p w14:paraId="51C7DED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0.072</w:t>
            </w:r>
          </w:p>
        </w:tc>
      </w:tr>
      <w:tr w:rsidR="0082204D" w14:paraId="5B1FB0DE" w14:textId="77777777">
        <w:trPr>
          <w:trHeight w:val="380"/>
          <w:jc w:val="center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BCE723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response and Summarization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FC008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4.733 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AE356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44A1B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FDB54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</w:tr>
    </w:tbl>
    <w:p w14:paraId="69D11348" w14:textId="77777777" w:rsidR="0082204D" w:rsidRDefault="0082204D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</w:p>
    <w:p w14:paraId="14DD9ACF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7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 xml:space="preserve">Feasibility scores for </w:t>
      </w:r>
      <w:r>
        <w:rPr>
          <w:rFonts w:cs="Times New Roman" w:hint="eastAsia"/>
          <w:sz w:val="21"/>
          <w:szCs w:val="21"/>
          <w:lang w:eastAsia="zh-CN"/>
        </w:rPr>
        <w:t>s</w:t>
      </w:r>
      <w:r>
        <w:rPr>
          <w:rFonts w:cs="Times New Roman"/>
          <w:sz w:val="21"/>
          <w:szCs w:val="21"/>
        </w:rPr>
        <w:t>econd-level indicators in the first round</w:t>
      </w:r>
    </w:p>
    <w:tbl>
      <w:tblPr>
        <w:tblStyle w:val="8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1436"/>
        <w:gridCol w:w="1436"/>
        <w:gridCol w:w="1436"/>
        <w:gridCol w:w="1436"/>
      </w:tblGrid>
      <w:tr w:rsidR="0082204D" w14:paraId="12FA2BBE" w14:textId="7777777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88AF06" w14:textId="77777777" w:rsidR="0082204D" w:rsidRDefault="000B0599">
            <w:pPr>
              <w:rPr>
                <w:rFonts w:ascii="SimSun" w:eastAsia="SimSun" w:hAnsi="SimSun" w:cs="Arial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Indicator content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AF3904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2B455E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0E4BE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percentage of </w:t>
            </w: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full</w:t>
            </w: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 scores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240C56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variation coefficients</w:t>
            </w:r>
          </w:p>
        </w:tc>
      </w:tr>
      <w:tr w:rsidR="0082204D" w14:paraId="35B871C2" w14:textId="77777777">
        <w:trPr>
          <w:jc w:val="center"/>
        </w:trPr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6CCC1A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Health management and education for key populations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DEBE2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31237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2BB6B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0DAD2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</w:tr>
      <w:tr w:rsidR="0082204D" w14:paraId="25834764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0E8FA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bCs/>
                <w:sz w:val="21"/>
                <w:szCs w:val="21"/>
              </w:rPr>
              <w:t>Risk assessment and early warning monitoring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826C64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4.333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291EE4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1.047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37015FB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0.533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E080A6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0.242</w:t>
            </w:r>
          </w:p>
        </w:tc>
      </w:tr>
      <w:tr w:rsidR="0082204D" w14:paraId="4A2859BB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68F7C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human resources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BCB5ED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401387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DDF09A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08284A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</w:tr>
      <w:tr w:rsidR="0082204D" w14:paraId="7895CF58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72AF6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material</w:t>
            </w:r>
            <w:r>
              <w:rPr>
                <w:rFonts w:cs="Times New Roman"/>
                <w:sz w:val="21"/>
                <w:szCs w:val="21"/>
                <w:lang w:eastAsia="zh-CN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resources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307D28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E24FAA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BB0E90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CE998C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24283501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5BC1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 xml:space="preserve">Management system 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0E0CCD7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C32F33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0.414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9AA876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E18B01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0.086</w:t>
            </w:r>
          </w:p>
        </w:tc>
      </w:tr>
      <w:tr w:rsidR="0082204D" w14:paraId="5ADB7A4D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62841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Organizational division of labor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6C304A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295651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854CE1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873504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0.072</w:t>
            </w:r>
          </w:p>
        </w:tc>
      </w:tr>
      <w:tr w:rsidR="0082204D" w14:paraId="6D24A8FF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FB2E4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Contingency plan for prevention and control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6AEA34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4BABB7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AB610E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5B35DD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36DA32A3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423F1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Response Training and Exercises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2C939E3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6291FE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62BAF50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395617C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0.072</w:t>
            </w:r>
          </w:p>
        </w:tc>
      </w:tr>
      <w:tr w:rsidR="0082204D" w14:paraId="39613E7E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563CA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Emergency communication and reporting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4622EA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5.000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75A4704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074CCE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1.000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5BE69EA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</w:t>
            </w:r>
          </w:p>
        </w:tc>
      </w:tr>
      <w:tr w:rsidR="0082204D" w14:paraId="177A3A6B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728BC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Patient care and transportation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1D2A0A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4869A67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0.828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823285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</w:tcPr>
          <w:p w14:paraId="17CFBC5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0.188</w:t>
            </w:r>
          </w:p>
        </w:tc>
      </w:tr>
      <w:tr w:rsidR="0082204D" w14:paraId="753DB0B5" w14:textId="77777777">
        <w:trPr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1FCD4C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Summary and evaluation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13BFD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27B4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0688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25CD3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</w:tbl>
    <w:p w14:paraId="5AB0FCC6" w14:textId="77777777" w:rsidR="0082204D" w:rsidRDefault="0082204D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</w:p>
    <w:p w14:paraId="52DE1CDB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8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 xml:space="preserve">Feasibility scores for </w:t>
      </w:r>
      <w:r>
        <w:rPr>
          <w:rFonts w:cs="Times New Roman" w:hint="eastAsia"/>
          <w:sz w:val="21"/>
          <w:szCs w:val="21"/>
          <w:lang w:eastAsia="zh-CN"/>
        </w:rPr>
        <w:t>t</w:t>
      </w:r>
      <w:r>
        <w:rPr>
          <w:rFonts w:cs="Times New Roman"/>
          <w:sz w:val="21"/>
          <w:szCs w:val="21"/>
        </w:rPr>
        <w:t>hird-level indicators in the first round</w:t>
      </w:r>
    </w:p>
    <w:tbl>
      <w:tblPr>
        <w:tblStyle w:val="9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1084"/>
        <w:gridCol w:w="1088"/>
        <w:gridCol w:w="1126"/>
        <w:gridCol w:w="1196"/>
      </w:tblGrid>
      <w:tr w:rsidR="0082204D" w14:paraId="114AEB59" w14:textId="7777777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5F119" w14:textId="77777777" w:rsidR="0082204D" w:rsidRDefault="000B0599">
            <w:pPr>
              <w:rPr>
                <w:rFonts w:ascii="SimSun" w:eastAsia="SimSun" w:hAnsi="SimSun" w:cs="Arial"/>
                <w:b/>
                <w:bCs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Indicator content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FF295E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2DA75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E39625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percentage of </w:t>
            </w: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full</w:t>
            </w: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 scores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03C28A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variation coefficients</w:t>
            </w:r>
          </w:p>
        </w:tc>
      </w:tr>
      <w:tr w:rsidR="0082204D" w14:paraId="3E4B6619" w14:textId="77777777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336630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Frequency of real-time push and promotion of emergency-related health knowledge to residents in the district through multiple communication media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E4036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3303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3E1F8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04CD31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0.072 </w:t>
            </w:r>
          </w:p>
        </w:tc>
      </w:tr>
      <w:tr w:rsidR="0082204D" w14:paraId="23CCA9B6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8A083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bidi="ar"/>
              </w:rPr>
              <w:t>Health education, health monitoring and vaccination of key populations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2B86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A0AB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0.507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A9FA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CC470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0.110</w:t>
            </w:r>
          </w:p>
        </w:tc>
      </w:tr>
      <w:tr w:rsidR="0082204D" w14:paraId="2F4E3BB0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7755E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Educate and instruct service personnel on proper cleaning and disinfection and air purification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E979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9C92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0.828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5D1F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444C0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0.188</w:t>
            </w:r>
          </w:p>
        </w:tc>
      </w:tr>
      <w:tr w:rsidR="0082204D" w14:paraId="50FB70B8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4A2C8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Regularly conduct regional risk identification and judgment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F5B65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FE4D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0.828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BEF4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6DCA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0.188</w:t>
            </w:r>
          </w:p>
        </w:tc>
      </w:tr>
      <w:tr w:rsidR="0082204D" w14:paraId="0BD23ABD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02752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Development of norms for categorized medical records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164E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4.533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01C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1.302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C7FFC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AD98F8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0.287</w:t>
            </w:r>
            <w:r>
              <w:rPr>
                <w:rFonts w:eastAsia="SimSu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82204D" w14:paraId="09EC101E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41391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Number of public health emergencies in the past year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F704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31C0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EFE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C6C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0.155 </w:t>
            </w:r>
          </w:p>
        </w:tc>
      </w:tr>
      <w:tr w:rsidR="0082204D" w14:paraId="733CE544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30A3E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Incidence of class A, B and C infectious diseases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1CC0F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3B8C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42CC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6404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0.160 </w:t>
            </w:r>
          </w:p>
        </w:tc>
      </w:tr>
      <w:tr w:rsidR="0082204D" w14:paraId="7EF212A6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45D1D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Organization of monitoring of "three small places"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DB4E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3.533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E1AE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1.598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D90B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585FD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 xml:space="preserve">0.452 </w:t>
            </w:r>
          </w:p>
        </w:tc>
      </w:tr>
      <w:tr w:rsidR="0082204D" w14:paraId="210FB969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25F0B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fever sentinel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502D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A9D6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0.258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C4E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F79C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0.052 </w:t>
            </w:r>
          </w:p>
        </w:tc>
      </w:tr>
      <w:tr w:rsidR="0082204D" w14:paraId="317EE6D0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8BD1E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lastRenderedPageBreak/>
              <w:t>Development of an epidemiological investigation system with specialized personnel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C2F2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9730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BEFCE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8310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  <w:tr w:rsidR="0082204D" w14:paraId="1656E68E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995A6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Pool of emergency response experts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EE43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4.333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5BC7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1.047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BFAB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D53D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0.242</w:t>
            </w:r>
          </w:p>
        </w:tc>
      </w:tr>
      <w:tr w:rsidR="0082204D" w14:paraId="510C5DC1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7A1F1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Degree/education composition of the emergency response team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C518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4.267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14E2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0.961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F6C3B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0.533</w:t>
            </w:r>
            <w:r>
              <w:rPr>
                <w:rFonts w:eastAsia="SimSun" w:cs="Times New Roman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07F34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0.225 </w:t>
            </w:r>
          </w:p>
        </w:tc>
      </w:tr>
      <w:tr w:rsidR="0082204D" w14:paraId="17B54813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59E16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Composition of technical titles of emergency response team personnel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E9E30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4.067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77C5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1.100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AEF52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 xml:space="preserve">0.533 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C2070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0.270</w:t>
            </w:r>
            <w:r>
              <w:rPr>
                <w:rFonts w:eastAsia="SimSun" w:cs="Times New Roman"/>
                <w:color w:val="FF0000"/>
                <w:sz w:val="21"/>
                <w:szCs w:val="21"/>
              </w:rPr>
              <w:t xml:space="preserve"> </w:t>
            </w:r>
          </w:p>
        </w:tc>
      </w:tr>
      <w:tr w:rsidR="0082204D" w14:paraId="574396A4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ABD26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Rate of completeness of specialized emergency response team set-up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70FC7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4.067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52F3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1.033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315F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CC6C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0.254</w:t>
            </w:r>
          </w:p>
        </w:tc>
      </w:tr>
      <w:tr w:rsidR="0082204D" w14:paraId="39633E16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6E832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Turnover rate of emergency public health workforce personnel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9F1A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3.933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2999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1.100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AF3F8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E6131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0.280</w:t>
            </w:r>
          </w:p>
        </w:tc>
      </w:tr>
      <w:tr w:rsidR="0082204D" w14:paraId="2F1BB22D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1AF0E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supplies and equipment deployment management system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5767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F816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1.183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64777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487776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0.269</w:t>
            </w:r>
          </w:p>
        </w:tc>
      </w:tr>
      <w:tr w:rsidR="0082204D" w14:paraId="3C9D90C7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F26B0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Establishment of an emergency stockpile catalog and emergency procurement plan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CC0C9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0B26B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0.910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80C1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5E77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0.198</w:t>
            </w:r>
          </w:p>
        </w:tc>
      </w:tr>
      <w:tr w:rsidR="0082204D" w14:paraId="69B2A0D9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0640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Establishment of an information management network for emergencies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48491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3.867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7E74C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0.990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403A3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0.333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674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0.256 </w:t>
            </w:r>
          </w:p>
        </w:tc>
      </w:tr>
      <w:tr w:rsidR="0082204D" w14:paraId="6E7EF8E4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19C7F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 xml:space="preserve"> Community Emergency Equipment Reserve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6D6AAE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3.733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29E6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1.624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3C5BD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5A1D9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 xml:space="preserve">0.435 </w:t>
            </w:r>
          </w:p>
        </w:tc>
      </w:tr>
      <w:tr w:rsidR="0082204D" w14:paraId="0BD9F9BB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F34CC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supplies renewal rate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9343B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3.467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55EC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1.552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2AE1F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0.333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BEC6B6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0.448</w:t>
            </w:r>
          </w:p>
        </w:tc>
      </w:tr>
      <w:tr w:rsidR="0082204D" w14:paraId="2BDEAB57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E2498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eastAsia="zh-CN"/>
              </w:rPr>
              <w:t>E</w:t>
            </w:r>
            <w:r>
              <w:rPr>
                <w:rFonts w:cs="Times New Roman"/>
                <w:sz w:val="21"/>
                <w:szCs w:val="21"/>
              </w:rPr>
              <w:t>mergency leadership team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DEB4C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952A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0.258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4211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63C2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0.052 </w:t>
            </w:r>
          </w:p>
        </w:tc>
      </w:tr>
      <w:tr w:rsidR="0082204D" w14:paraId="2A0313E4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FF629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Permanent emergency management department/section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3364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F6CC5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8F69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E8334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0.224 </w:t>
            </w:r>
          </w:p>
        </w:tc>
      </w:tr>
      <w:tr w:rsidR="0082204D" w14:paraId="46B56BDF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1ECC0C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duty system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6C75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B474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1.125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385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17C9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0.252</w:t>
            </w:r>
          </w:p>
        </w:tc>
      </w:tr>
      <w:tr w:rsidR="0082204D" w14:paraId="44731855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81AA3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file management system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2A3C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C47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0.632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BB5E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ECF4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0.137 </w:t>
            </w:r>
          </w:p>
        </w:tc>
      </w:tr>
      <w:tr w:rsidR="0082204D" w14:paraId="4EE2BDD5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9558A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Sectoral division of labor and communication mechanisms in times of emergency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34EB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0D76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D407A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6298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0.160 </w:t>
            </w:r>
          </w:p>
        </w:tc>
      </w:tr>
      <w:tr w:rsidR="0082204D" w14:paraId="0334BDEA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98644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Delineate the responsibilities of the emergency response team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0E28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BE35D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393B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729A1" w14:textId="77777777" w:rsidR="0082204D" w:rsidRDefault="000B0599">
            <w:pPr>
              <w:ind w:firstLineChars="100" w:firstLine="210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0.160</w:t>
            </w:r>
          </w:p>
        </w:tc>
      </w:tr>
      <w:tr w:rsidR="0082204D" w14:paraId="6E7280E2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6664DF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Whether there is an emergency response plan for public health emergencies, and the number of such plans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86E9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4.533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794C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0.834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4B00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0D1E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0.184</w:t>
            </w:r>
          </w:p>
        </w:tc>
      </w:tr>
      <w:tr w:rsidR="0082204D" w14:paraId="382D77A2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C74DBF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Frequency of revision of the plan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64B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B840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0.743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49A1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623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0.166 </w:t>
            </w:r>
          </w:p>
        </w:tc>
      </w:tr>
      <w:tr w:rsidR="0082204D" w14:paraId="78C29D84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3418A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Emergency response training for new recruits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6341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9DC0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9F74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0C56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0.125 </w:t>
            </w:r>
          </w:p>
        </w:tc>
      </w:tr>
      <w:tr w:rsidR="0082204D" w14:paraId="30A4257C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1D6B3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Average annual content and frequency of training in emergency response skills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3673B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1C91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B2A4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1B9D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  <w:tr w:rsidR="0082204D" w14:paraId="37E3C090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3EC37D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Annual average number of emergency response simulation drills organized by the department in response to emergencies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6A2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B288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0.704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F362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933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0.149</w:t>
            </w:r>
          </w:p>
        </w:tc>
      </w:tr>
      <w:tr w:rsidR="0082204D" w14:paraId="612521FE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F24A3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Average annual number of participants in emergency response drills at the district level and above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D5043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4.200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D0C6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1.207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0D09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FD5AD" w14:textId="77777777" w:rsidR="0082204D" w:rsidRDefault="000B0599">
            <w:pPr>
              <w:rPr>
                <w:rFonts w:eastAsia="SimSun" w:cs="Times New Roman"/>
                <w:color w:val="FF0000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 xml:space="preserve">0.287 </w:t>
            </w:r>
          </w:p>
        </w:tc>
      </w:tr>
      <w:tr w:rsidR="0082204D" w14:paraId="7FA1D8B6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5FD70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Pass rate of the most recent emergency drill test for health care workers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8AEA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1AF0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0.617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65C39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D5C7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0.132 </w:t>
            </w:r>
          </w:p>
        </w:tc>
      </w:tr>
      <w:tr w:rsidR="0082204D" w14:paraId="58FC3B81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3ABE2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Report management process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E6015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EA41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A3B1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972F8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0.155 </w:t>
            </w:r>
          </w:p>
        </w:tc>
      </w:tr>
      <w:tr w:rsidR="0082204D" w14:paraId="756F8C60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83B288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Clarification of reporting lines of authority and accountability of responsible departments and individuals.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4F01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C40C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0.352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F087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55B6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0.072 </w:t>
            </w:r>
          </w:p>
        </w:tc>
      </w:tr>
      <w:tr w:rsidR="0082204D" w14:paraId="2CDDB9C9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92D8B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Establishment of an emergency treatment guidance and management mechanism with community health service stations under its jurisdiction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5124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ED0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4317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4DE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0.160 </w:t>
            </w:r>
          </w:p>
        </w:tc>
      </w:tr>
      <w:tr w:rsidR="0082204D" w14:paraId="6202B201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D0FF6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  <w:lang w:eastAsia="zh-CN"/>
              </w:rPr>
              <w:t>Areas of isolation and protection against infectious diseases and corresponding measures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A363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F03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5FFF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A971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  <w:tr w:rsidR="0082204D" w14:paraId="102E8A90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3C51B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pre-screening and triage table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D502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8127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1.033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8A76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B349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0.218 </w:t>
            </w:r>
          </w:p>
        </w:tc>
      </w:tr>
      <w:tr w:rsidR="0082204D" w14:paraId="0A7BD46B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865ED9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Whether the green channel is effectively open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F18EF0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55A6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B5EF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61EE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0.169</w:t>
            </w:r>
          </w:p>
        </w:tc>
      </w:tr>
      <w:tr w:rsidR="0082204D" w14:paraId="4461B4D0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0BA34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lastRenderedPageBreak/>
              <w:t>Provision of basic medical and preventive services to persons under intensive or home-based medical observation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4329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5CB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0.799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FD4B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02A3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0.169</w:t>
            </w:r>
          </w:p>
        </w:tc>
      </w:tr>
      <w:tr w:rsidR="0082204D" w14:paraId="40159F56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26833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Standby emergency vaccinations and prophylactic medications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446829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4.733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CBBA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0.594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77F1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42AA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0.125 </w:t>
            </w:r>
          </w:p>
        </w:tc>
      </w:tr>
      <w:tr w:rsidR="0082204D" w14:paraId="1C818845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E8F72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Robust patient transfer and diversion mechanisms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1BCC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4.667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469F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0.724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715D9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FC97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0.155 </w:t>
            </w:r>
          </w:p>
        </w:tc>
      </w:tr>
      <w:tr w:rsidR="0082204D" w14:paraId="019AF36E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579F6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Conducting case-by-case assessments of public health emergencies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4A35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C0E3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0.986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9146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0.667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008B6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0.224 </w:t>
            </w:r>
          </w:p>
        </w:tc>
      </w:tr>
      <w:tr w:rsidR="0082204D" w14:paraId="6FA01707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9771D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Developing incentives and penalties for health emergency responders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573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CFF53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0.910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19BA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0.800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3B0B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0.198</w:t>
            </w:r>
          </w:p>
        </w:tc>
      </w:tr>
      <w:tr w:rsidR="0082204D" w14:paraId="7BA5C103" w14:textId="77777777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A055C3" w14:textId="77777777" w:rsidR="0082204D" w:rsidRDefault="000B0599">
            <w:pPr>
              <w:rPr>
                <w:rFonts w:ascii="SimSun" w:eastAsia="SimSu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Keep summary report</w:t>
            </w:r>
            <w:r>
              <w:rPr>
                <w:rFonts w:cs="Times New Roman"/>
                <w:sz w:val="21"/>
                <w:szCs w:val="21"/>
                <w:lang w:eastAsia="zh-CN"/>
              </w:rPr>
              <w:t>s</w:t>
            </w:r>
            <w:r>
              <w:rPr>
                <w:rFonts w:cs="Times New Roman"/>
                <w:sz w:val="21"/>
                <w:szCs w:val="21"/>
              </w:rPr>
              <w:t xml:space="preserve"> of public health emergencies</w:t>
            </w:r>
            <w:r>
              <w:rPr>
                <w:rFonts w:cs="Times New Roman"/>
                <w:sz w:val="21"/>
                <w:szCs w:val="21"/>
                <w:vertAlign w:val="subscript"/>
              </w:rPr>
              <w:t xml:space="preserve">     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06FB2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4.600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DE9F07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0.632 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87936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0.667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2FB7A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0.137 </w:t>
            </w:r>
          </w:p>
        </w:tc>
      </w:tr>
    </w:tbl>
    <w:p w14:paraId="20EA94B3" w14:textId="77777777" w:rsidR="0082204D" w:rsidRDefault="0082204D">
      <w:pPr>
        <w:rPr>
          <w:sz w:val="21"/>
          <w:szCs w:val="21"/>
        </w:rPr>
      </w:pPr>
    </w:p>
    <w:p w14:paraId="62575657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9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>Table of threshold values for the first round of importance scores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1723"/>
        <w:gridCol w:w="2139"/>
        <w:gridCol w:w="1851"/>
      </w:tblGrid>
      <w:tr w:rsidR="0082204D" w14:paraId="16ADF5BA" w14:textId="77777777">
        <w:trPr>
          <w:jc w:val="center"/>
        </w:trPr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98341A" w14:textId="77777777" w:rsidR="0082204D" w:rsidRDefault="0082204D">
            <w:pPr>
              <w:rPr>
                <w:rFonts w:ascii="SimSun" w:eastAsia="Times New Roman" w:hAnsi="SimSun" w:cs="Arial"/>
                <w:sz w:val="21"/>
                <w:szCs w:val="21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13A3E3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82F827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76F551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cut-off values</w:t>
            </w:r>
          </w:p>
        </w:tc>
      </w:tr>
      <w:tr w:rsidR="0082204D" w14:paraId="7BD87E9F" w14:textId="77777777">
        <w:trPr>
          <w:jc w:val="center"/>
        </w:trPr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B8971F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value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A3CBC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4.714</w:t>
            </w:r>
          </w:p>
        </w:tc>
        <w:tc>
          <w:tcPr>
            <w:tcW w:w="21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489BD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0.287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8E582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4.427</w:t>
            </w:r>
          </w:p>
        </w:tc>
      </w:tr>
      <w:tr w:rsidR="0082204D" w14:paraId="6DCB6C14" w14:textId="77777777">
        <w:trPr>
          <w:jc w:val="center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3B7E99AA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Variation coefficients</w:t>
            </w: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</w:tcPr>
          <w:p w14:paraId="02D9EB00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0.125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14:paraId="7D19031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0.097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</w:tcPr>
          <w:p w14:paraId="43995E82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0.222</w:t>
            </w:r>
          </w:p>
        </w:tc>
      </w:tr>
      <w:tr w:rsidR="0082204D" w14:paraId="5E5FBADC" w14:textId="77777777">
        <w:trPr>
          <w:jc w:val="center"/>
        </w:trPr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FE26B7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Percentage of perfect scores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20003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0.817</w:t>
            </w:r>
          </w:p>
        </w:tc>
        <w:tc>
          <w:tcPr>
            <w:tcW w:w="21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B6021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0.143 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7C308F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0.674</w:t>
            </w:r>
          </w:p>
        </w:tc>
      </w:tr>
    </w:tbl>
    <w:p w14:paraId="19906CC1" w14:textId="77777777" w:rsidR="0082204D" w:rsidRDefault="0082204D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</w:p>
    <w:p w14:paraId="54A8F1FE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10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 xml:space="preserve">Table of threshold values for the first round of </w:t>
      </w:r>
      <w:r>
        <w:rPr>
          <w:rFonts w:cs="Times New Roman" w:hint="eastAsia"/>
          <w:sz w:val="21"/>
          <w:szCs w:val="21"/>
          <w:lang w:eastAsia="zh-CN"/>
        </w:rPr>
        <w:t>f</w:t>
      </w:r>
      <w:r>
        <w:rPr>
          <w:rFonts w:cs="Times New Roman"/>
          <w:sz w:val="21"/>
          <w:szCs w:val="21"/>
        </w:rPr>
        <w:t>easibility scores</w:t>
      </w:r>
    </w:p>
    <w:tbl>
      <w:tblPr>
        <w:tblStyle w:val="10"/>
        <w:tblW w:w="0" w:type="auto"/>
        <w:jc w:val="center"/>
        <w:tblLook w:val="04A0" w:firstRow="1" w:lastRow="0" w:firstColumn="1" w:lastColumn="0" w:noHBand="0" w:noVBand="1"/>
      </w:tblPr>
      <w:tblGrid>
        <w:gridCol w:w="2583"/>
        <w:gridCol w:w="1731"/>
        <w:gridCol w:w="2138"/>
        <w:gridCol w:w="1844"/>
      </w:tblGrid>
      <w:tr w:rsidR="0082204D" w14:paraId="660448D2" w14:textId="77777777">
        <w:trPr>
          <w:jc w:val="center"/>
        </w:trPr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87ADB" w14:textId="77777777" w:rsidR="0082204D" w:rsidRDefault="0082204D">
            <w:pPr>
              <w:rPr>
                <w:rFonts w:ascii="SimSun" w:eastAsia="Times New Roman" w:hAnsi="SimSun" w:cs="Arial"/>
                <w:sz w:val="21"/>
                <w:szCs w:val="21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6E1EBE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score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9E2A2D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C4E14E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cut-off values</w:t>
            </w:r>
          </w:p>
        </w:tc>
      </w:tr>
      <w:tr w:rsidR="0082204D" w14:paraId="79F6A59A" w14:textId="77777777">
        <w:trPr>
          <w:jc w:val="center"/>
        </w:trPr>
        <w:tc>
          <w:tcPr>
            <w:tcW w:w="2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6A982D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value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5CC1CE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4.556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83ABF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0.341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68078D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4.215</w:t>
            </w:r>
          </w:p>
        </w:tc>
      </w:tr>
      <w:tr w:rsidR="0082204D" w14:paraId="136229B6" w14:textId="77777777">
        <w:trPr>
          <w:jc w:val="center"/>
        </w:trPr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</w:tcPr>
          <w:p w14:paraId="063C0F0B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Variation coefficients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14:paraId="4919C37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0.171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14:paraId="7C6D1F2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0.094 </w: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0150CA01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0.265 </w:t>
            </w:r>
          </w:p>
        </w:tc>
      </w:tr>
      <w:tr w:rsidR="0082204D" w14:paraId="371B4BC3" w14:textId="77777777">
        <w:trPr>
          <w:jc w:val="center"/>
        </w:trPr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E6D813" w14:textId="77777777" w:rsidR="0082204D" w:rsidRDefault="000B0599">
            <w:pPr>
              <w:rPr>
                <w:rFonts w:ascii="SimSun" w:eastAsia="Times New Roman" w:hAnsi="SimSun" w:cs="Arial"/>
                <w:sz w:val="21"/>
                <w:szCs w:val="21"/>
              </w:rPr>
            </w:pP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Percentage of perfect scores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FC35A5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0.732 </w:t>
            </w:r>
          </w:p>
        </w:tc>
        <w:tc>
          <w:tcPr>
            <w:tcW w:w="21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2C9EB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 xml:space="preserve">0.166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290114" w14:textId="77777777" w:rsidR="0082204D" w:rsidRDefault="000B0599">
            <w:pPr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0.566</w:t>
            </w:r>
          </w:p>
        </w:tc>
      </w:tr>
    </w:tbl>
    <w:p w14:paraId="2D36361B" w14:textId="77777777" w:rsidR="0082204D" w:rsidRDefault="0082204D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</w:p>
    <w:p w14:paraId="13C6817A" w14:textId="77777777" w:rsidR="0082204D" w:rsidRDefault="000B0599">
      <w:pPr>
        <w:widowControl w:val="0"/>
        <w:spacing w:line="360" w:lineRule="auto"/>
        <w:jc w:val="center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lastRenderedPageBreak/>
        <w:t>Table S</w:t>
      </w:r>
      <w:r>
        <w:rPr>
          <w:rFonts w:eastAsia="SimSun" w:cs="Times New Roman" w:hint="eastAsia"/>
          <w:sz w:val="21"/>
          <w:szCs w:val="21"/>
          <w:lang w:eastAsia="zh-CN"/>
        </w:rPr>
        <w:t>11</w:t>
      </w:r>
      <w:r>
        <w:rPr>
          <w:rFonts w:cs="Times New Roman" w:hint="eastAsia"/>
          <w:sz w:val="21"/>
          <w:szCs w:val="21"/>
          <w:lang w:eastAsia="zh-CN"/>
        </w:rPr>
        <w:t xml:space="preserve">. </w:t>
      </w:r>
      <w:r>
        <w:rPr>
          <w:rFonts w:cs="Times New Roman"/>
          <w:sz w:val="21"/>
          <w:szCs w:val="21"/>
        </w:rPr>
        <w:t xml:space="preserve">Importance scores for first-level indicators in the </w:t>
      </w:r>
      <w:r>
        <w:rPr>
          <w:rFonts w:cs="Times New Roman" w:hint="eastAsia"/>
          <w:sz w:val="21"/>
          <w:szCs w:val="21"/>
          <w:lang w:eastAsia="zh-CN"/>
        </w:rPr>
        <w:t>s</w:t>
      </w:r>
      <w:r>
        <w:rPr>
          <w:rFonts w:cs="Times New Roman"/>
          <w:sz w:val="21"/>
          <w:szCs w:val="21"/>
        </w:rPr>
        <w:t>econd round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542"/>
        <w:gridCol w:w="1542"/>
        <w:gridCol w:w="1542"/>
        <w:gridCol w:w="1543"/>
      </w:tblGrid>
      <w:tr w:rsidR="0082204D" w14:paraId="2110FEFB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61ECBA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Indicator content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C3796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Mean value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1467F6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Microsoft YaHei" w:cs="Times New Roman"/>
                <w:color w:val="000000"/>
                <w:spacing w:val="10"/>
                <w:sz w:val="21"/>
                <w:szCs w:val="21"/>
              </w:rPr>
              <w:t>Standard deviation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E52D85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percentage of </w:t>
            </w:r>
            <w:r>
              <w:rPr>
                <w:rFonts w:eastAsia="SimSun" w:cs="Times New Roman" w:hint="eastAsia"/>
                <w:sz w:val="21"/>
                <w:szCs w:val="21"/>
                <w:lang w:eastAsia="zh-CN"/>
              </w:rPr>
              <w:t>full</w:t>
            </w:r>
            <w:r>
              <w:rPr>
                <w:rFonts w:eastAsia="SimSun" w:cs="Times New Roman"/>
                <w:sz w:val="21"/>
                <w:szCs w:val="21"/>
                <w:lang w:eastAsia="zh-CN"/>
              </w:rPr>
              <w:t xml:space="preserve"> scores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102965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variation coefficients</w:t>
            </w:r>
          </w:p>
        </w:tc>
      </w:tr>
      <w:tr w:rsidR="0082204D" w14:paraId="0A83D4FE" w14:textId="77777777">
        <w:trPr>
          <w:jc w:val="center"/>
        </w:trPr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29D41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Prevention and monitoring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2797AF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F302F1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C4C6D2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5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0C3616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5B9FBBD2" w14:textId="77777777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7E8ED66E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  <w:lang w:eastAsia="zh-CN"/>
              </w:rPr>
              <w:t>resource reserve and system building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54913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5.000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13558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B849D6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1.000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5A8E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</w:t>
            </w:r>
          </w:p>
        </w:tc>
      </w:tr>
      <w:tr w:rsidR="0082204D" w14:paraId="29963721" w14:textId="77777777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19F55703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Emergency Response and Disposal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7BAE5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4.933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69D4DB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0.258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7C486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0.933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B4941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0.052</w:t>
            </w:r>
          </w:p>
        </w:tc>
      </w:tr>
      <w:tr w:rsidR="0082204D" w14:paraId="522A42FE" w14:textId="77777777">
        <w:trPr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02CDB1C7" w14:textId="77777777" w:rsidR="0082204D" w:rsidRDefault="000B0599">
            <w:pPr>
              <w:rPr>
                <w:rFonts w:eastAsia="SimSun" w:cs="Times New Roman"/>
                <w:sz w:val="21"/>
                <w:szCs w:val="21"/>
              </w:rPr>
            </w:pPr>
            <w:r>
              <w:rPr>
                <w:rFonts w:eastAsia="SimSun" w:cs="Times New Roman"/>
                <w:sz w:val="21"/>
                <w:szCs w:val="21"/>
              </w:rPr>
              <w:t>Summary and evaluation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9C908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4.800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1F20D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0.561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7FCBC4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0.867</w:t>
            </w:r>
          </w:p>
        </w:tc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8FF63" w14:textId="77777777" w:rsidR="0082204D" w:rsidRDefault="000B0599">
            <w:pPr>
              <w:textAlignment w:val="center"/>
              <w:rPr>
                <w:rFonts w:eastAsia="SimSun" w:cs="Times New Roman"/>
                <w:color w:val="000000"/>
                <w:sz w:val="21"/>
                <w:szCs w:val="21"/>
              </w:rPr>
            </w:pPr>
            <w:r>
              <w:rPr>
                <w:rFonts w:eastAsia="SimSun" w:cs="Times New Roman"/>
                <w:color w:val="000000"/>
                <w:sz w:val="21"/>
                <w:szCs w:val="21"/>
              </w:rPr>
              <w:t>0.117</w:t>
            </w:r>
          </w:p>
        </w:tc>
      </w:tr>
    </w:tbl>
    <w:p w14:paraId="3A58F5CC" w14:textId="77777777" w:rsidR="0082204D" w:rsidRDefault="0082204D">
      <w:pPr>
        <w:spacing w:before="240"/>
      </w:pPr>
    </w:p>
    <w:sectPr w:rsidR="0082204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7C0009" w14:textId="77777777" w:rsidR="0082204D" w:rsidRDefault="000B0599">
      <w:r>
        <w:separator/>
      </w:r>
    </w:p>
  </w:endnote>
  <w:endnote w:type="continuationSeparator" w:id="0">
    <w:p w14:paraId="484C3B1F" w14:textId="77777777" w:rsidR="0082204D" w:rsidRDefault="000B0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altName w:val="微软雅黑"/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969B" w14:textId="77777777" w:rsidR="0082204D" w:rsidRDefault="000B0599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B6369C" wp14:editId="2259B83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23B3B4B" w14:textId="77777777" w:rsidR="0082204D" w:rsidRDefault="000B059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B6369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60288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" filled="f" stroked="f" strokeweight=".5pt">
              <v:textbox style="mso-fit-shape-to-text:t">
                <w:txbxContent>
                  <w:p w14:paraId="423B3B4B" w14:textId="77777777" w:rsidR="0082204D" w:rsidRDefault="000B059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A863C" w14:textId="77777777" w:rsidR="0082204D" w:rsidRDefault="000B0599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FD0300" wp14:editId="1368FBD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D68F59C" w14:textId="77777777" w:rsidR="0082204D" w:rsidRDefault="000B0599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FD0300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59264;visibility:visible;mso-wrap-style:square;mso-wrap-distance-left:9pt;mso-wrap-distance-top:0;mso-wrap-distance-right:9pt;mso-wrap-distance-bottom:0;mso-position-horizontal:right;mso-position-horizontal-relative:margin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" filled="f" stroked="f" strokeweight=".5pt">
              <v:textbox style="mso-fit-shape-to-text:t">
                <w:txbxContent>
                  <w:p w14:paraId="2D68F59C" w14:textId="77777777" w:rsidR="0082204D" w:rsidRDefault="000B0599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5AED7" w14:textId="77777777" w:rsidR="0082204D" w:rsidRDefault="000B0599">
      <w:pPr>
        <w:spacing w:before="0" w:after="0"/>
      </w:pPr>
      <w:r>
        <w:separator/>
      </w:r>
    </w:p>
  </w:footnote>
  <w:footnote w:type="continuationSeparator" w:id="0">
    <w:p w14:paraId="6D14D775" w14:textId="77777777" w:rsidR="0082204D" w:rsidRDefault="000B059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495D7" w14:textId="77777777" w:rsidR="0082204D" w:rsidRDefault="000B0599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5751B3" w14:textId="77777777" w:rsidR="0082204D" w:rsidRDefault="000B0599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3D92C6C4" wp14:editId="42E02E9C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61881119">
    <w:abstractNumId w:val="0"/>
  </w:num>
  <w:num w:numId="2" w16cid:durableId="16509838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77D53"/>
    <w:rsid w:val="000B0599"/>
    <w:rsid w:val="000C6147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2204D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E3C293D"/>
    <w:rsid w:val="1553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DF69"/>
  <w15:docId w15:val="{7A7C87AC-EA8E-4AEE-8B1A-07DE9696B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Pr>
      <w:rFonts w:ascii="Times New Roman" w:hAnsi="Times New Roman"/>
      <w:sz w:val="24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uiPriority w:val="1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</w:rPr>
  </w:style>
  <w:style w:type="table" w:customStyle="1" w:styleId="4">
    <w:name w:val="网格型4"/>
    <w:basedOn w:val="TableNormal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网格型5"/>
    <w:basedOn w:val="TableNormal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网格型6"/>
    <w:basedOn w:val="TableNormal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网格型7"/>
    <w:basedOn w:val="TableNormal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网格型8"/>
    <w:basedOn w:val="TableNormal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网格型9"/>
    <w:basedOn w:val="TableNormal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网格型10"/>
    <w:basedOn w:val="TableNormal"/>
    <w:autoRedefine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558679B-78FB-42CD-A1EA-A99096AF5568}">
  <ds:schemaRefs/>
</ds:datastoreItem>
</file>

<file path=customXml/itemProps4.xml><?xml version="1.0" encoding="utf-8"?>
<ds:datastoreItem xmlns:ds="http://schemas.openxmlformats.org/officeDocument/2006/customXml" ds:itemID="{4B2E0E22-D442-4EBE-AAA2-EDC8871E7B41}">
  <ds:schemaRefs/>
</ds:datastoreItem>
</file>

<file path=customXml/itemProps5.xml><?xml version="1.0" encoding="utf-8"?>
<ds:datastoreItem xmlns:ds="http://schemas.openxmlformats.org/officeDocument/2006/customXml" ds:itemID="{A3D4929F-83D0-432F-8F82-6D4423C25F5E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12</Pages>
  <Words>1934</Words>
  <Characters>11024</Characters>
  <Application>Microsoft Office Word</Application>
  <DocSecurity>0</DocSecurity>
  <Lines>91</Lines>
  <Paragraphs>25</Paragraphs>
  <ScaleCrop>false</ScaleCrop>
  <Company/>
  <LinksUpToDate>false</LinksUpToDate>
  <CharactersWithSpaces>12933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Sandhya Patel</cp:lastModifiedBy>
  <cp:revision>2</cp:revision>
  <cp:lastPrinted>2013-10-03T12:51:00Z</cp:lastPrinted>
  <dcterms:created xsi:type="dcterms:W3CDTF">2025-07-11T11:59:00Z</dcterms:created>
  <dcterms:modified xsi:type="dcterms:W3CDTF">2025-07-11T11:59:00Z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TemplateDocerSaveRecord">
    <vt:lpwstr>eyJoZGlkIjoiYjk5ODM0YmMxOWJiYWQyNDU4MGIzYWRmYTA0ZmI5NDciLCJ1c2VySWQiOiI0MTI5NDA2NjMifQ==</vt:lpwstr>
  </property>
  <property fmtid="{D5CDD505-2E9C-101B-9397-08002B2CF9AE}" pid="11" name="KSOProductBuildVer">
    <vt:lpwstr>2052-12.1.0.19302</vt:lpwstr>
  </property>
  <property fmtid="{D5CDD505-2E9C-101B-9397-08002B2CF9AE}" pid="12" name="ICV">
    <vt:lpwstr>B673ABC530E54FB9BC44E131573F8C91_13</vt:lpwstr>
  </property>
</Properties>
</file>