
<file path=[Content_Types].xml><?xml version="1.0" encoding="utf-8"?>
<Types xmlns="http://schemas.openxmlformats.org/package/2006/content-types"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08874">
      <w:pPr>
        <w:keepNext w:val="0"/>
        <w:keepLines w:val="0"/>
        <w:widowControl/>
        <w:suppressLineNumbers w:val="0"/>
        <w:jc w:val="both"/>
        <w:textAlignment w:val="bottom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0734FA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upplementary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material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890"/>
        <w:gridCol w:w="1637"/>
        <w:gridCol w:w="854"/>
        <w:gridCol w:w="1545"/>
      </w:tblGrid>
      <w:tr w14:paraId="1F500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426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17F7E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D8567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Table I. Demographics and Clinical Characteristics of the Study Population Based on the Propensity Score Matching Dataset [n (%), mean ± SD]</w:t>
            </w:r>
          </w:p>
        </w:tc>
      </w:tr>
      <w:tr w14:paraId="567A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CE04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29DF8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Characteristics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D7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601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Good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prognosis</w:t>
            </w:r>
          </w:p>
          <w:p w14:paraId="50DC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group（n=131）</w:t>
            </w:r>
          </w:p>
        </w:tc>
        <w:tc>
          <w:tcPr>
            <w:tcW w:w="1637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39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844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Poor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prognosis</w:t>
            </w:r>
          </w:p>
          <w:p w14:paraId="2403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group（n=74）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42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value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98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Std. Mean Diff.</w:t>
            </w:r>
          </w:p>
        </w:tc>
      </w:tr>
      <w:tr w14:paraId="7029C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5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92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Demographic data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B3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30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54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2B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63E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C2A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Sex men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22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 (59.5%)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C9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 (63.5%)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1D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AD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-0.083</w:t>
            </w:r>
          </w:p>
        </w:tc>
      </w:tr>
      <w:tr w14:paraId="73B44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017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Age(year)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53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68.30 ±11.05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1E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68.14 ±12.17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F0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78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-0.087</w:t>
            </w:r>
          </w:p>
        </w:tc>
      </w:tr>
      <w:tr w14:paraId="0AFC9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C71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Stroke risk factors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D9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58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DE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25B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C3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AEF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Smoking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40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 (38.2%)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B5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 (41.9%)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7E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CB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0.068</w:t>
            </w:r>
          </w:p>
        </w:tc>
      </w:tr>
      <w:tr w14:paraId="0CF4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F50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Drinking history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98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 (34.4%)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DC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 (32.4%)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5C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DA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-0.014</w:t>
            </w:r>
          </w:p>
        </w:tc>
      </w:tr>
      <w:tr w14:paraId="1A679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7D2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Hypertension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B2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 (77.1%)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56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 (78.4%)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0B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35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0.032</w:t>
            </w:r>
          </w:p>
        </w:tc>
      </w:tr>
      <w:tr w14:paraId="1D280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A88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7D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 (14.5%)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09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 (16.2%)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A3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EB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0.036</w:t>
            </w:r>
          </w:p>
        </w:tc>
      </w:tr>
      <w:tr w14:paraId="4631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902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Atrial fibrillation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A5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 (13.0%)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BD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 (14.9%)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D9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5A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11CFD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79E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Hyperlipemia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E1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 (22.1%)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75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 (18.9%)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64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02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-0.065</w:t>
            </w:r>
          </w:p>
        </w:tc>
      </w:tr>
      <w:tr w14:paraId="7873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ECC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History of stroke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EE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( 0.8%)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CF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( 2.7%)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9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DD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0.088</w:t>
            </w:r>
          </w:p>
        </w:tc>
      </w:tr>
      <w:tr w14:paraId="4F8D4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70B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Clinical data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13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D3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E2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6B2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AA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33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BMI(kg/m2)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F1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24.10± 3.43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B1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24.43 ±3.32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CB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E0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0.113</w:t>
            </w:r>
          </w:p>
        </w:tc>
      </w:tr>
      <w:tr w14:paraId="42EA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BFE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SBP(mmHg)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D4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145.13± 16.11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41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148.09± 26.67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7C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06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0.095</w:t>
            </w:r>
          </w:p>
        </w:tc>
      </w:tr>
      <w:tr w14:paraId="20FB7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AB1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DBP(mmHg)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DF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82.43±11.94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C4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84.64 ±16.17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DE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E9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0.119</w:t>
            </w:r>
          </w:p>
        </w:tc>
      </w:tr>
      <w:tr w14:paraId="79F18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FEA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TOAST classification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03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60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1C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FE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1747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38B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09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 (33.6)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70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 (41.9)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95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EAA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1B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949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9F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 (59.5)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89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 (43.2)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3F5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DF7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552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DE8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83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 ( 6.9)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D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 (13.5)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A0E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EA3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0A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948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SOE</w:t>
            </w:r>
            <w:r>
              <w:rPr>
                <w:rStyle w:val="9"/>
                <w:rFonts w:eastAsia="宋体"/>
                <w:lang w:val="en-US" w:eastAsia="zh-CN" w:bidi="ar"/>
              </w:rPr>
              <w:t>+SUE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2E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 ( 0.0)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EE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( 1.4)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399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639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40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EFE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DNT(min)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28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38.51 ±5.34)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5E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39.12 ±6.98)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03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BB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0.068</w:t>
            </w:r>
          </w:p>
        </w:tc>
      </w:tr>
      <w:tr w14:paraId="2D5B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BAFD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Admission NIHSS score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186C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5.78 ±4.11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1090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6.51 ±4.20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35B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7768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-0.017</w:t>
            </w:r>
          </w:p>
        </w:tc>
      </w:tr>
    </w:tbl>
    <w:p w14:paraId="285D9019">
      <w:pPr>
        <w:pStyle w:val="2"/>
        <w:widowControl/>
        <w:kinsoku w:val="0"/>
        <w:autoSpaceDE w:val="0"/>
        <w:autoSpaceDN w:val="0"/>
        <w:adjustRightInd w:val="0"/>
        <w:snapToGrid w:val="0"/>
        <w:spacing w:before="239" w:line="249" w:lineRule="auto"/>
        <w:ind w:right="715"/>
        <w:jc w:val="both"/>
        <w:textAlignment w:val="baseline"/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Abbreviations: BMI, body mass index; SBP, systolic blood pressure; DBP, diastolic blood pressure; CHD, coronary heart disease; LAA, large artery atherosclerosis; SAO, small artery occlusion; CE, cardioembolism; SOE, stroke of other determined etiology; SUE, stroke of undetermined etiology; DNT, door-to-needle time; </w:t>
      </w:r>
    </w:p>
    <w:p w14:paraId="61D2AE24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D8410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4D9D3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31D74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644A3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835"/>
        <w:gridCol w:w="1049"/>
        <w:gridCol w:w="271"/>
        <w:gridCol w:w="1835"/>
        <w:gridCol w:w="1049"/>
        <w:gridCol w:w="386"/>
      </w:tblGrid>
      <w:tr w14:paraId="62FA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F0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3DA00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26EB8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BD43C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Table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II.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Univariate and Multivariate Logistic Regression Analysis of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the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study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based on propensity score matching data set</w:t>
            </w:r>
          </w:p>
        </w:tc>
      </w:tr>
      <w:tr w14:paraId="541D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001" w:type="dxa"/>
            <w:vMerge w:val="restar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24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Exposure</w:t>
            </w:r>
          </w:p>
        </w:tc>
        <w:tc>
          <w:tcPr>
            <w:tcW w:w="28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155A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Model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</w:t>
            </w:r>
          </w:p>
        </w:tc>
        <w:tc>
          <w:tcPr>
            <w:tcW w:w="271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DE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3EB6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Model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316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7E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66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001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FD5E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B88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 (95% CI)</w:t>
            </w:r>
          </w:p>
        </w:tc>
        <w:tc>
          <w:tcPr>
            <w:tcW w:w="1049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541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‐value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447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495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 (95% CI)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198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‐value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4AE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4CA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CB2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TyG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FA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60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1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EC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FE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32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2A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357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EDEB4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continuous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9B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 (1.91–4.25)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9A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2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1C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5F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 (1.91–4.25)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FD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94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48C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B0E8C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ategorical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78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47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CF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E2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85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EF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2DB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A60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TyG＜7.378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F9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–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17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38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06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–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F8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C9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B98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7AA47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TyG＞7.378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C9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 (2.01–4.83)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0B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81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AA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 (1.84–4.50)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D9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03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A7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BDD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NLR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8C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1C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1E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8A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A1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CC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C8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849F8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continuous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7F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 (1.09–1.32)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8F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2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92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22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 (1.09–1.32)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21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84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09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39862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categorical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9A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FD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80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4F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BB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AB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5B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49980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NLR＜3.563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8E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–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BC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E7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6D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–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43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1D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FBC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900C2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NLR＞3.563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FE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 (1.28–2.33)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5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D6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1A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 (1.21–2.28)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B9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45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2F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1DF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PLR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8D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70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BC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57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D0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29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156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2AEE3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continuous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BE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 (0.61–0.99)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B4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0.045</w:t>
            </w:r>
          </w:p>
        </w:tc>
        <w:tc>
          <w:tcPr>
            <w:tcW w:w="2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D6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46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 (0.63–1.05)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A9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0.065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89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A73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81CEE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categorical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C6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1B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23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C1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4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4D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B55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959D5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PLR＜161.94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5F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–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05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B6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5E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–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A6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C9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9AA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7CDD6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PLR＞161.94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BB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 (0.61–0.99)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A8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F8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CC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 (0.63–1.05)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25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85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FB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CDE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25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84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98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A8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C1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83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35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454E6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continuous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01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 (0.92–1.00)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8C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0.061</w:t>
            </w:r>
          </w:p>
        </w:tc>
        <w:tc>
          <w:tcPr>
            <w:tcW w:w="2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60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77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 (0.93–1.02)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96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1D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45F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999B9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categorical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EC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52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28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D5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62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47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A3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5AC50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CRP＜1.035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C2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–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B4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FC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1D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–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DD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1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AE2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FAF1C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CRP＞1.035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66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 (0.62–1.01)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D3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21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1A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 (0.64–1.06)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49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2E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F8F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523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IPI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2C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52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EC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C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F5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3F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CE0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CC53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continuous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08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 (1.05–1.76)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EB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</w:t>
            </w:r>
          </w:p>
        </w:tc>
        <w:tc>
          <w:tcPr>
            <w:tcW w:w="27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A6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07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 (1.03–1.75)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FF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0.024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B3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7B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7AC95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categorical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5F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D1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74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5A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C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A8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60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19E62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IPI＜0.254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60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–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8C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0D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F0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–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8E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E0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518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E88D3E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IPI＞0.254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955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 (1.12–3.28)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430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06B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349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 (1.07–3.18)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75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1E3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5D7AC70">
      <w:pPr>
        <w:keepNext w:val="0"/>
        <w:keepLines w:val="0"/>
        <w:widowControl/>
        <w:suppressLineNumbers w:val="0"/>
        <w:jc w:val="both"/>
        <w:textAlignment w:val="bottom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Model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(1)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: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no adjustment for covariates. </w:t>
      </w:r>
    </w:p>
    <w:p w14:paraId="0BCC8F68">
      <w:pPr>
        <w:keepNext w:val="0"/>
        <w:keepLines w:val="0"/>
        <w:widowControl/>
        <w:suppressLineNumbers w:val="0"/>
        <w:jc w:val="both"/>
        <w:textAlignment w:val="bottom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Model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(2)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: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adjusted for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BMI, DBP and SBP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. </w:t>
      </w:r>
    </w:p>
    <w:p w14:paraId="0E85C60B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19E96">
      <w:pPr>
        <w:keepNext w:val="0"/>
        <w:keepLines w:val="0"/>
        <w:widowControl/>
        <w:suppressLineNumbers w:val="0"/>
        <w:jc w:val="left"/>
        <w:textAlignment w:val="bottom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Table III. Mediation Analysis of the Effect of TyG on Poor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prognosis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by Inflammatory Markers (After PSM)</w:t>
      </w:r>
    </w:p>
    <w:tbl>
      <w:tblPr>
        <w:tblStyle w:val="5"/>
        <w:tblW w:w="0" w:type="auto"/>
        <w:tblInd w:w="-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280"/>
        <w:gridCol w:w="861"/>
        <w:gridCol w:w="1281"/>
        <w:gridCol w:w="861"/>
        <w:gridCol w:w="1281"/>
        <w:gridCol w:w="861"/>
        <w:gridCol w:w="1247"/>
      </w:tblGrid>
      <w:tr w14:paraId="1B45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B8CA318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15C9501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Mediator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8F9C6E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Total Effect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3BF942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Indirect Effect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4F8C18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Direct Effect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4429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Proportion Mediated</w:t>
            </w:r>
          </w:p>
        </w:tc>
      </w:tr>
      <w:tr w14:paraId="0221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125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EB54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Coefficient</w:t>
            </w:r>
          </w:p>
          <w:p w14:paraId="1E348BE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01FD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‐value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91B7F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Coefficient</w:t>
            </w:r>
          </w:p>
          <w:p w14:paraId="333A7FD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504A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‐value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16188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Coefficient</w:t>
            </w:r>
          </w:p>
          <w:p w14:paraId="0484BFE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(95% CI)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7931D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‐value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4809ADF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86A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0DB1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NLR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2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0.334 (0.227–0.460)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202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A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0.064 (0.030–0.112)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E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5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0.279 (0.182–0.410)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68D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19.20%</w:t>
            </w:r>
          </w:p>
        </w:tc>
      </w:tr>
      <w:tr w14:paraId="43F8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7E0AC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68E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0.328 (0.222–0.452)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58D5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248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0.052 (0.020–0.098)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234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C36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0.287 (0.186–0.416)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C453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9C9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15.90%</w:t>
            </w:r>
          </w:p>
        </w:tc>
      </w:tr>
    </w:tbl>
    <w:p w14:paraId="388FCBF3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B90FB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C94A5">
      <w:pPr>
        <w:spacing w:line="360" w:lineRule="auto"/>
        <w:jc w:val="left"/>
        <w:rPr>
          <w:rFonts w:ascii="Times New Roman" w:hAnsi="Times New Roman" w:eastAsia="等线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S1</w:t>
      </w:r>
      <w:r>
        <w:rPr>
          <w:rFonts w:ascii="Times New Roman" w:hAnsi="Times New Roman" w:eastAsia="等线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eastAsia="等线" w:cs="Times New Roman"/>
          <w:b/>
          <w:bCs/>
          <w:sz w:val="24"/>
        </w:rPr>
        <w:t>Flowchart of patient selection.</w:t>
      </w:r>
    </w:p>
    <w:p w14:paraId="32788280">
      <w:pPr>
        <w:rPr>
          <w:rFonts w:hint="eastAsia" w:ascii="Arial" w:hAnsi="Arial" w:eastAsia="宋体" w:cs="Arial"/>
          <w:snapToGrid w:val="0"/>
          <w:color w:val="000000"/>
          <w:kern w:val="0"/>
          <w:sz w:val="19"/>
          <w:szCs w:val="19"/>
          <w:lang w:val="en-US" w:eastAsia="zh-CN" w:bidi="ar-SA"/>
        </w:rPr>
      </w:pPr>
      <w:r>
        <w:rPr>
          <w:rFonts w:hint="eastAsia" w:ascii="Arial" w:hAnsi="Arial" w:eastAsia="宋体" w:cs="Arial"/>
          <w:snapToGrid w:val="0"/>
          <w:color w:val="000000"/>
          <w:kern w:val="0"/>
          <w:sz w:val="19"/>
          <w:szCs w:val="19"/>
          <w:lang w:val="en-US" w:eastAsia="zh-CN" w:bidi="ar-SA"/>
        </w:rPr>
        <w:drawing>
          <wp:inline distT="0" distB="0" distL="114300" distR="114300">
            <wp:extent cx="5267325" cy="2952115"/>
            <wp:effectExtent l="0" t="0" r="5715" b="4445"/>
            <wp:docPr id="6" name="图片 6" descr="picture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icture2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FCDEB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3C799">
      <w:pPr>
        <w:rPr>
          <w:rFonts w:hint="eastAsia" w:ascii="Arial" w:hAnsi="Arial" w:eastAsia="宋体" w:cs="Arial"/>
          <w:snapToGrid w:val="0"/>
          <w:color w:val="000000"/>
          <w:kern w:val="0"/>
          <w:sz w:val="19"/>
          <w:szCs w:val="19"/>
          <w:lang w:val="en-US" w:eastAsia="zh-CN" w:bidi="ar-SA"/>
        </w:rPr>
      </w:pPr>
      <w:r>
        <w:rPr>
          <w:rFonts w:hint="default" w:ascii="Times New Roman" w:hAnsi="Times New Roman" w:eastAsia="等线" w:cs="Times New Roman"/>
          <w:b/>
          <w:bCs/>
          <w:sz w:val="24"/>
          <w:lang w:val="en-US" w:eastAsia="zh-CN"/>
        </w:rPr>
        <w:t>Figure S2. Subgroup analysis of the association between TyG index and poor prognosis in nondiabetic</w:t>
      </w:r>
      <w:r>
        <w:rPr>
          <w:rFonts w:hint="eastAsia" w:ascii="Times New Roman" w:hAnsi="Times New Roman" w:eastAsia="等线" w:cs="Times New Roman"/>
          <w:b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等线" w:cs="Times New Roman"/>
          <w:b/>
          <w:bCs/>
          <w:sz w:val="24"/>
          <w:lang w:val="en-US" w:eastAsia="zh-CN"/>
        </w:rPr>
        <w:t>patients treated with IVT after</w:t>
      </w:r>
      <w:r>
        <w:rPr>
          <w:rFonts w:hint="eastAsia" w:ascii="Times New Roman" w:hAnsi="Times New Roman" w:eastAsia="等线" w:cs="Times New Roman"/>
          <w:b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等线" w:cs="Times New Roman"/>
          <w:b/>
          <w:bCs/>
          <w:sz w:val="24"/>
          <w:lang w:val="en-US" w:eastAsia="zh-CN"/>
        </w:rPr>
        <w:t>PSM</w:t>
      </w:r>
      <w:r>
        <w:rPr>
          <w:rFonts w:hint="eastAsia" w:ascii="Arial" w:hAnsi="Arial" w:eastAsia="宋体" w:cs="Arial"/>
          <w:snapToGrid w:val="0"/>
          <w:color w:val="000000"/>
          <w:kern w:val="0"/>
          <w:sz w:val="19"/>
          <w:szCs w:val="19"/>
          <w:lang w:val="en-US" w:eastAsia="zh-CN" w:bidi="ar-SA"/>
        </w:rPr>
        <w:drawing>
          <wp:inline distT="0" distB="0" distL="114300" distR="114300">
            <wp:extent cx="5271135" cy="3869690"/>
            <wp:effectExtent l="0" t="0" r="1905" b="1270"/>
            <wp:docPr id="1" name="图片 1" descr="亚组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亚组分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6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1A5F"/>
    <w:rsid w:val="081700B3"/>
    <w:rsid w:val="09273F4D"/>
    <w:rsid w:val="113D2012"/>
    <w:rsid w:val="13C94031"/>
    <w:rsid w:val="14030ED7"/>
    <w:rsid w:val="144B2C98"/>
    <w:rsid w:val="15D8055B"/>
    <w:rsid w:val="166E0EC0"/>
    <w:rsid w:val="169A3A63"/>
    <w:rsid w:val="170D23A3"/>
    <w:rsid w:val="19520625"/>
    <w:rsid w:val="1D5F4BF3"/>
    <w:rsid w:val="1F5275D0"/>
    <w:rsid w:val="2130749E"/>
    <w:rsid w:val="2409047A"/>
    <w:rsid w:val="258B383C"/>
    <w:rsid w:val="26467763"/>
    <w:rsid w:val="27DA58B8"/>
    <w:rsid w:val="2853376E"/>
    <w:rsid w:val="2AD0584D"/>
    <w:rsid w:val="2AD25A69"/>
    <w:rsid w:val="2B285FCD"/>
    <w:rsid w:val="35A61FCC"/>
    <w:rsid w:val="36826596"/>
    <w:rsid w:val="37863E63"/>
    <w:rsid w:val="37B26A07"/>
    <w:rsid w:val="388D1222"/>
    <w:rsid w:val="391C7477"/>
    <w:rsid w:val="402448F8"/>
    <w:rsid w:val="409C0254"/>
    <w:rsid w:val="411A0587"/>
    <w:rsid w:val="417839D2"/>
    <w:rsid w:val="448C05DF"/>
    <w:rsid w:val="4B6127C6"/>
    <w:rsid w:val="4E157897"/>
    <w:rsid w:val="4EC07803"/>
    <w:rsid w:val="4FB07878"/>
    <w:rsid w:val="501222E0"/>
    <w:rsid w:val="50281B04"/>
    <w:rsid w:val="53740BBC"/>
    <w:rsid w:val="55C220B3"/>
    <w:rsid w:val="55D43B94"/>
    <w:rsid w:val="57E9601D"/>
    <w:rsid w:val="5A963B0E"/>
    <w:rsid w:val="5B8816A9"/>
    <w:rsid w:val="5F0B6879"/>
    <w:rsid w:val="611539DF"/>
    <w:rsid w:val="63464BCA"/>
    <w:rsid w:val="650E68EA"/>
    <w:rsid w:val="65B01F28"/>
    <w:rsid w:val="668B64F1"/>
    <w:rsid w:val="6A0B3BD1"/>
    <w:rsid w:val="6A366774"/>
    <w:rsid w:val="6D5E6EA7"/>
    <w:rsid w:val="6EB83BFB"/>
    <w:rsid w:val="6ECB392F"/>
    <w:rsid w:val="71B96608"/>
    <w:rsid w:val="72345C8F"/>
    <w:rsid w:val="73221F8B"/>
    <w:rsid w:val="739B4217"/>
    <w:rsid w:val="743326A2"/>
    <w:rsid w:val="78591FAB"/>
    <w:rsid w:val="7A8A0B42"/>
    <w:rsid w:val="7B3D5BB4"/>
    <w:rsid w:val="7C224DAA"/>
    <w:rsid w:val="7C376AA7"/>
    <w:rsid w:val="7CF91FAF"/>
    <w:rsid w:val="7D3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475</Words>
  <Characters>2410</Characters>
  <Lines>0</Lines>
  <Paragraphs>0</Paragraphs>
  <TotalTime>1</TotalTime>
  <ScaleCrop>false</ScaleCrop>
  <LinksUpToDate>false</LinksUpToDate>
  <CharactersWithSpaces>2614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2025-05-24T14:55:00Z</dcterms:created>
  <dc:creator>D1557</dc:creator>
  <cp:lastModifiedBy>sunny</cp:lastModifiedBy>
  <dcterms:modified xsi:type="dcterms:W3CDTF">2025-06-03T06:36:08Z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eyJoZGlkIjoiNzFiMWUwYTc4ZThhZWU0YmFmMmZiNTEzZWRiZTk0ODUiLCJ1c2VySWQiOiIyNzYyOTMzNjMifQ==</vt:lpwstr>
  </property>
  <property fmtid="{D5CDD505-2E9C-101B-9397-08002B2CF9AE}" pid="4" name="ICV">
    <vt:lpwstr>6112DE52279944339A730D236ACE9F23_12</vt:lpwstr>
  </property>
</Properties>
</file>