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1F" w:rsidRPr="0017471F" w:rsidRDefault="0017471F" w:rsidP="00D8404B">
      <w:pPr>
        <w:adjustRightInd w:val="0"/>
        <w:snapToGrid w:val="0"/>
        <w:rPr>
          <w:rFonts w:cs="Times New Roman"/>
          <w:sz w:val="24"/>
          <w:szCs w:val="24"/>
        </w:rPr>
      </w:pPr>
      <w:bookmarkStart w:id="0" w:name="_GoBack"/>
      <w:r w:rsidRPr="0017471F">
        <w:rPr>
          <w:rFonts w:cs="Times New Roman"/>
          <w:b/>
          <w:bCs/>
          <w:sz w:val="24"/>
          <w:szCs w:val="24"/>
        </w:rPr>
        <w:t xml:space="preserve">Table </w:t>
      </w:r>
      <w:r w:rsidR="00DF5D9E">
        <w:rPr>
          <w:rFonts w:cs="Times New Roman"/>
          <w:b/>
          <w:bCs/>
          <w:sz w:val="24"/>
          <w:szCs w:val="24"/>
        </w:rPr>
        <w:t>S</w:t>
      </w:r>
      <w:r w:rsidRPr="0017471F">
        <w:rPr>
          <w:rFonts w:cs="Times New Roman"/>
          <w:b/>
          <w:bCs/>
          <w:sz w:val="24"/>
          <w:szCs w:val="24"/>
        </w:rPr>
        <w:t>1.</w:t>
      </w:r>
      <w:r w:rsidRPr="0017471F">
        <w:rPr>
          <w:rFonts w:cs="Times New Roman"/>
          <w:sz w:val="24"/>
          <w:szCs w:val="24"/>
        </w:rPr>
        <w:t xml:space="preserve"> </w:t>
      </w:r>
      <w:r w:rsidRPr="0017471F">
        <w:rPr>
          <w:rFonts w:cs="Times New Roman"/>
          <w:b/>
          <w:sz w:val="24"/>
          <w:szCs w:val="24"/>
        </w:rPr>
        <w:t>Publication and citation profiles of leading countries.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1"/>
        <w:gridCol w:w="1393"/>
        <w:gridCol w:w="927"/>
        <w:gridCol w:w="1898"/>
        <w:gridCol w:w="918"/>
        <w:gridCol w:w="1287"/>
        <w:gridCol w:w="1072"/>
        <w:gridCol w:w="1318"/>
        <w:gridCol w:w="2214"/>
      </w:tblGrid>
      <w:tr w:rsidR="0017471F" w:rsidRPr="0017471F" w:rsidTr="0058545B">
        <w:trPr>
          <w:trHeight w:val="455"/>
        </w:trPr>
        <w:tc>
          <w:tcPr>
            <w:tcW w:w="105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Country</w:t>
            </w:r>
          </w:p>
        </w:tc>
        <w:tc>
          <w:tcPr>
            <w:tcW w:w="49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Articles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Freq</w:t>
            </w:r>
          </w:p>
        </w:tc>
        <w:tc>
          <w:tcPr>
            <w:tcW w:w="68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MCP_Ratio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TP</w:t>
            </w: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TP_rank</w:t>
            </w:r>
          </w:p>
        </w:tc>
        <w:tc>
          <w:tcPr>
            <w:tcW w:w="38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TC</w:t>
            </w:r>
          </w:p>
        </w:tc>
        <w:tc>
          <w:tcPr>
            <w:tcW w:w="47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TC_rank</w:t>
            </w:r>
          </w:p>
        </w:tc>
        <w:tc>
          <w:tcPr>
            <w:tcW w:w="79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Average Citations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USA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0.248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0.181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7369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40.5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0.147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0.093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9.3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France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0.089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0.415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59.2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Argentina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0.085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0.226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1561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25.2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Iran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0.079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0.069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12.3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India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0.040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0.000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20.3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Korea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0.033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0.292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12.1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Belgium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0.026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0.579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45.4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Spain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0.026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0.316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31.4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Brazil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0.025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0.278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34.8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Turkey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0.019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0.286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9.1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Greece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0.015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0.182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20.6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Mexico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0.015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0.273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13.2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Germany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0.014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0.500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51.3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Japan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0.012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0.222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46.1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Chile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0.010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0.143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Theme="minorEastAsia" w:cs="Times New Roman"/>
                <w:kern w:val="0"/>
                <w:sz w:val="24"/>
                <w:szCs w:val="24"/>
                <w14:ligatures w14:val="standardContextual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11.9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Costa Rica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0.010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0.429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53.4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Italy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0.010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0.143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21.3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United Kingdom</w:t>
            </w:r>
          </w:p>
        </w:tc>
        <w:tc>
          <w:tcPr>
            <w:tcW w:w="499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2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0.010</w:t>
            </w:r>
          </w:p>
        </w:tc>
        <w:tc>
          <w:tcPr>
            <w:tcW w:w="68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0.714</w:t>
            </w:r>
          </w:p>
        </w:tc>
        <w:tc>
          <w:tcPr>
            <w:tcW w:w="32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4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94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34.3</w:t>
            </w:r>
          </w:p>
        </w:tc>
      </w:tr>
      <w:tr w:rsidR="0017471F" w:rsidRPr="0017471F" w:rsidTr="0058545B">
        <w:trPr>
          <w:trHeight w:val="283"/>
        </w:trPr>
        <w:tc>
          <w:tcPr>
            <w:tcW w:w="105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Canada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35.8</w:t>
            </w:r>
          </w:p>
        </w:tc>
      </w:tr>
    </w:tbl>
    <w:p w:rsidR="0017471F" w:rsidRPr="0017471F" w:rsidRDefault="0017471F" w:rsidP="00D8404B">
      <w:pPr>
        <w:adjustRightInd w:val="0"/>
        <w:snapToGrid w:val="0"/>
        <w:rPr>
          <w:rFonts w:cs="Times New Roman"/>
          <w:sz w:val="24"/>
          <w:szCs w:val="24"/>
        </w:rPr>
      </w:pPr>
      <w:r w:rsidRPr="0017471F">
        <w:rPr>
          <w:rFonts w:cs="Times New Roman"/>
          <w:sz w:val="24"/>
          <w:szCs w:val="24"/>
        </w:rPr>
        <w:t>Note(s): Articles: Publications of Corresponding Authors only. Freq: Frequence of Total Publications. MCP_Ratio: Proportion of Multiple Country Publications. TP: Total Publications. TP_rank: Rank of Total Publications. TC: Total Citations. TC_rank: Rank of Total Citations. Average Citations: The average number of citations per publication.</w:t>
      </w:r>
    </w:p>
    <w:p w:rsidR="0017471F" w:rsidRPr="0017471F" w:rsidRDefault="0017471F" w:rsidP="00D8404B">
      <w:pPr>
        <w:adjustRightInd w:val="0"/>
        <w:snapToGrid w:val="0"/>
        <w:rPr>
          <w:rFonts w:cs="Times New Roman"/>
          <w:sz w:val="24"/>
          <w:szCs w:val="24"/>
        </w:rPr>
      </w:pPr>
      <w:r w:rsidRPr="0017471F">
        <w:rPr>
          <w:rFonts w:cs="Times New Roman"/>
          <w:sz w:val="24"/>
          <w:szCs w:val="24"/>
        </w:rPr>
        <w:br w:type="page"/>
      </w:r>
      <w:r w:rsidRPr="0017471F">
        <w:rPr>
          <w:rFonts w:cs="Times New Roman"/>
          <w:b/>
          <w:bCs/>
          <w:sz w:val="24"/>
          <w:szCs w:val="24"/>
        </w:rPr>
        <w:lastRenderedPageBreak/>
        <w:t xml:space="preserve">Table </w:t>
      </w:r>
      <w:r w:rsidR="00DF5D9E">
        <w:rPr>
          <w:rFonts w:cs="Times New Roman"/>
          <w:b/>
          <w:bCs/>
          <w:sz w:val="24"/>
          <w:szCs w:val="24"/>
        </w:rPr>
        <w:t>S</w:t>
      </w:r>
      <w:r w:rsidRPr="0017471F">
        <w:rPr>
          <w:rFonts w:cs="Times New Roman"/>
          <w:b/>
          <w:bCs/>
          <w:sz w:val="24"/>
          <w:szCs w:val="24"/>
        </w:rPr>
        <w:t xml:space="preserve">2. </w:t>
      </w:r>
      <w:r w:rsidRPr="0017471F">
        <w:rPr>
          <w:rFonts w:cs="Times New Roman"/>
          <w:b/>
          <w:sz w:val="24"/>
          <w:szCs w:val="24"/>
        </w:rPr>
        <w:t>Publication and citation profiles of high-impact authors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1257"/>
        <w:gridCol w:w="1239"/>
        <w:gridCol w:w="1239"/>
        <w:gridCol w:w="1256"/>
        <w:gridCol w:w="837"/>
        <w:gridCol w:w="1256"/>
        <w:gridCol w:w="1259"/>
        <w:gridCol w:w="1047"/>
        <w:gridCol w:w="1284"/>
      </w:tblGrid>
      <w:tr w:rsidR="0017471F" w:rsidRPr="0017471F" w:rsidTr="0058545B">
        <w:trPr>
          <w:trHeight w:val="511"/>
        </w:trPr>
        <w:tc>
          <w:tcPr>
            <w:tcW w:w="117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Authors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H_index</w:t>
            </w:r>
          </w:p>
        </w:tc>
        <w:tc>
          <w:tcPr>
            <w:tcW w:w="4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g-index</w:t>
            </w:r>
          </w:p>
        </w:tc>
        <w:tc>
          <w:tcPr>
            <w:tcW w:w="4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m-index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PY_start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TP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TP_Frac</w:t>
            </w: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TP_rank</w:t>
            </w: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TC</w:t>
            </w: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TC_rank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Liautard JP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1994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4.45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1521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Barrionuevo Paula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2.61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Dornand J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1994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2.73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  <w:lang w:val="fr-CA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Fossati Carlos A.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3.07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Giambartolomei Guillermo H.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2.53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Gorvel Jean-Pierre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2.51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Baldi Pablo C.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2.71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Victoria Delpino M.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1.77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Golding B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0.26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1982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2.83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  <w:lang w:val="fr-CA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Moriyon Ignacio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Oliveira Sergio C.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2.06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Gross A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1996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1.97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Sriranganathan Nammalwar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2.37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  <w:lang w:val="fr-CA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Boyle Stephen M.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1.42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  <w:lang w:val="fr-CA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Cassataro Juliana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Letesson Jean-Jacques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1.40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Muraille Eric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Moreno Edgardo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Scian Romina</w:t>
            </w:r>
          </w:p>
        </w:tc>
        <w:tc>
          <w:tcPr>
            <w:tcW w:w="45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300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0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45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75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61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17471F" w:rsidRPr="0017471F" w:rsidTr="0058545B">
        <w:trPr>
          <w:trHeight w:val="341"/>
        </w:trPr>
        <w:tc>
          <w:tcPr>
            <w:tcW w:w="117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Zhang Hui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</w:tr>
    </w:tbl>
    <w:p w:rsidR="0017471F" w:rsidRPr="0017471F" w:rsidRDefault="0017471F" w:rsidP="00D8404B">
      <w:pPr>
        <w:adjustRightInd w:val="0"/>
        <w:snapToGrid w:val="0"/>
        <w:rPr>
          <w:rFonts w:cs="Times New Roman"/>
          <w:sz w:val="24"/>
          <w:szCs w:val="24"/>
        </w:rPr>
      </w:pPr>
      <w:r w:rsidRPr="0017471F">
        <w:rPr>
          <w:rFonts w:cs="Times New Roman"/>
          <w:sz w:val="24"/>
          <w:szCs w:val="24"/>
        </w:rPr>
        <w:t xml:space="preserve">Note(s): H_index: The h-index of the journal, which measures both the productivity and citation impact of the publications. g_index: The g-index of the journal, which gives more weight to highly-cited articles. m_index: The m-index of the journal, which is the h-index divided by the number </w:t>
      </w:r>
      <w:r w:rsidRPr="0017471F">
        <w:rPr>
          <w:rFonts w:cs="Times New Roman"/>
          <w:sz w:val="24"/>
          <w:szCs w:val="24"/>
        </w:rPr>
        <w:lastRenderedPageBreak/>
        <w:t>of years since the first published paper. TP: Total Publications. TP_rank: Rank of Total Publications. TC: Total Citations. TC_rank: Rank of Total Citations. Average Citations: The average number of citations per publication. PY_start: Publication Year Start, indicating the year the journal started publication.</w:t>
      </w:r>
    </w:p>
    <w:p w:rsidR="0017471F" w:rsidRPr="0017471F" w:rsidRDefault="0017471F" w:rsidP="00D8404B">
      <w:pPr>
        <w:adjustRightInd w:val="0"/>
        <w:snapToGrid w:val="0"/>
        <w:rPr>
          <w:rFonts w:cs="Times New Roman"/>
          <w:sz w:val="24"/>
          <w:szCs w:val="24"/>
        </w:rPr>
      </w:pPr>
      <w:r w:rsidRPr="0017471F">
        <w:rPr>
          <w:rFonts w:cs="Times New Roman"/>
          <w:sz w:val="24"/>
          <w:szCs w:val="24"/>
        </w:rPr>
        <w:br w:type="page"/>
      </w:r>
    </w:p>
    <w:p w:rsidR="0017471F" w:rsidRPr="0017471F" w:rsidRDefault="0017471F" w:rsidP="00D8404B">
      <w:pPr>
        <w:adjustRightInd w:val="0"/>
        <w:snapToGrid w:val="0"/>
        <w:rPr>
          <w:rFonts w:cs="Times New Roman"/>
          <w:sz w:val="24"/>
          <w:szCs w:val="24"/>
        </w:rPr>
      </w:pPr>
      <w:r w:rsidRPr="0017471F">
        <w:rPr>
          <w:rFonts w:cs="Times New Roman"/>
          <w:b/>
          <w:bCs/>
          <w:sz w:val="24"/>
          <w:szCs w:val="24"/>
        </w:rPr>
        <w:lastRenderedPageBreak/>
        <w:t xml:space="preserve">Table </w:t>
      </w:r>
      <w:r w:rsidR="00DF5D9E">
        <w:rPr>
          <w:rFonts w:cs="Times New Roman"/>
          <w:b/>
          <w:bCs/>
          <w:sz w:val="24"/>
          <w:szCs w:val="24"/>
        </w:rPr>
        <w:t>S</w:t>
      </w:r>
      <w:r w:rsidRPr="0017471F">
        <w:rPr>
          <w:rFonts w:cs="Times New Roman"/>
          <w:b/>
          <w:bCs/>
          <w:sz w:val="24"/>
          <w:szCs w:val="24"/>
        </w:rPr>
        <w:t xml:space="preserve">3. </w:t>
      </w:r>
      <w:r w:rsidRPr="0017471F">
        <w:rPr>
          <w:rFonts w:cs="Times New Roman"/>
          <w:b/>
          <w:sz w:val="24"/>
          <w:szCs w:val="24"/>
        </w:rPr>
        <w:t>Bibliometric Indicators of High-Impact Journals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84"/>
        <w:gridCol w:w="1083"/>
        <w:gridCol w:w="765"/>
        <w:gridCol w:w="1670"/>
        <w:gridCol w:w="1136"/>
        <w:gridCol w:w="523"/>
        <w:gridCol w:w="1137"/>
        <w:gridCol w:w="696"/>
        <w:gridCol w:w="1164"/>
      </w:tblGrid>
      <w:tr w:rsidR="0017471F" w:rsidRPr="0017471F" w:rsidTr="0058545B">
        <w:trPr>
          <w:trHeight w:val="510"/>
          <w:jc w:val="center"/>
        </w:trPr>
        <w:tc>
          <w:tcPr>
            <w:tcW w:w="207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Journal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H_index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IF</w:t>
            </w:r>
          </w:p>
        </w:tc>
        <w:tc>
          <w:tcPr>
            <w:tcW w:w="59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JCR_Quartile</w:t>
            </w: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PY_start</w:t>
            </w:r>
          </w:p>
        </w:tc>
        <w:tc>
          <w:tcPr>
            <w:tcW w:w="18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TP</w:t>
            </w: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TP_rank</w:t>
            </w:r>
          </w:p>
        </w:tc>
        <w:tc>
          <w:tcPr>
            <w:tcW w:w="24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TC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cs="Times New Roman"/>
                <w:b/>
                <w:bCs/>
                <w:kern w:val="0"/>
                <w:sz w:val="24"/>
                <w:szCs w:val="24"/>
              </w:rPr>
              <w:t>TC_rank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Infection and Immunity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Q2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1981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bookmarkStart w:id="1" w:name="_Hlk180260264"/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3861</w:t>
            </w:r>
            <w:bookmarkEnd w:id="1"/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Plos One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Q1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Journal of Immunology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Q2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1982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Vaccine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Q2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1996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Microbes and Infection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Q3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Microbial Pathogenesis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Q2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1997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Plos Pathogens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Q1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Frontiers in Immunology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Q1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Journal of Bacteriology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Q3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1996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Journal of Infectious Diseases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Q1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1985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Veterinary Immunology and Immunopathology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Q2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Veterinary Microbiology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Q1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Cellular Microbiology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Q3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European Journal of Immunology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Q2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1980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Frontiers in Cellular and Infection Microbiology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Q1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Journal of Leukocyte Biology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Q2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1994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Molecular Immunology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Q3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Frontiers in Microbiology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Q2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Journal of Medical Microbiology</w:t>
            </w:r>
          </w:p>
        </w:tc>
        <w:tc>
          <w:tcPr>
            <w:tcW w:w="388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4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598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Q3</w:t>
            </w:r>
          </w:p>
        </w:tc>
        <w:tc>
          <w:tcPr>
            <w:tcW w:w="407" w:type="pct"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18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9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17" w:type="pct"/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17471F" w:rsidRPr="0017471F" w:rsidTr="0058545B">
        <w:trPr>
          <w:trHeight w:val="340"/>
          <w:jc w:val="center"/>
        </w:trPr>
        <w:tc>
          <w:tcPr>
            <w:tcW w:w="207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Clinical and Vaccine Immunology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N/A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N/A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</w:tr>
    </w:tbl>
    <w:p w:rsidR="0017471F" w:rsidRPr="0017471F" w:rsidRDefault="0017471F" w:rsidP="00D8404B">
      <w:pPr>
        <w:adjustRightInd w:val="0"/>
        <w:snapToGrid w:val="0"/>
        <w:rPr>
          <w:rFonts w:cs="Times New Roman"/>
          <w:sz w:val="24"/>
          <w:szCs w:val="24"/>
        </w:rPr>
      </w:pPr>
      <w:r w:rsidRPr="0017471F">
        <w:rPr>
          <w:rFonts w:cs="Times New Roman"/>
          <w:sz w:val="24"/>
          <w:szCs w:val="24"/>
        </w:rPr>
        <w:t xml:space="preserve">Note(s): H_index: The h-index of the journal, which measures both the productivity and citation impact of the publications. IF: Impact Factor, indicating the average number of citations to recent articles published in the journal. JCR_Quartile: The quartile ranking of the journal in the </w:t>
      </w:r>
      <w:r w:rsidRPr="0017471F">
        <w:rPr>
          <w:rFonts w:cs="Times New Roman"/>
          <w:sz w:val="24"/>
          <w:szCs w:val="24"/>
        </w:rPr>
        <w:lastRenderedPageBreak/>
        <w:t xml:space="preserve">Journal Citation Reports, indicating the journal's ranking relative to others in the same field (Q1: top 25%, Q2: 25%-50%, Q3: 50%-75%, Q4: bottom 25%). TP: Total Publications. TP_rank: Rank of Total Publications. TC: Total Citations. TC_rank: Rank of Total Citations. Average Citations: The average number of citations per publication. PY_start: Publication Year Start, indicating the year the journal started publication. </w:t>
      </w:r>
    </w:p>
    <w:p w:rsidR="0017471F" w:rsidRPr="0017471F" w:rsidRDefault="0017471F" w:rsidP="00D8404B">
      <w:pPr>
        <w:adjustRightInd w:val="0"/>
        <w:snapToGrid w:val="0"/>
        <w:rPr>
          <w:rFonts w:cs="Times New Roman"/>
          <w:sz w:val="24"/>
          <w:szCs w:val="24"/>
        </w:rPr>
      </w:pPr>
      <w:r w:rsidRPr="0017471F">
        <w:rPr>
          <w:rFonts w:cs="Times New Roman"/>
          <w:sz w:val="24"/>
          <w:szCs w:val="24"/>
        </w:rPr>
        <w:br w:type="page"/>
      </w:r>
    </w:p>
    <w:p w:rsidR="0017471F" w:rsidRPr="0017471F" w:rsidRDefault="0017471F" w:rsidP="00D8404B">
      <w:pPr>
        <w:adjustRightInd w:val="0"/>
        <w:snapToGrid w:val="0"/>
        <w:rPr>
          <w:rFonts w:cs="Times New Roman"/>
          <w:b/>
          <w:bCs/>
          <w:sz w:val="24"/>
          <w:szCs w:val="24"/>
        </w:rPr>
      </w:pPr>
      <w:r w:rsidRPr="0017471F">
        <w:rPr>
          <w:rFonts w:cs="Times New Roman"/>
          <w:b/>
          <w:bCs/>
          <w:sz w:val="24"/>
          <w:szCs w:val="24"/>
        </w:rPr>
        <w:lastRenderedPageBreak/>
        <w:t xml:space="preserve">Table </w:t>
      </w:r>
      <w:r w:rsidR="00DF5D9E">
        <w:rPr>
          <w:rFonts w:cs="Times New Roman"/>
          <w:b/>
          <w:bCs/>
          <w:sz w:val="24"/>
          <w:szCs w:val="24"/>
        </w:rPr>
        <w:t>S4</w:t>
      </w:r>
      <w:r w:rsidRPr="0017471F">
        <w:rPr>
          <w:rFonts w:cs="Times New Roman"/>
          <w:b/>
          <w:bCs/>
          <w:sz w:val="24"/>
          <w:szCs w:val="24"/>
        </w:rPr>
        <w:t xml:space="preserve">. </w:t>
      </w:r>
      <w:r w:rsidRPr="0017471F">
        <w:rPr>
          <w:rFonts w:cs="Times New Roman"/>
          <w:b/>
          <w:sz w:val="24"/>
          <w:szCs w:val="24"/>
        </w:rPr>
        <w:t>Top 20 keyword co-occurrence network analysis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4"/>
        <w:gridCol w:w="6323"/>
        <w:gridCol w:w="2719"/>
        <w:gridCol w:w="3802"/>
      </w:tblGrid>
      <w:tr w:rsidR="0017471F" w:rsidRPr="0017471F" w:rsidTr="0058545B">
        <w:trPr>
          <w:trHeight w:val="285"/>
        </w:trPr>
        <w:tc>
          <w:tcPr>
            <w:tcW w:w="39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b/>
                <w:bCs/>
                <w:kern w:val="0"/>
                <w:sz w:val="24"/>
                <w:szCs w:val="24"/>
              </w:rPr>
              <w:t>id</w:t>
            </w:r>
          </w:p>
        </w:tc>
        <w:tc>
          <w:tcPr>
            <w:tcW w:w="22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b/>
                <w:bCs/>
                <w:kern w:val="0"/>
                <w:sz w:val="24"/>
                <w:szCs w:val="24"/>
              </w:rPr>
              <w:t>Keyword</w:t>
            </w:r>
          </w:p>
        </w:tc>
        <w:tc>
          <w:tcPr>
            <w:tcW w:w="9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b/>
                <w:bCs/>
                <w:kern w:val="0"/>
                <w:sz w:val="24"/>
                <w:szCs w:val="24"/>
              </w:rPr>
              <w:t>Occurrences</w:t>
            </w:r>
          </w:p>
        </w:tc>
        <w:tc>
          <w:tcPr>
            <w:tcW w:w="13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b/>
                <w:bCs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b/>
                <w:bCs/>
                <w:kern w:val="0"/>
                <w:sz w:val="24"/>
                <w:szCs w:val="24"/>
              </w:rPr>
              <w:t>Total link strength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226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Infection</w:t>
            </w:r>
          </w:p>
        </w:tc>
        <w:tc>
          <w:tcPr>
            <w:tcW w:w="97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62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741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Abortus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645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bookmarkStart w:id="2" w:name="_Hlk180263405"/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Melitensis</w:t>
            </w:r>
            <w:bookmarkEnd w:id="2"/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432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Expression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416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Mice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401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Identification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328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Macrophages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Immune-Response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316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Virulence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282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Balb/C Mice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274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Protection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262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Activation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Intracellular Survival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Lipopolysaccharide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Cells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Immune-Responses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Abortus Infection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Immunity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198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65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Escherichia-Coli</w:t>
            </w:r>
          </w:p>
        </w:tc>
        <w:tc>
          <w:tcPr>
            <w:tcW w:w="974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62" w:type="pct"/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17471F" w:rsidRPr="0017471F" w:rsidTr="0058545B">
        <w:trPr>
          <w:trHeight w:val="285"/>
        </w:trPr>
        <w:tc>
          <w:tcPr>
            <w:tcW w:w="39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Interferon-Gamma</w:t>
            </w:r>
          </w:p>
        </w:tc>
        <w:tc>
          <w:tcPr>
            <w:tcW w:w="97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00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7471F" w:rsidRPr="0017471F" w:rsidRDefault="0017471F" w:rsidP="00D8404B">
            <w:pPr>
              <w:adjustRightInd w:val="0"/>
              <w:snapToGrid w:val="0"/>
              <w:rPr>
                <w:rFonts w:eastAsia="等线" w:cs="Times New Roman"/>
                <w:color w:val="FF0000"/>
                <w:kern w:val="0"/>
                <w:sz w:val="24"/>
                <w:szCs w:val="24"/>
              </w:rPr>
            </w:pPr>
            <w:r w:rsidRPr="0017471F">
              <w:rPr>
                <w:rFonts w:eastAsia="等线" w:cs="Times New Roman"/>
                <w:color w:val="000000"/>
                <w:sz w:val="24"/>
                <w:szCs w:val="24"/>
              </w:rPr>
              <w:t>175</w:t>
            </w:r>
          </w:p>
        </w:tc>
      </w:tr>
      <w:bookmarkEnd w:id="0"/>
    </w:tbl>
    <w:p w:rsidR="00627C00" w:rsidRPr="0017471F" w:rsidRDefault="00627C00" w:rsidP="00D8404B">
      <w:pPr>
        <w:adjustRightInd w:val="0"/>
        <w:snapToGrid w:val="0"/>
        <w:rPr>
          <w:rFonts w:cs="Times New Roman"/>
        </w:rPr>
      </w:pPr>
    </w:p>
    <w:sectPr w:rsidR="00627C00" w:rsidRPr="0017471F" w:rsidSect="0017471F">
      <w:pgSz w:w="16838" w:h="11906" w:orient="landscape"/>
      <w:pgMar w:top="1797" w:right="1440" w:bottom="1797" w:left="1440" w:header="851" w:footer="992" w:gutter="0"/>
      <w:lnNumType w:countBy="1" w:restart="continuous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C4" w:rsidRDefault="006349C4" w:rsidP="00DF5D9E">
      <w:r>
        <w:separator/>
      </w:r>
    </w:p>
  </w:endnote>
  <w:endnote w:type="continuationSeparator" w:id="0">
    <w:p w:rsidR="006349C4" w:rsidRDefault="006349C4" w:rsidP="00DF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C4" w:rsidRDefault="006349C4" w:rsidP="00DF5D9E">
      <w:r>
        <w:separator/>
      </w:r>
    </w:p>
  </w:footnote>
  <w:footnote w:type="continuationSeparator" w:id="0">
    <w:p w:rsidR="006349C4" w:rsidRDefault="006349C4" w:rsidP="00DF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C40F1"/>
    <w:multiLevelType w:val="multilevel"/>
    <w:tmpl w:val="6E0AEB3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1F"/>
    <w:rsid w:val="0017471F"/>
    <w:rsid w:val="002010D5"/>
    <w:rsid w:val="0036077C"/>
    <w:rsid w:val="00627C00"/>
    <w:rsid w:val="006349C4"/>
    <w:rsid w:val="00674798"/>
    <w:rsid w:val="00D8404B"/>
    <w:rsid w:val="00D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524AAC-0062-4752-9491-B4EE3FD9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line number" w:uiPriority="99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1F"/>
    <w:pPr>
      <w:jc w:val="both"/>
    </w:pPr>
    <w:rPr>
      <w:rFonts w:cstheme="minorBidi"/>
      <w:sz w:val="21"/>
      <w:szCs w:val="22"/>
    </w:rPr>
  </w:style>
  <w:style w:type="paragraph" w:styleId="1">
    <w:name w:val="heading 1"/>
    <w:basedOn w:val="a"/>
    <w:next w:val="a"/>
    <w:link w:val="1Char"/>
    <w:qFormat/>
    <w:rsid w:val="0017471F"/>
    <w:pPr>
      <w:keepNext/>
      <w:keepLines/>
      <w:spacing w:before="340" w:after="330" w:line="578" w:lineRule="auto"/>
      <w:ind w:firstLine="414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47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47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7471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qFormat/>
    <w:rsid w:val="002010D5"/>
    <w:pPr>
      <w:widowControl w:val="0"/>
      <w:adjustRightInd w:val="0"/>
      <w:snapToGrid w:val="0"/>
      <w:spacing w:line="48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EndNoteBibliography0">
    <w:name w:val="EndNote Bibliography 字符"/>
    <w:basedOn w:val="a0"/>
    <w:link w:val="EndNoteBibliography"/>
    <w:autoRedefine/>
    <w:qFormat/>
    <w:rsid w:val="002010D5"/>
    <w:rPr>
      <w:rFonts w:eastAsia="Times New Roman"/>
      <w:b/>
      <w:bCs/>
    </w:rPr>
  </w:style>
  <w:style w:type="paragraph" w:customStyle="1" w:styleId="EndNoteBibliographyTitle">
    <w:name w:val="EndNote Bibliography Title"/>
    <w:basedOn w:val="a"/>
    <w:link w:val="EndNoteBibliographyTitle0"/>
    <w:autoRedefine/>
    <w:qFormat/>
    <w:rsid w:val="002010D5"/>
    <w:pPr>
      <w:widowControl w:val="0"/>
      <w:spacing w:line="480" w:lineRule="auto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EndNoteBibliographyTitle0">
    <w:name w:val="EndNote Bibliography Title 字符"/>
    <w:basedOn w:val="a0"/>
    <w:link w:val="EndNoteBibliographyTitle"/>
    <w:autoRedefine/>
    <w:qFormat/>
    <w:rsid w:val="002010D5"/>
    <w:rPr>
      <w:rFonts w:ascii="Calibri" w:eastAsia="Times New Roman" w:hAnsi="Calibri" w:cs="Calibri"/>
      <w:sz w:val="20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sid w:val="002010D5"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sid w:val="002010D5"/>
    <w:rPr>
      <w:color w:val="605E5C"/>
      <w:shd w:val="clear" w:color="auto" w:fill="E1DFDD"/>
    </w:rPr>
  </w:style>
  <w:style w:type="character" w:customStyle="1" w:styleId="30">
    <w:name w:val="未处理的提及3"/>
    <w:basedOn w:val="a0"/>
    <w:autoRedefine/>
    <w:uiPriority w:val="99"/>
    <w:semiHidden/>
    <w:unhideWhenUsed/>
    <w:qFormat/>
    <w:rsid w:val="002010D5"/>
    <w:rPr>
      <w:color w:val="605E5C"/>
      <w:shd w:val="clear" w:color="auto" w:fill="E1DFDD"/>
    </w:rPr>
  </w:style>
  <w:style w:type="character" w:customStyle="1" w:styleId="40">
    <w:name w:val="未处理的提及4"/>
    <w:basedOn w:val="a0"/>
    <w:autoRedefine/>
    <w:uiPriority w:val="99"/>
    <w:semiHidden/>
    <w:unhideWhenUsed/>
    <w:qFormat/>
    <w:rsid w:val="002010D5"/>
    <w:rPr>
      <w:color w:val="605E5C"/>
      <w:shd w:val="clear" w:color="auto" w:fill="E1DFDD"/>
    </w:rPr>
  </w:style>
  <w:style w:type="paragraph" w:styleId="a3">
    <w:name w:val="annotation text"/>
    <w:basedOn w:val="a"/>
    <w:link w:val="Char"/>
    <w:autoRedefine/>
    <w:uiPriority w:val="99"/>
    <w:qFormat/>
    <w:rsid w:val="002010D5"/>
    <w:pPr>
      <w:widowControl w:val="0"/>
      <w:spacing w:line="480" w:lineRule="auto"/>
      <w:jc w:val="left"/>
    </w:pPr>
    <w:rPr>
      <w:rFonts w:eastAsia="Times New Roman" w:cs="Times New Roman"/>
      <w:sz w:val="20"/>
      <w:szCs w:val="20"/>
    </w:rPr>
  </w:style>
  <w:style w:type="character" w:customStyle="1" w:styleId="Char">
    <w:name w:val="批注文字 Char"/>
    <w:basedOn w:val="a0"/>
    <w:link w:val="a3"/>
    <w:autoRedefine/>
    <w:uiPriority w:val="99"/>
    <w:qFormat/>
    <w:rsid w:val="002010D5"/>
    <w:rPr>
      <w:rFonts w:eastAsia="Times New Roman"/>
    </w:rPr>
  </w:style>
  <w:style w:type="paragraph" w:styleId="a4">
    <w:name w:val="header"/>
    <w:basedOn w:val="a"/>
    <w:link w:val="Char0"/>
    <w:uiPriority w:val="99"/>
    <w:qFormat/>
    <w:rsid w:val="002010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480" w:lineRule="auto"/>
      <w:jc w:val="center"/>
    </w:pPr>
    <w:rPr>
      <w:rFonts w:eastAsia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010D5"/>
    <w:rPr>
      <w:rFonts w:eastAsia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010D5"/>
    <w:pPr>
      <w:widowControl w:val="0"/>
      <w:tabs>
        <w:tab w:val="center" w:pos="4153"/>
        <w:tab w:val="right" w:pos="8306"/>
      </w:tabs>
      <w:snapToGrid w:val="0"/>
      <w:spacing w:line="480" w:lineRule="auto"/>
      <w:jc w:val="left"/>
    </w:pPr>
    <w:rPr>
      <w:rFonts w:eastAsia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010D5"/>
    <w:rPr>
      <w:rFonts w:eastAsia="Times New Roman"/>
      <w:sz w:val="18"/>
      <w:szCs w:val="18"/>
    </w:rPr>
  </w:style>
  <w:style w:type="character" w:styleId="a6">
    <w:name w:val="annotation reference"/>
    <w:basedOn w:val="a0"/>
    <w:autoRedefine/>
    <w:uiPriority w:val="99"/>
    <w:qFormat/>
    <w:rsid w:val="002010D5"/>
    <w:rPr>
      <w:sz w:val="21"/>
      <w:szCs w:val="21"/>
    </w:rPr>
  </w:style>
  <w:style w:type="character" w:styleId="a7">
    <w:name w:val="Hyperlink"/>
    <w:basedOn w:val="a0"/>
    <w:autoRedefine/>
    <w:uiPriority w:val="99"/>
    <w:qFormat/>
    <w:rsid w:val="002010D5"/>
    <w:rPr>
      <w:color w:val="0563C1" w:themeColor="hyperlink"/>
      <w:u w:val="single"/>
    </w:rPr>
  </w:style>
  <w:style w:type="paragraph" w:styleId="a8">
    <w:name w:val="annotation subject"/>
    <w:basedOn w:val="a3"/>
    <w:next w:val="a3"/>
    <w:link w:val="Char2"/>
    <w:autoRedefine/>
    <w:uiPriority w:val="99"/>
    <w:qFormat/>
    <w:rsid w:val="002010D5"/>
    <w:rPr>
      <w:b/>
      <w:bCs/>
    </w:rPr>
  </w:style>
  <w:style w:type="character" w:customStyle="1" w:styleId="Char2">
    <w:name w:val="批注主题 Char"/>
    <w:basedOn w:val="Char"/>
    <w:link w:val="a8"/>
    <w:autoRedefine/>
    <w:uiPriority w:val="99"/>
    <w:qFormat/>
    <w:rsid w:val="002010D5"/>
    <w:rPr>
      <w:rFonts w:eastAsia="Times New Roman"/>
      <w:b/>
      <w:bCs/>
    </w:rPr>
  </w:style>
  <w:style w:type="paragraph" w:styleId="a9">
    <w:name w:val="Balloon Text"/>
    <w:basedOn w:val="a"/>
    <w:link w:val="Char3"/>
    <w:autoRedefine/>
    <w:uiPriority w:val="99"/>
    <w:qFormat/>
    <w:rsid w:val="002010D5"/>
    <w:pPr>
      <w:widowControl w:val="0"/>
      <w:spacing w:line="480" w:lineRule="auto"/>
    </w:pPr>
    <w:rPr>
      <w:rFonts w:eastAsia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autoRedefine/>
    <w:uiPriority w:val="99"/>
    <w:qFormat/>
    <w:rsid w:val="002010D5"/>
    <w:rPr>
      <w:rFonts w:eastAsia="Times New Roman"/>
      <w:sz w:val="18"/>
      <w:szCs w:val="18"/>
    </w:rPr>
  </w:style>
  <w:style w:type="table" w:styleId="aa">
    <w:name w:val="Table Grid"/>
    <w:basedOn w:val="a1"/>
    <w:uiPriority w:val="39"/>
    <w:qFormat/>
    <w:rsid w:val="002010D5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autoRedefine/>
    <w:uiPriority w:val="99"/>
    <w:unhideWhenUsed/>
    <w:qFormat/>
    <w:rsid w:val="002010D5"/>
    <w:pPr>
      <w:widowControl w:val="0"/>
      <w:adjustRightInd w:val="0"/>
      <w:snapToGrid w:val="0"/>
      <w:spacing w:line="480" w:lineRule="auto"/>
      <w:ind w:left="425" w:hanging="425"/>
    </w:pPr>
    <w:rPr>
      <w:rFonts w:eastAsia="Times New Roman" w:cs="Times New Roman"/>
      <w:b/>
      <w:color w:val="1C1D1E"/>
      <w:sz w:val="20"/>
      <w:szCs w:val="20"/>
      <w:shd w:val="clear" w:color="auto" w:fill="FFFFFF"/>
    </w:rPr>
  </w:style>
  <w:style w:type="character" w:customStyle="1" w:styleId="1Char">
    <w:name w:val="标题 1 Char"/>
    <w:basedOn w:val="a0"/>
    <w:link w:val="1"/>
    <w:qFormat/>
    <w:rsid w:val="0017471F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17471F"/>
    <w:rPr>
      <w:rFonts w:cstheme="min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747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17471F"/>
    <w:rPr>
      <w:rFonts w:cstheme="minorBidi"/>
      <w:b/>
      <w:bCs/>
      <w:sz w:val="28"/>
      <w:szCs w:val="28"/>
    </w:rPr>
  </w:style>
  <w:style w:type="paragraph" w:styleId="ac">
    <w:name w:val="Normal (Web)"/>
    <w:basedOn w:val="a"/>
    <w:uiPriority w:val="99"/>
    <w:unhideWhenUsed/>
    <w:qFormat/>
    <w:rsid w:val="0017471F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17471F"/>
    <w:rPr>
      <w:b/>
    </w:rPr>
  </w:style>
  <w:style w:type="character" w:styleId="ae">
    <w:name w:val="Emphasis"/>
    <w:basedOn w:val="a0"/>
    <w:uiPriority w:val="20"/>
    <w:qFormat/>
    <w:rsid w:val="0017471F"/>
    <w:rPr>
      <w:i/>
    </w:rPr>
  </w:style>
  <w:style w:type="paragraph" w:customStyle="1" w:styleId="11">
    <w:name w:val="列出段落1"/>
    <w:basedOn w:val="a"/>
    <w:uiPriority w:val="34"/>
    <w:qFormat/>
    <w:rsid w:val="0017471F"/>
    <w:pPr>
      <w:ind w:firstLineChars="200" w:firstLine="420"/>
    </w:pPr>
  </w:style>
  <w:style w:type="character" w:customStyle="1" w:styleId="cf01">
    <w:name w:val="cf01"/>
    <w:basedOn w:val="a0"/>
    <w:qFormat/>
    <w:rsid w:val="0017471F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qFormat/>
    <w:rsid w:val="0017471F"/>
    <w:rPr>
      <w:rFonts w:ascii="Microsoft YaHei UI" w:eastAsia="Microsoft YaHei UI" w:hAnsi="Microsoft YaHei UI" w:hint="eastAsia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17471F"/>
    <w:pPr>
      <w:ind w:firstLineChars="200" w:firstLine="420"/>
    </w:pPr>
  </w:style>
  <w:style w:type="character" w:customStyle="1" w:styleId="id-label">
    <w:name w:val="id-label"/>
    <w:basedOn w:val="a0"/>
    <w:qFormat/>
    <w:rsid w:val="0017471F"/>
  </w:style>
  <w:style w:type="character" w:customStyle="1" w:styleId="EndNoteBibliographyTitleChar">
    <w:name w:val="EndNote Bibliography Title Char"/>
    <w:basedOn w:val="a0"/>
    <w:qFormat/>
    <w:rsid w:val="0017471F"/>
    <w:rPr>
      <w:kern w:val="2"/>
      <w:szCs w:val="22"/>
    </w:rPr>
  </w:style>
  <w:style w:type="character" w:customStyle="1" w:styleId="EndNoteBibliographyChar">
    <w:name w:val="EndNote Bibliography Char"/>
    <w:basedOn w:val="a0"/>
    <w:qFormat/>
    <w:rsid w:val="0017471F"/>
    <w:rPr>
      <w:kern w:val="2"/>
      <w:szCs w:val="22"/>
    </w:rPr>
  </w:style>
  <w:style w:type="paragraph" w:customStyle="1" w:styleId="12">
    <w:name w:val="修订1"/>
    <w:hidden/>
    <w:uiPriority w:val="99"/>
    <w:unhideWhenUsed/>
    <w:qFormat/>
    <w:rsid w:val="0017471F"/>
    <w:rPr>
      <w:rFonts w:cstheme="minorBidi"/>
      <w:sz w:val="21"/>
      <w:szCs w:val="22"/>
    </w:rPr>
  </w:style>
  <w:style w:type="paragraph" w:customStyle="1" w:styleId="20">
    <w:name w:val="修订2"/>
    <w:hidden/>
    <w:uiPriority w:val="99"/>
    <w:unhideWhenUsed/>
    <w:qFormat/>
    <w:rsid w:val="0017471F"/>
    <w:rPr>
      <w:rFonts w:cstheme="minorBidi"/>
      <w:sz w:val="21"/>
      <w:szCs w:val="22"/>
    </w:rPr>
  </w:style>
  <w:style w:type="paragraph" w:customStyle="1" w:styleId="31">
    <w:name w:val="修订3"/>
    <w:hidden/>
    <w:uiPriority w:val="99"/>
    <w:unhideWhenUsed/>
    <w:qFormat/>
    <w:rsid w:val="0017471F"/>
    <w:rPr>
      <w:rFonts w:cstheme="minorBidi"/>
      <w:sz w:val="21"/>
      <w:szCs w:val="22"/>
    </w:rPr>
  </w:style>
  <w:style w:type="paragraph" w:customStyle="1" w:styleId="41">
    <w:name w:val="修订4"/>
    <w:hidden/>
    <w:uiPriority w:val="99"/>
    <w:semiHidden/>
    <w:qFormat/>
    <w:rsid w:val="0017471F"/>
    <w:rPr>
      <w:rFonts w:cstheme="minorBidi"/>
      <w:sz w:val="21"/>
      <w:szCs w:val="22"/>
    </w:rPr>
  </w:style>
  <w:style w:type="character" w:styleId="af">
    <w:name w:val="line number"/>
    <w:basedOn w:val="a0"/>
    <w:uiPriority w:val="99"/>
    <w:unhideWhenUsed/>
    <w:rsid w:val="0017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2024-12-16T06:42:00Z</dcterms:created>
  <dcterms:modified xsi:type="dcterms:W3CDTF">2025-02-24T07:29:00Z</dcterms:modified>
</cp:coreProperties>
</file>