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42A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Association of HDL-C, non-HDL-C and Their Ratio (NHHR) with Metabolic Dysfunction-Associated Steatotic Liver Disease</w:t>
      </w:r>
    </w:p>
    <w:p w14:paraId="0A85FE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71A9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>Supplementary M</w:t>
      </w:r>
      <w:r>
        <w:rPr>
          <w:rFonts w:ascii="Times New Roman" w:hAnsi="Times New Roman" w:cs="Times New Roman"/>
          <w:b/>
          <w:bCs/>
          <w:sz w:val="20"/>
          <w:szCs w:val="20"/>
        </w:rPr>
        <w:t>aterial</w:t>
      </w:r>
    </w:p>
    <w:p w14:paraId="108331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Table S1. </w:t>
      </w:r>
      <w:r>
        <w:rPr>
          <w:rFonts w:ascii="Times New Roman" w:hAnsi="Times New Roman" w:cs="Times New Roman"/>
          <w:sz w:val="20"/>
          <w:szCs w:val="20"/>
        </w:rPr>
        <w:t>Collinearity diagnostics of HDL-C with other covariates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140E4E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Table S2. </w:t>
      </w:r>
      <w:r>
        <w:rPr>
          <w:rFonts w:ascii="Times New Roman" w:hAnsi="Times New Roman" w:cs="Times New Roman"/>
          <w:sz w:val="20"/>
          <w:szCs w:val="20"/>
        </w:rPr>
        <w:t>Collinearity diagnostics of non-HDL-C with other covariates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03D3E5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Table S3. </w:t>
      </w:r>
      <w:r>
        <w:rPr>
          <w:rFonts w:ascii="Times New Roman" w:hAnsi="Times New Roman" w:cs="Times New Roman"/>
          <w:sz w:val="20"/>
          <w:szCs w:val="20"/>
        </w:rPr>
        <w:t xml:space="preserve">Collinearity diagnostics of </w:t>
      </w:r>
      <w:r>
        <w:rPr>
          <w:rFonts w:hint="eastAsia" w:ascii="Times New Roman" w:hAnsi="Times New Roman" w:cs="Times New Roman"/>
          <w:sz w:val="20"/>
          <w:szCs w:val="20"/>
        </w:rPr>
        <w:t>NHHR</w:t>
      </w:r>
      <w:r>
        <w:rPr>
          <w:rFonts w:ascii="Times New Roman" w:hAnsi="Times New Roman" w:cs="Times New Roman"/>
          <w:sz w:val="20"/>
          <w:szCs w:val="20"/>
        </w:rPr>
        <w:t xml:space="preserve"> with other covariates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732542A4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Table S4. </w:t>
      </w:r>
      <w:r>
        <w:rPr>
          <w:rFonts w:ascii="Times New Roman" w:hAnsi="Times New Roman" w:eastAsia="宋体" w:cs="Times New Roman"/>
          <w:sz w:val="20"/>
          <w:szCs w:val="20"/>
        </w:rPr>
        <w:t xml:space="preserve">Baseline characteristics of patients based on the quartiles of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non-HDL-C</w:t>
      </w:r>
      <w:r>
        <w:rPr>
          <w:rFonts w:hint="eastAsia" w:ascii="Times New Roman" w:hAnsi="Times New Roman" w:cs="Times New Roman"/>
          <w:sz w:val="20"/>
          <w:szCs w:val="20"/>
        </w:rPr>
        <w:t xml:space="preserve">. </w:t>
      </w:r>
    </w:p>
    <w:p w14:paraId="777A901A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Table S5. </w:t>
      </w:r>
      <w:r>
        <w:rPr>
          <w:rFonts w:ascii="Times New Roman" w:hAnsi="Times New Roman" w:eastAsia="宋体" w:cs="Times New Roman"/>
          <w:sz w:val="20"/>
          <w:szCs w:val="20"/>
        </w:rPr>
        <w:t>Baseline characteristics of patients based on the quartiles of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HDL-C</w:t>
      </w:r>
      <w:r>
        <w:rPr>
          <w:rFonts w:hint="eastAsia" w:ascii="Times New Roman" w:hAnsi="Times New Roman" w:cs="Times New Roman"/>
          <w:sz w:val="20"/>
          <w:szCs w:val="20"/>
        </w:rPr>
        <w:t xml:space="preserve">. </w:t>
      </w:r>
    </w:p>
    <w:p w14:paraId="33F71F78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Table S6. </w:t>
      </w:r>
      <w:r>
        <w:rPr>
          <w:rFonts w:ascii="Times New Roman" w:hAnsi="Times New Roman" w:cs="Times New Roman"/>
          <w:sz w:val="20"/>
          <w:szCs w:val="20"/>
        </w:rPr>
        <w:t xml:space="preserve">Association between NHHR and </w:t>
      </w:r>
      <w:r>
        <w:rPr>
          <w:rFonts w:hint="eastAsia" w:ascii="Times New Roman" w:hAnsi="Times New Roman" w:cs="Times New Roman"/>
          <w:sz w:val="20"/>
          <w:szCs w:val="20"/>
        </w:rPr>
        <w:t>MASLD</w:t>
      </w:r>
      <w:r>
        <w:rPr>
          <w:rFonts w:ascii="Times New Roman" w:hAnsi="Times New Roman" w:cs="Times New Roman"/>
          <w:sz w:val="20"/>
          <w:szCs w:val="20"/>
        </w:rPr>
        <w:t xml:space="preserve"> in subgroups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2A7F1955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Table S7. </w:t>
      </w:r>
      <w:r>
        <w:rPr>
          <w:rFonts w:ascii="Times New Roman" w:hAnsi="Times New Roman" w:cs="Times New Roman"/>
          <w:sz w:val="20"/>
          <w:szCs w:val="20"/>
        </w:rPr>
        <w:t xml:space="preserve">Areas under the receiver operating characteristic curves for each </w:t>
      </w:r>
      <w:r>
        <w:rPr>
          <w:rFonts w:ascii="Times New Roman" w:hAnsi="Times New Roman"/>
          <w:color w:val="000000"/>
        </w:rPr>
        <w:t>lipid parameter</w:t>
      </w:r>
      <w:r>
        <w:rPr>
          <w:rFonts w:ascii="Times New Roman" w:hAnsi="Times New Roman" w:cs="Times New Roman"/>
          <w:sz w:val="20"/>
          <w:szCs w:val="20"/>
        </w:rPr>
        <w:t xml:space="preserve"> in identifying MASLD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68FBAA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S1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Time-dependent ROC curves for the prediction of MASLD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19C6A5B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4D03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S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Collinearity diagnostics of HDL-C with other covariates </w:t>
      </w:r>
    </w:p>
    <w:tbl>
      <w:tblPr>
        <w:tblStyle w:val="9"/>
        <w:tblW w:w="62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391"/>
        <w:gridCol w:w="2656"/>
      </w:tblGrid>
      <w:tr w14:paraId="00BD7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1D60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40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A343A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Collinearity Statistics</w:t>
            </w:r>
          </w:p>
        </w:tc>
      </w:tr>
      <w:tr w14:paraId="71061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06CD4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A1B4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Tolerance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3EEF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Variance inflation factor</w:t>
            </w:r>
          </w:p>
        </w:tc>
      </w:tr>
      <w:tr w14:paraId="23423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F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HDL-C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232FE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315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1.32</w:t>
            </w:r>
          </w:p>
        </w:tc>
      </w:tr>
      <w:tr w14:paraId="1E0F5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55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19E5D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5E7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1.67</w:t>
            </w:r>
          </w:p>
        </w:tc>
      </w:tr>
      <w:tr w14:paraId="2A37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9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Age (year)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77804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63E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1.14</w:t>
            </w:r>
          </w:p>
        </w:tc>
      </w:tr>
      <w:tr w14:paraId="7DD50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FD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BMI (kg/m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1FD211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E5AA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1.22</w:t>
            </w:r>
          </w:p>
        </w:tc>
      </w:tr>
      <w:tr w14:paraId="35C48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0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UA (μmol/L)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F4F8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986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1.65</w:t>
            </w:r>
          </w:p>
        </w:tc>
      </w:tr>
      <w:tr w14:paraId="0369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69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TG 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261A98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518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1.21</w:t>
            </w:r>
          </w:p>
        </w:tc>
      </w:tr>
      <w:tr w14:paraId="56468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right w:val="nil"/>
            </w:tcBorders>
            <w:vAlign w:val="center"/>
          </w:tcPr>
          <w:p w14:paraId="7F82B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LDL-C (mmol/L)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</w:tcPr>
          <w:p w14:paraId="54508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2656" w:type="dxa"/>
            <w:tcBorders>
              <w:top w:val="nil"/>
              <w:left w:val="nil"/>
              <w:right w:val="nil"/>
            </w:tcBorders>
            <w:noWrap/>
          </w:tcPr>
          <w:p w14:paraId="30A57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1.09</w:t>
            </w:r>
          </w:p>
        </w:tc>
      </w:tr>
      <w:tr w14:paraId="6468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D010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AST/ ALT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6E19C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6ED45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1.23</w:t>
            </w:r>
          </w:p>
        </w:tc>
      </w:tr>
    </w:tbl>
    <w:p w14:paraId="088BD1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HDL-C, high-density lipoprotein cholesterol</w:t>
      </w:r>
      <w:r>
        <w:rPr>
          <w:rFonts w:hint="eastAsia"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BMI, body mass index; UA, uric acid;TG, triglyceride;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LDL-C, low-density lipoprotein cholesterol; ALT, Alanine aminotransferase; AST, aspartate transaminase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76E681B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40B86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92EE7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77685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8EF922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C6A0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40E399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0C4AA5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C81DA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2588A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F816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710C1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E8AA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S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Collinearity diagnostics of non-HDL-C with other covariates </w:t>
      </w:r>
    </w:p>
    <w:tbl>
      <w:tblPr>
        <w:tblStyle w:val="9"/>
        <w:tblW w:w="62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391"/>
        <w:gridCol w:w="2656"/>
      </w:tblGrid>
      <w:tr w14:paraId="0E966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0E70D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0" w:name="OLE_LINK53"/>
            <w:r>
              <w:rPr>
                <w:rFonts w:hint="default"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40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AFCC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Collinearity Statistics</w:t>
            </w:r>
          </w:p>
        </w:tc>
      </w:tr>
      <w:tr w14:paraId="2C688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AE3E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320C4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Tolerance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B105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Variance inflation factor</w:t>
            </w:r>
          </w:p>
        </w:tc>
      </w:tr>
      <w:tr w14:paraId="50822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CC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Non-HDL-C 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03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70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8.03</w:t>
            </w:r>
          </w:p>
        </w:tc>
      </w:tr>
      <w:tr w14:paraId="228B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C2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3E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70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1.61</w:t>
            </w:r>
          </w:p>
        </w:tc>
      </w:tr>
      <w:tr w14:paraId="6399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8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Age (year)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71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7F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1.13</w:t>
            </w:r>
          </w:p>
        </w:tc>
      </w:tr>
      <w:tr w14:paraId="78B6E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E5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BMI (kg/m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07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89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1.19</w:t>
            </w:r>
          </w:p>
        </w:tc>
      </w:tr>
      <w:tr w14:paraId="7897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3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UA (μmol/L)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A7E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FB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1.66</w:t>
            </w:r>
          </w:p>
        </w:tc>
      </w:tr>
      <w:tr w14:paraId="4E574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B68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TG 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462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00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1.69</w:t>
            </w:r>
          </w:p>
        </w:tc>
      </w:tr>
      <w:tr w14:paraId="7863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right w:val="nil"/>
            </w:tcBorders>
            <w:vAlign w:val="center"/>
          </w:tcPr>
          <w:p w14:paraId="05E11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LDL-C (mmol/L)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14:paraId="26AF32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265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A396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7.12</w:t>
            </w:r>
          </w:p>
        </w:tc>
      </w:tr>
      <w:tr w14:paraId="23D6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14D5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AST/ ALT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944D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15DB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1.22</w:t>
            </w:r>
          </w:p>
        </w:tc>
      </w:tr>
      <w:bookmarkEnd w:id="0"/>
    </w:tbl>
    <w:p w14:paraId="05226DAE">
      <w:pPr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</w:rPr>
        <w:t xml:space="preserve">Non-HDL-C, non-high-density lipoprotein </w:t>
      </w:r>
      <w:r>
        <w:rPr>
          <w:rFonts w:ascii="Times New Roman" w:hAnsi="Times New Roman" w:cs="Times New Roman"/>
          <w:sz w:val="20"/>
          <w:szCs w:val="20"/>
        </w:rPr>
        <w:t>cholesterol</w:t>
      </w:r>
      <w:r>
        <w:rPr>
          <w:rFonts w:hint="eastAsia"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BMI, body mass index; </w:t>
      </w:r>
      <w:bookmarkStart w:id="1" w:name="OLE_LINK67"/>
      <w:r>
        <w:rPr>
          <w:rFonts w:ascii="Times New Roman" w:hAnsi="Times New Roman" w:cs="Times New Roman"/>
          <w:sz w:val="20"/>
          <w:szCs w:val="20"/>
        </w:rPr>
        <w:t>UA, uric acid;TG, triglyceride;</w:t>
      </w:r>
      <w:bookmarkEnd w:id="1"/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LDL-C, low-density lipoprotein cholesterol; ALT, Alanine aminotransferase; AST, aspartate transaminase</w:t>
      </w:r>
      <w:r>
        <w:rPr>
          <w:rFonts w:hint="eastAsia"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D660E3">
      <w:pPr>
        <w:rPr>
          <w:rFonts w:ascii="Times New Roman" w:hAnsi="Times New Roman" w:cs="Times New Roman"/>
          <w:sz w:val="20"/>
          <w:szCs w:val="20"/>
        </w:rPr>
      </w:pPr>
    </w:p>
    <w:p w14:paraId="7F4FB2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S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Collinearity diagnostics of NHHR with other covariates </w:t>
      </w:r>
    </w:p>
    <w:tbl>
      <w:tblPr>
        <w:tblStyle w:val="9"/>
        <w:tblW w:w="62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391"/>
        <w:gridCol w:w="2656"/>
      </w:tblGrid>
      <w:tr w14:paraId="1BE89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2F813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40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BF39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Collinearity Statistics</w:t>
            </w:r>
          </w:p>
        </w:tc>
      </w:tr>
      <w:tr w14:paraId="4BFE1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44626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D89B3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Tolerance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6A8F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Variance inflation factor</w:t>
            </w:r>
          </w:p>
        </w:tc>
      </w:tr>
      <w:tr w14:paraId="6B77A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D1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NHHR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4429D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2BB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2.52</w:t>
            </w:r>
          </w:p>
        </w:tc>
      </w:tr>
      <w:tr w14:paraId="10FD8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7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11C4B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09E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1.65</w:t>
            </w:r>
          </w:p>
        </w:tc>
      </w:tr>
      <w:tr w14:paraId="26DE5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8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Age (year)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0184E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073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1.14</w:t>
            </w:r>
          </w:p>
        </w:tc>
      </w:tr>
      <w:tr w14:paraId="5892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DE8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BMI (kg/m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086F0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71E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1.21</w:t>
            </w:r>
          </w:p>
        </w:tc>
      </w:tr>
      <w:tr w14:paraId="415C6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9B7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UA (μmol/L)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31450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741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1.66</w:t>
            </w:r>
          </w:p>
        </w:tc>
      </w:tr>
      <w:tr w14:paraId="74FE1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D2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TG (mmol/L)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165E0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4C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1.50</w:t>
            </w:r>
          </w:p>
        </w:tc>
      </w:tr>
      <w:tr w14:paraId="4B7A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right w:val="nil"/>
            </w:tcBorders>
            <w:vAlign w:val="center"/>
          </w:tcPr>
          <w:p w14:paraId="522305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LDL-C (mmol/L)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</w:tcPr>
          <w:p w14:paraId="24A55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2656" w:type="dxa"/>
            <w:tcBorders>
              <w:top w:val="nil"/>
              <w:left w:val="nil"/>
              <w:right w:val="nil"/>
            </w:tcBorders>
            <w:noWrap/>
          </w:tcPr>
          <w:p w14:paraId="76AFA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1.82</w:t>
            </w:r>
          </w:p>
        </w:tc>
      </w:tr>
      <w:tr w14:paraId="227A2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5C9B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AST/ ALT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16357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1B623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1.23</w:t>
            </w:r>
          </w:p>
        </w:tc>
      </w:tr>
    </w:tbl>
    <w:p w14:paraId="43ACEE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NHHR, non-high-density lipoprotein cholesterol to high-density lipoprotein cholesterol ratio</w:t>
      </w:r>
      <w:r>
        <w:rPr>
          <w:rFonts w:hint="eastAsia"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BMI, body mass index; UA, uric acid;TG, triglyceride;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LDL-C, low-density lipoprotein cholesterol; ALT, Alanine aminotransferase; AST, aspartate transaminase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5C3EB9D1">
      <w:pPr>
        <w:rPr>
          <w:rFonts w:ascii="Times New Roman" w:hAnsi="Times New Roman" w:cs="Times New Roman"/>
          <w:sz w:val="20"/>
          <w:szCs w:val="20"/>
        </w:rPr>
      </w:pPr>
    </w:p>
    <w:p w14:paraId="6D6B6974">
      <w:pPr>
        <w:rPr>
          <w:rFonts w:ascii="Times New Roman" w:hAnsi="Times New Roman" w:cs="Times New Roman"/>
          <w:sz w:val="20"/>
          <w:szCs w:val="20"/>
        </w:rPr>
      </w:pPr>
    </w:p>
    <w:p w14:paraId="4CB981DF">
      <w:pPr>
        <w:rPr>
          <w:rFonts w:ascii="Times New Roman" w:hAnsi="Times New Roman" w:cs="Times New Roman"/>
          <w:sz w:val="20"/>
          <w:szCs w:val="20"/>
        </w:rPr>
      </w:pPr>
    </w:p>
    <w:p w14:paraId="03B8363C">
      <w:pPr>
        <w:rPr>
          <w:rFonts w:ascii="Times New Roman" w:hAnsi="Times New Roman" w:cs="Times New Roman"/>
          <w:sz w:val="20"/>
          <w:szCs w:val="20"/>
        </w:rPr>
      </w:pPr>
    </w:p>
    <w:p w14:paraId="4D0556B1">
      <w:pPr>
        <w:rPr>
          <w:rFonts w:ascii="Times New Roman" w:hAnsi="Times New Roman" w:cs="Times New Roman"/>
          <w:sz w:val="20"/>
          <w:szCs w:val="20"/>
        </w:rPr>
      </w:pPr>
    </w:p>
    <w:p w14:paraId="60DB954C">
      <w:pPr>
        <w:rPr>
          <w:rFonts w:ascii="Times New Roman" w:hAnsi="Times New Roman" w:cs="Times New Roman"/>
          <w:sz w:val="20"/>
          <w:szCs w:val="20"/>
        </w:rPr>
      </w:pPr>
    </w:p>
    <w:p w14:paraId="62FB6C02">
      <w:pPr>
        <w:rPr>
          <w:rFonts w:ascii="Times New Roman" w:hAnsi="Times New Roman" w:cs="Times New Roman"/>
          <w:sz w:val="20"/>
          <w:szCs w:val="20"/>
        </w:rPr>
      </w:pPr>
    </w:p>
    <w:p w14:paraId="626B7C0A">
      <w:pPr>
        <w:rPr>
          <w:rFonts w:ascii="Times New Roman" w:hAnsi="Times New Roman" w:cs="Times New Roman"/>
          <w:sz w:val="20"/>
          <w:szCs w:val="20"/>
        </w:rPr>
      </w:pPr>
    </w:p>
    <w:p w14:paraId="50827A60">
      <w:pPr>
        <w:rPr>
          <w:rFonts w:ascii="Times New Roman" w:hAnsi="Times New Roman" w:cs="Times New Roman"/>
          <w:sz w:val="20"/>
          <w:szCs w:val="20"/>
        </w:rPr>
      </w:pPr>
    </w:p>
    <w:p w14:paraId="389DA08C">
      <w:pPr>
        <w:rPr>
          <w:rFonts w:ascii="Times New Roman" w:hAnsi="Times New Roman" w:cs="Times New Roman"/>
          <w:sz w:val="20"/>
          <w:szCs w:val="20"/>
        </w:rPr>
      </w:pPr>
    </w:p>
    <w:p w14:paraId="1224F560">
      <w:pPr>
        <w:rPr>
          <w:rFonts w:ascii="Times New Roman" w:hAnsi="Times New Roman" w:cs="Times New Roman"/>
          <w:sz w:val="20"/>
          <w:szCs w:val="20"/>
        </w:rPr>
      </w:pPr>
    </w:p>
    <w:p w14:paraId="2EE62789">
      <w:pPr>
        <w:rPr>
          <w:rFonts w:ascii="Times New Roman" w:hAnsi="Times New Roman" w:cs="Times New Roman"/>
          <w:sz w:val="20"/>
          <w:szCs w:val="20"/>
        </w:rPr>
      </w:pPr>
    </w:p>
    <w:p w14:paraId="4E878D6F">
      <w:pPr>
        <w:rPr>
          <w:rFonts w:ascii="Times New Roman" w:hAnsi="Times New Roman" w:cs="Times New Roman"/>
          <w:sz w:val="20"/>
          <w:szCs w:val="20"/>
        </w:rPr>
      </w:pPr>
    </w:p>
    <w:p w14:paraId="4149ACEC">
      <w:pPr>
        <w:widowControl/>
        <w:spacing w:line="360" w:lineRule="auto"/>
        <w:ind w:firstLine="402" w:firstLineChars="200"/>
        <w:jc w:val="center"/>
        <w:rPr>
          <w:rFonts w:ascii="Times New Roman" w:hAnsi="Times New Roman" w:eastAsia="宋体" w:cs="Times New Roman"/>
          <w:b/>
          <w:bCs/>
          <w:sz w:val="20"/>
          <w:szCs w:val="20"/>
        </w:rPr>
      </w:pPr>
    </w:p>
    <w:p w14:paraId="427BAC28">
      <w:pPr>
        <w:widowControl/>
        <w:spacing w:line="360" w:lineRule="auto"/>
        <w:ind w:firstLine="402" w:firstLineChars="200"/>
        <w:jc w:val="center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S4</w:t>
      </w:r>
      <w:r>
        <w:rPr>
          <w:rFonts w:ascii="Times New Roman" w:hAnsi="Times New Roman" w:eastAsia="宋体" w:cs="Times New Roman"/>
          <w:sz w:val="20"/>
          <w:szCs w:val="20"/>
        </w:rPr>
        <w:t xml:space="preserve"> Baseline characteristics of patients based on the quartiles of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non-HDL-C</w:t>
      </w:r>
    </w:p>
    <w:tbl>
      <w:tblPr>
        <w:tblStyle w:val="21"/>
        <w:tblW w:w="6229" w:type="pct"/>
        <w:jc w:val="center"/>
        <w:tblBorders>
          <w:top w:val="single" w:color="7F7F7F" w:sz="4" w:space="0"/>
          <w:left w:val="none" w:color="auto" w:sz="0" w:space="0"/>
          <w:bottom w:val="single" w:color="7F7F7F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907"/>
        <w:gridCol w:w="1907"/>
        <w:gridCol w:w="1907"/>
        <w:gridCol w:w="1852"/>
        <w:gridCol w:w="1033"/>
      </w:tblGrid>
      <w:tr w14:paraId="6633191A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  <w:vMerge w:val="restart"/>
            <w:tcBorders>
              <w:top w:val="single" w:color="auto" w:sz="12" w:space="0"/>
            </w:tcBorders>
          </w:tcPr>
          <w:p w14:paraId="56087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898" w:type="pct"/>
            <w:tcBorders>
              <w:top w:val="single" w:color="auto" w:sz="12" w:space="0"/>
              <w:bottom w:val="single" w:color="auto" w:sz="8" w:space="0"/>
            </w:tcBorders>
          </w:tcPr>
          <w:p w14:paraId="65119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on-HDL-C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 quartile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898" w:type="pct"/>
            <w:tcBorders>
              <w:top w:val="single" w:color="auto" w:sz="12" w:space="0"/>
              <w:bottom w:val="single" w:color="auto" w:sz="8" w:space="0"/>
            </w:tcBorders>
          </w:tcPr>
          <w:p w14:paraId="4EA85A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color="auto" w:sz="12" w:space="0"/>
              <w:bottom w:val="single" w:color="auto" w:sz="8" w:space="0"/>
            </w:tcBorders>
          </w:tcPr>
          <w:p w14:paraId="337CEF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color="auto" w:sz="12" w:space="0"/>
              <w:bottom w:val="single" w:color="auto" w:sz="8" w:space="0"/>
            </w:tcBorders>
          </w:tcPr>
          <w:p w14:paraId="0A528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color="auto" w:sz="12" w:space="0"/>
              <w:bottom w:val="single" w:color="auto" w:sz="8" w:space="0"/>
            </w:tcBorders>
          </w:tcPr>
          <w:p w14:paraId="1FBD8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47F06614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  <w:vMerge w:val="continue"/>
            <w:tcBorders>
              <w:bottom w:val="single" w:color="auto" w:sz="12" w:space="0"/>
            </w:tcBorders>
          </w:tcPr>
          <w:p w14:paraId="1D884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8" w:space="0"/>
              <w:bottom w:val="single" w:color="auto" w:sz="12" w:space="0"/>
            </w:tcBorders>
            <w:vAlign w:val="top"/>
          </w:tcPr>
          <w:p w14:paraId="10FA1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Q1(</w:t>
            </w: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&lt;2.81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907" w:type="dxa"/>
            <w:tcBorders>
              <w:top w:val="single" w:color="auto" w:sz="8" w:space="0"/>
              <w:bottom w:val="single" w:color="auto" w:sz="12" w:space="0"/>
            </w:tcBorders>
            <w:vAlign w:val="top"/>
          </w:tcPr>
          <w:p w14:paraId="66889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Q2(2.81–3.33)</w:t>
            </w:r>
          </w:p>
        </w:tc>
        <w:tc>
          <w:tcPr>
            <w:tcW w:w="1907" w:type="dxa"/>
            <w:tcBorders>
              <w:top w:val="single" w:color="auto" w:sz="8" w:space="0"/>
              <w:bottom w:val="single" w:color="auto" w:sz="12" w:space="0"/>
            </w:tcBorders>
            <w:vAlign w:val="top"/>
          </w:tcPr>
          <w:p w14:paraId="203EC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Q3(3.34–3.91)</w:t>
            </w:r>
          </w:p>
        </w:tc>
        <w:tc>
          <w:tcPr>
            <w:tcW w:w="1852" w:type="dxa"/>
            <w:tcBorders>
              <w:top w:val="single" w:color="auto" w:sz="8" w:space="0"/>
              <w:bottom w:val="single" w:color="auto" w:sz="12" w:space="0"/>
            </w:tcBorders>
            <w:vAlign w:val="top"/>
          </w:tcPr>
          <w:p w14:paraId="231F48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Q4(</w:t>
            </w: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&gt;3.91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486" w:type="pct"/>
            <w:tcBorders>
              <w:top w:val="single" w:color="auto" w:sz="8" w:space="0"/>
              <w:bottom w:val="single" w:color="auto" w:sz="12" w:space="0"/>
            </w:tcBorders>
          </w:tcPr>
          <w:p w14:paraId="0227B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14:paraId="1EA86D24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011" w:type="dxa"/>
            <w:vAlign w:val="center"/>
          </w:tcPr>
          <w:p w14:paraId="5E3BC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N</w:t>
            </w:r>
          </w:p>
        </w:tc>
        <w:tc>
          <w:tcPr>
            <w:tcW w:w="1907" w:type="dxa"/>
            <w:vAlign w:val="center"/>
          </w:tcPr>
          <w:p w14:paraId="601F3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,832</w:t>
            </w:r>
          </w:p>
        </w:tc>
        <w:tc>
          <w:tcPr>
            <w:tcW w:w="1907" w:type="dxa"/>
            <w:vAlign w:val="center"/>
          </w:tcPr>
          <w:p w14:paraId="071FB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907" w:type="dxa"/>
            <w:vAlign w:val="center"/>
          </w:tcPr>
          <w:p w14:paraId="2F602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95</w:t>
            </w:r>
          </w:p>
        </w:tc>
        <w:tc>
          <w:tcPr>
            <w:tcW w:w="1852" w:type="dxa"/>
            <w:vAlign w:val="center"/>
          </w:tcPr>
          <w:p w14:paraId="708EA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8,950</w:t>
            </w:r>
          </w:p>
        </w:tc>
        <w:tc>
          <w:tcPr>
            <w:tcW w:w="1033" w:type="dxa"/>
            <w:vAlign w:val="center"/>
          </w:tcPr>
          <w:p w14:paraId="1C48C4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2EA21E6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6C88D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Age, years</w:t>
            </w:r>
          </w:p>
        </w:tc>
        <w:tc>
          <w:tcPr>
            <w:tcW w:w="898" w:type="pct"/>
            <w:vAlign w:val="center"/>
          </w:tcPr>
          <w:p w14:paraId="59B54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36.9 (12.3)</w:t>
            </w:r>
          </w:p>
        </w:tc>
        <w:tc>
          <w:tcPr>
            <w:tcW w:w="898" w:type="pct"/>
            <w:vAlign w:val="center"/>
          </w:tcPr>
          <w:p w14:paraId="1BB38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40.1 (12.6)</w:t>
            </w:r>
          </w:p>
        </w:tc>
        <w:tc>
          <w:tcPr>
            <w:tcW w:w="898" w:type="pct"/>
            <w:vAlign w:val="center"/>
          </w:tcPr>
          <w:p w14:paraId="51740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43.6 (13.4)</w:t>
            </w:r>
          </w:p>
        </w:tc>
        <w:tc>
          <w:tcPr>
            <w:tcW w:w="872" w:type="pct"/>
            <w:vAlign w:val="center"/>
          </w:tcPr>
          <w:p w14:paraId="6BBE6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47.6 (13.3)</w:t>
            </w:r>
          </w:p>
        </w:tc>
        <w:tc>
          <w:tcPr>
            <w:tcW w:w="486" w:type="pct"/>
            <w:vAlign w:val="center"/>
          </w:tcPr>
          <w:p w14:paraId="01847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2175BDEA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7B235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Female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898" w:type="pct"/>
            <w:vAlign w:val="center"/>
          </w:tcPr>
          <w:p w14:paraId="15D96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5925 (67.1%)</w:t>
            </w:r>
          </w:p>
        </w:tc>
        <w:tc>
          <w:tcPr>
            <w:tcW w:w="898" w:type="pct"/>
            <w:vAlign w:val="center"/>
          </w:tcPr>
          <w:p w14:paraId="503BB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5556 (58.4%)</w:t>
            </w:r>
          </w:p>
        </w:tc>
        <w:tc>
          <w:tcPr>
            <w:tcW w:w="898" w:type="pct"/>
            <w:vAlign w:val="center"/>
          </w:tcPr>
          <w:p w14:paraId="1CEFF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4966 (51.8%)</w:t>
            </w:r>
          </w:p>
        </w:tc>
        <w:tc>
          <w:tcPr>
            <w:tcW w:w="872" w:type="pct"/>
            <w:vAlign w:val="center"/>
          </w:tcPr>
          <w:p w14:paraId="3DBED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4383 (49.0%)</w:t>
            </w:r>
          </w:p>
        </w:tc>
        <w:tc>
          <w:tcPr>
            <w:tcW w:w="486" w:type="pct"/>
            <w:vAlign w:val="center"/>
          </w:tcPr>
          <w:p w14:paraId="5C862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5310AB9A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7" w:type="pct"/>
          </w:tcPr>
          <w:p w14:paraId="3D038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BMI, kg/m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8" w:type="pct"/>
            <w:vAlign w:val="center"/>
          </w:tcPr>
          <w:p w14:paraId="4B37F5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22.1 (2.7)</w:t>
            </w:r>
          </w:p>
        </w:tc>
        <w:tc>
          <w:tcPr>
            <w:tcW w:w="898" w:type="pct"/>
            <w:vAlign w:val="center"/>
          </w:tcPr>
          <w:p w14:paraId="3CCF5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22.8 (2.7)</w:t>
            </w:r>
          </w:p>
        </w:tc>
        <w:tc>
          <w:tcPr>
            <w:tcW w:w="898" w:type="pct"/>
            <w:vAlign w:val="center"/>
          </w:tcPr>
          <w:p w14:paraId="7875B1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23.4 (2.7)</w:t>
            </w:r>
          </w:p>
        </w:tc>
        <w:tc>
          <w:tcPr>
            <w:tcW w:w="872" w:type="pct"/>
            <w:vAlign w:val="center"/>
          </w:tcPr>
          <w:p w14:paraId="5620A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23.8 (2.6)</w:t>
            </w:r>
          </w:p>
        </w:tc>
        <w:tc>
          <w:tcPr>
            <w:tcW w:w="486" w:type="pct"/>
            <w:vAlign w:val="center"/>
          </w:tcPr>
          <w:p w14:paraId="3ED6D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2995412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41942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SBP, mmHg</w:t>
            </w:r>
          </w:p>
        </w:tc>
        <w:tc>
          <w:tcPr>
            <w:tcW w:w="898" w:type="pct"/>
            <w:vAlign w:val="center"/>
          </w:tcPr>
          <w:p w14:paraId="6AF16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120.5 (14.3)</w:t>
            </w:r>
          </w:p>
        </w:tc>
        <w:tc>
          <w:tcPr>
            <w:tcW w:w="898" w:type="pct"/>
            <w:vAlign w:val="center"/>
          </w:tcPr>
          <w:p w14:paraId="4A244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122.6 (15.0)</w:t>
            </w:r>
          </w:p>
        </w:tc>
        <w:tc>
          <w:tcPr>
            <w:tcW w:w="898" w:type="pct"/>
            <w:vAlign w:val="center"/>
          </w:tcPr>
          <w:p w14:paraId="6CFB1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125.1 (15.6)</w:t>
            </w:r>
          </w:p>
        </w:tc>
        <w:tc>
          <w:tcPr>
            <w:tcW w:w="872" w:type="pct"/>
            <w:vAlign w:val="center"/>
          </w:tcPr>
          <w:p w14:paraId="78AB19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128.0 (16.5)</w:t>
            </w:r>
          </w:p>
        </w:tc>
        <w:tc>
          <w:tcPr>
            <w:tcW w:w="486" w:type="pct"/>
            <w:vAlign w:val="center"/>
          </w:tcPr>
          <w:p w14:paraId="56F29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632A878D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3F3AF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DBP, mmHg</w:t>
            </w:r>
          </w:p>
        </w:tc>
        <w:tc>
          <w:tcPr>
            <w:tcW w:w="898" w:type="pct"/>
            <w:vAlign w:val="center"/>
          </w:tcPr>
          <w:p w14:paraId="54DF6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72.3 (9.4)</w:t>
            </w:r>
          </w:p>
        </w:tc>
        <w:tc>
          <w:tcPr>
            <w:tcW w:w="898" w:type="pct"/>
            <w:vAlign w:val="center"/>
          </w:tcPr>
          <w:p w14:paraId="1A941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73.9 (9.8)</w:t>
            </w:r>
          </w:p>
        </w:tc>
        <w:tc>
          <w:tcPr>
            <w:tcW w:w="898" w:type="pct"/>
            <w:vAlign w:val="center"/>
          </w:tcPr>
          <w:p w14:paraId="3EB1C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75.3 (10.0)</w:t>
            </w:r>
          </w:p>
        </w:tc>
        <w:tc>
          <w:tcPr>
            <w:tcW w:w="872" w:type="pct"/>
            <w:vAlign w:val="center"/>
          </w:tcPr>
          <w:p w14:paraId="463E0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76.9 (10.5)</w:t>
            </w:r>
          </w:p>
        </w:tc>
        <w:tc>
          <w:tcPr>
            <w:tcW w:w="486" w:type="pct"/>
            <w:vAlign w:val="center"/>
          </w:tcPr>
          <w:p w14:paraId="54F20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13B159D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719F0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C, cm</w:t>
            </w:r>
          </w:p>
        </w:tc>
        <w:tc>
          <w:tcPr>
            <w:tcW w:w="898" w:type="pct"/>
            <w:vAlign w:val="center"/>
          </w:tcPr>
          <w:p w14:paraId="7DA9D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77.1 (8.7)</w:t>
            </w:r>
          </w:p>
        </w:tc>
        <w:tc>
          <w:tcPr>
            <w:tcW w:w="898" w:type="pct"/>
            <w:vAlign w:val="center"/>
          </w:tcPr>
          <w:p w14:paraId="7834D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79.5 (8.9)</w:t>
            </w:r>
          </w:p>
        </w:tc>
        <w:tc>
          <w:tcPr>
            <w:tcW w:w="898" w:type="pct"/>
            <w:vAlign w:val="center"/>
          </w:tcPr>
          <w:p w14:paraId="1F44E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81.6 (8.9)</w:t>
            </w:r>
          </w:p>
        </w:tc>
        <w:tc>
          <w:tcPr>
            <w:tcW w:w="872" w:type="pct"/>
            <w:vAlign w:val="center"/>
          </w:tcPr>
          <w:p w14:paraId="31EF1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83.3 (8.5)</w:t>
            </w:r>
          </w:p>
        </w:tc>
        <w:tc>
          <w:tcPr>
            <w:tcW w:w="486" w:type="pct"/>
            <w:vAlign w:val="center"/>
          </w:tcPr>
          <w:p w14:paraId="3B583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50080303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47" w:type="pct"/>
          </w:tcPr>
          <w:p w14:paraId="12B90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PLT, 10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superscript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898" w:type="pct"/>
            <w:vAlign w:val="center"/>
          </w:tcPr>
          <w:p w14:paraId="5F671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237.3 (51.4)</w:t>
            </w:r>
          </w:p>
        </w:tc>
        <w:tc>
          <w:tcPr>
            <w:tcW w:w="898" w:type="pct"/>
            <w:vAlign w:val="center"/>
          </w:tcPr>
          <w:p w14:paraId="10C73F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238.8 (51.6)</w:t>
            </w:r>
          </w:p>
        </w:tc>
        <w:tc>
          <w:tcPr>
            <w:tcW w:w="898" w:type="pct"/>
            <w:vAlign w:val="center"/>
          </w:tcPr>
          <w:p w14:paraId="46D56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238.3 (51.6)</w:t>
            </w:r>
          </w:p>
        </w:tc>
        <w:tc>
          <w:tcPr>
            <w:tcW w:w="872" w:type="pct"/>
            <w:vAlign w:val="center"/>
          </w:tcPr>
          <w:p w14:paraId="0380B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241.6 (50.4)</w:t>
            </w:r>
          </w:p>
        </w:tc>
        <w:tc>
          <w:tcPr>
            <w:tcW w:w="486" w:type="pct"/>
            <w:vAlign w:val="center"/>
          </w:tcPr>
          <w:p w14:paraId="7D055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297B70A7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47" w:type="pct"/>
            <w:vAlign w:val="center"/>
          </w:tcPr>
          <w:p w14:paraId="25EB0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bookmarkStart w:id="2" w:name="_Hlk197469613"/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Hb, g/L</w:t>
            </w:r>
          </w:p>
        </w:tc>
        <w:tc>
          <w:tcPr>
            <w:tcW w:w="898" w:type="pct"/>
            <w:vAlign w:val="center"/>
          </w:tcPr>
          <w:p w14:paraId="44651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137.9 (15.8)</w:t>
            </w:r>
          </w:p>
        </w:tc>
        <w:tc>
          <w:tcPr>
            <w:tcW w:w="898" w:type="pct"/>
            <w:vAlign w:val="center"/>
          </w:tcPr>
          <w:p w14:paraId="7545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140.7 (15.6)</w:t>
            </w:r>
          </w:p>
        </w:tc>
        <w:tc>
          <w:tcPr>
            <w:tcW w:w="898" w:type="pct"/>
            <w:vAlign w:val="center"/>
          </w:tcPr>
          <w:p w14:paraId="75477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143.1 (15.3)</w:t>
            </w:r>
          </w:p>
        </w:tc>
        <w:tc>
          <w:tcPr>
            <w:tcW w:w="872" w:type="pct"/>
            <w:vAlign w:val="center"/>
          </w:tcPr>
          <w:p w14:paraId="50CB80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145.4 (14.4)</w:t>
            </w:r>
          </w:p>
        </w:tc>
        <w:tc>
          <w:tcPr>
            <w:tcW w:w="486" w:type="pct"/>
            <w:vAlign w:val="center"/>
          </w:tcPr>
          <w:p w14:paraId="29FEA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182BDEBA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47" w:type="pct"/>
            <w:vAlign w:val="center"/>
          </w:tcPr>
          <w:p w14:paraId="0E4C4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WBC, 10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vertAlign w:val="superscript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898" w:type="pct"/>
            <w:vAlign w:val="center"/>
          </w:tcPr>
          <w:p w14:paraId="1F509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5.8 (1.4)</w:t>
            </w:r>
          </w:p>
        </w:tc>
        <w:tc>
          <w:tcPr>
            <w:tcW w:w="898" w:type="pct"/>
            <w:vAlign w:val="center"/>
          </w:tcPr>
          <w:p w14:paraId="7256E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5.8 (1.4)</w:t>
            </w:r>
          </w:p>
        </w:tc>
        <w:tc>
          <w:tcPr>
            <w:tcW w:w="898" w:type="pct"/>
            <w:vAlign w:val="center"/>
          </w:tcPr>
          <w:p w14:paraId="0AF642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6.0 (1.5)</w:t>
            </w:r>
          </w:p>
        </w:tc>
        <w:tc>
          <w:tcPr>
            <w:tcW w:w="872" w:type="pct"/>
            <w:vAlign w:val="center"/>
          </w:tcPr>
          <w:p w14:paraId="246DD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6.0 (1.5)</w:t>
            </w:r>
          </w:p>
        </w:tc>
        <w:tc>
          <w:tcPr>
            <w:tcW w:w="486" w:type="pct"/>
            <w:vAlign w:val="center"/>
          </w:tcPr>
          <w:p w14:paraId="24742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bookmarkEnd w:id="2"/>
      <w:tr w14:paraId="219553E2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47" w:type="pct"/>
          </w:tcPr>
          <w:p w14:paraId="5E687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ALT, U/L</w:t>
            </w:r>
          </w:p>
        </w:tc>
        <w:tc>
          <w:tcPr>
            <w:tcW w:w="898" w:type="pct"/>
            <w:vAlign w:val="center"/>
          </w:tcPr>
          <w:p w14:paraId="68D0D0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14.4 (11.2,19.3)</w:t>
            </w:r>
          </w:p>
        </w:tc>
        <w:tc>
          <w:tcPr>
            <w:tcW w:w="898" w:type="pct"/>
            <w:vAlign w:val="center"/>
          </w:tcPr>
          <w:p w14:paraId="2DDA9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15.8 (12.0,21.1)</w:t>
            </w:r>
          </w:p>
        </w:tc>
        <w:tc>
          <w:tcPr>
            <w:tcW w:w="898" w:type="pct"/>
            <w:vAlign w:val="center"/>
          </w:tcPr>
          <w:p w14:paraId="35571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17.0 (13.0,23.0)</w:t>
            </w:r>
          </w:p>
        </w:tc>
        <w:tc>
          <w:tcPr>
            <w:tcW w:w="872" w:type="pct"/>
            <w:vAlign w:val="center"/>
          </w:tcPr>
          <w:p w14:paraId="68E41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18.6 (14.2,25.0)</w:t>
            </w:r>
          </w:p>
        </w:tc>
        <w:tc>
          <w:tcPr>
            <w:tcW w:w="486" w:type="pct"/>
            <w:vAlign w:val="center"/>
          </w:tcPr>
          <w:p w14:paraId="12354B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5C179C5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47" w:type="pct"/>
          </w:tcPr>
          <w:p w14:paraId="78BFD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AST, U/L</w:t>
            </w:r>
          </w:p>
        </w:tc>
        <w:tc>
          <w:tcPr>
            <w:tcW w:w="898" w:type="pct"/>
            <w:vAlign w:val="center"/>
          </w:tcPr>
          <w:p w14:paraId="7300FE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17.9 (15.5,21.0)</w:t>
            </w:r>
          </w:p>
        </w:tc>
        <w:tc>
          <w:tcPr>
            <w:tcW w:w="898" w:type="pct"/>
            <w:vAlign w:val="center"/>
          </w:tcPr>
          <w:p w14:paraId="08407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18.5 (16.0,21.7)</w:t>
            </w:r>
          </w:p>
        </w:tc>
        <w:tc>
          <w:tcPr>
            <w:tcW w:w="898" w:type="pct"/>
            <w:vAlign w:val="center"/>
          </w:tcPr>
          <w:p w14:paraId="2D633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19.0 (16.4,22.4)</w:t>
            </w:r>
          </w:p>
        </w:tc>
        <w:tc>
          <w:tcPr>
            <w:tcW w:w="872" w:type="pct"/>
            <w:vAlign w:val="center"/>
          </w:tcPr>
          <w:p w14:paraId="53767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20.0 (17.0,23.1)</w:t>
            </w:r>
          </w:p>
        </w:tc>
        <w:tc>
          <w:tcPr>
            <w:tcW w:w="486" w:type="pct"/>
            <w:vAlign w:val="center"/>
          </w:tcPr>
          <w:p w14:paraId="03217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0316E780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5A694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AST/ALT </w:t>
            </w:r>
          </w:p>
        </w:tc>
        <w:tc>
          <w:tcPr>
            <w:tcW w:w="898" w:type="pct"/>
            <w:vAlign w:val="center"/>
          </w:tcPr>
          <w:p w14:paraId="13DE1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1.27 (0.37)</w:t>
            </w:r>
          </w:p>
        </w:tc>
        <w:tc>
          <w:tcPr>
            <w:tcW w:w="898" w:type="pct"/>
            <w:vAlign w:val="center"/>
          </w:tcPr>
          <w:p w14:paraId="4A7A4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1.21 (0.36)</w:t>
            </w:r>
          </w:p>
        </w:tc>
        <w:tc>
          <w:tcPr>
            <w:tcW w:w="898" w:type="pct"/>
            <w:vAlign w:val="center"/>
          </w:tcPr>
          <w:p w14:paraId="4FDEF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1.16 (0.36)</w:t>
            </w:r>
          </w:p>
        </w:tc>
        <w:tc>
          <w:tcPr>
            <w:tcW w:w="872" w:type="pct"/>
            <w:vAlign w:val="center"/>
          </w:tcPr>
          <w:p w14:paraId="38382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1.10 (0.34)</w:t>
            </w:r>
          </w:p>
        </w:tc>
        <w:tc>
          <w:tcPr>
            <w:tcW w:w="486" w:type="pct"/>
            <w:vAlign w:val="center"/>
          </w:tcPr>
          <w:p w14:paraId="5E1FC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A4215A5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20BBB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ALB, g/L</w:t>
            </w:r>
          </w:p>
        </w:tc>
        <w:tc>
          <w:tcPr>
            <w:tcW w:w="898" w:type="pct"/>
            <w:vAlign w:val="center"/>
          </w:tcPr>
          <w:p w14:paraId="5D96F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46.4 (2.5)</w:t>
            </w:r>
          </w:p>
        </w:tc>
        <w:tc>
          <w:tcPr>
            <w:tcW w:w="898" w:type="pct"/>
            <w:vAlign w:val="center"/>
          </w:tcPr>
          <w:p w14:paraId="046D6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46.5 (2.5)</w:t>
            </w:r>
          </w:p>
        </w:tc>
        <w:tc>
          <w:tcPr>
            <w:tcW w:w="898" w:type="pct"/>
            <w:vAlign w:val="center"/>
          </w:tcPr>
          <w:p w14:paraId="73711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46.5 (2.6)</w:t>
            </w:r>
          </w:p>
        </w:tc>
        <w:tc>
          <w:tcPr>
            <w:tcW w:w="872" w:type="pct"/>
            <w:vAlign w:val="center"/>
          </w:tcPr>
          <w:p w14:paraId="55B20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46.5 (2.5)</w:t>
            </w:r>
          </w:p>
        </w:tc>
        <w:tc>
          <w:tcPr>
            <w:tcW w:w="486" w:type="pct"/>
            <w:vAlign w:val="center"/>
          </w:tcPr>
          <w:p w14:paraId="2B175C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12B130C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14453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GGT, U/L</w:t>
            </w:r>
          </w:p>
        </w:tc>
        <w:tc>
          <w:tcPr>
            <w:tcW w:w="898" w:type="pct"/>
            <w:vAlign w:val="center"/>
          </w:tcPr>
          <w:p w14:paraId="3E45E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12.0 (9.5,16.7)</w:t>
            </w:r>
          </w:p>
        </w:tc>
        <w:tc>
          <w:tcPr>
            <w:tcW w:w="898" w:type="pct"/>
            <w:vAlign w:val="center"/>
          </w:tcPr>
          <w:p w14:paraId="1B67B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13.6 (10.3,19.3)</w:t>
            </w:r>
          </w:p>
        </w:tc>
        <w:tc>
          <w:tcPr>
            <w:tcW w:w="898" w:type="pct"/>
            <w:vAlign w:val="center"/>
          </w:tcPr>
          <w:p w14:paraId="762A6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15.4 (11.3,22.4)</w:t>
            </w:r>
          </w:p>
        </w:tc>
        <w:tc>
          <w:tcPr>
            <w:tcW w:w="872" w:type="pct"/>
            <w:vAlign w:val="center"/>
          </w:tcPr>
          <w:p w14:paraId="53E36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18.0 (13.0,27.0)</w:t>
            </w:r>
          </w:p>
        </w:tc>
        <w:tc>
          <w:tcPr>
            <w:tcW w:w="486" w:type="pct"/>
            <w:vAlign w:val="center"/>
          </w:tcPr>
          <w:p w14:paraId="54EA7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8EB270B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2C868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TyG</w:t>
            </w:r>
          </w:p>
        </w:tc>
        <w:tc>
          <w:tcPr>
            <w:tcW w:w="898" w:type="pct"/>
            <w:vAlign w:val="center"/>
          </w:tcPr>
          <w:p w14:paraId="3EE9C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6.7 (0.4)</w:t>
            </w:r>
          </w:p>
        </w:tc>
        <w:tc>
          <w:tcPr>
            <w:tcW w:w="898" w:type="pct"/>
            <w:vAlign w:val="center"/>
          </w:tcPr>
          <w:p w14:paraId="295C44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6.9 (0.4)</w:t>
            </w:r>
          </w:p>
        </w:tc>
        <w:tc>
          <w:tcPr>
            <w:tcW w:w="898" w:type="pct"/>
            <w:vAlign w:val="center"/>
          </w:tcPr>
          <w:p w14:paraId="53AFB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7.0 (0.4)</w:t>
            </w:r>
          </w:p>
        </w:tc>
        <w:tc>
          <w:tcPr>
            <w:tcW w:w="872" w:type="pct"/>
            <w:vAlign w:val="center"/>
          </w:tcPr>
          <w:p w14:paraId="16490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7.2 (0.4)</w:t>
            </w:r>
          </w:p>
        </w:tc>
        <w:tc>
          <w:tcPr>
            <w:tcW w:w="486" w:type="pct"/>
            <w:vAlign w:val="center"/>
          </w:tcPr>
          <w:p w14:paraId="0AFA2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FA6452D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pct"/>
          </w:tcPr>
          <w:p w14:paraId="30459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TBIL,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mol/L</w:t>
            </w:r>
          </w:p>
        </w:tc>
        <w:tc>
          <w:tcPr>
            <w:tcW w:w="898" w:type="pct"/>
            <w:vAlign w:val="center"/>
          </w:tcPr>
          <w:p w14:paraId="79A99D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13.5 (10.7,17.3)</w:t>
            </w:r>
          </w:p>
        </w:tc>
        <w:tc>
          <w:tcPr>
            <w:tcW w:w="898" w:type="pct"/>
            <w:vAlign w:val="center"/>
          </w:tcPr>
          <w:p w14:paraId="7AFBF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13.4 (10.8,17.3)</w:t>
            </w:r>
          </w:p>
        </w:tc>
        <w:tc>
          <w:tcPr>
            <w:tcW w:w="898" w:type="pct"/>
            <w:vAlign w:val="center"/>
          </w:tcPr>
          <w:p w14:paraId="2FD56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13.5 (10.8,17.3)</w:t>
            </w:r>
          </w:p>
        </w:tc>
        <w:tc>
          <w:tcPr>
            <w:tcW w:w="872" w:type="pct"/>
            <w:vAlign w:val="center"/>
          </w:tcPr>
          <w:p w14:paraId="29BCA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13.5 (10.8,17.0)</w:t>
            </w:r>
          </w:p>
        </w:tc>
        <w:tc>
          <w:tcPr>
            <w:tcW w:w="486" w:type="pct"/>
            <w:vAlign w:val="center"/>
          </w:tcPr>
          <w:p w14:paraId="463A2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890</w:t>
            </w:r>
          </w:p>
        </w:tc>
      </w:tr>
      <w:tr w14:paraId="370C34D5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pct"/>
          </w:tcPr>
          <w:p w14:paraId="68B89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DBIL,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mol/L</w:t>
            </w:r>
          </w:p>
        </w:tc>
        <w:tc>
          <w:tcPr>
            <w:tcW w:w="898" w:type="pct"/>
            <w:vAlign w:val="center"/>
          </w:tcPr>
          <w:p w14:paraId="0D6AD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4.7 (3.7,6.1)</w:t>
            </w:r>
          </w:p>
        </w:tc>
        <w:tc>
          <w:tcPr>
            <w:tcW w:w="898" w:type="pct"/>
            <w:vAlign w:val="center"/>
          </w:tcPr>
          <w:p w14:paraId="57B46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4.4 (3.5,5.7)</w:t>
            </w:r>
          </w:p>
        </w:tc>
        <w:tc>
          <w:tcPr>
            <w:tcW w:w="898" w:type="pct"/>
            <w:vAlign w:val="center"/>
          </w:tcPr>
          <w:p w14:paraId="3EEEF8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4.2 (3.4,5.4)</w:t>
            </w:r>
          </w:p>
        </w:tc>
        <w:tc>
          <w:tcPr>
            <w:tcW w:w="872" w:type="pct"/>
            <w:vAlign w:val="center"/>
          </w:tcPr>
          <w:p w14:paraId="70BF9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3.9 (3.1,4.9)</w:t>
            </w:r>
          </w:p>
        </w:tc>
        <w:tc>
          <w:tcPr>
            <w:tcW w:w="486" w:type="pct"/>
            <w:vAlign w:val="center"/>
          </w:tcPr>
          <w:p w14:paraId="02133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27D85380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6A53A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BUN, mmol/L</w:t>
            </w:r>
          </w:p>
        </w:tc>
        <w:tc>
          <w:tcPr>
            <w:tcW w:w="898" w:type="pct"/>
            <w:vAlign w:val="center"/>
          </w:tcPr>
          <w:p w14:paraId="25BDD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4.5 (3.8,5.3)</w:t>
            </w:r>
          </w:p>
        </w:tc>
        <w:tc>
          <w:tcPr>
            <w:tcW w:w="898" w:type="pct"/>
            <w:vAlign w:val="center"/>
          </w:tcPr>
          <w:p w14:paraId="7F9908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4.7 (3.9,5.5)</w:t>
            </w:r>
          </w:p>
        </w:tc>
        <w:tc>
          <w:tcPr>
            <w:tcW w:w="898" w:type="pct"/>
            <w:vAlign w:val="center"/>
          </w:tcPr>
          <w:p w14:paraId="2CD96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4.8 (4.1,5.7)</w:t>
            </w:r>
          </w:p>
        </w:tc>
        <w:tc>
          <w:tcPr>
            <w:tcW w:w="872" w:type="pct"/>
            <w:vAlign w:val="center"/>
          </w:tcPr>
          <w:p w14:paraId="2B5DC1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5.0 (4.3,5.8)</w:t>
            </w:r>
          </w:p>
        </w:tc>
        <w:tc>
          <w:tcPr>
            <w:tcW w:w="486" w:type="pct"/>
            <w:vAlign w:val="center"/>
          </w:tcPr>
          <w:p w14:paraId="46E3A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17B4505D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pct"/>
          </w:tcPr>
          <w:p w14:paraId="31081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UA,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mol/L</w:t>
            </w:r>
          </w:p>
        </w:tc>
        <w:tc>
          <w:tcPr>
            <w:tcW w:w="898" w:type="pct"/>
            <w:vAlign w:val="center"/>
          </w:tcPr>
          <w:p w14:paraId="1E77F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292.3 (247.6,348.1)</w:t>
            </w:r>
          </w:p>
        </w:tc>
        <w:tc>
          <w:tcPr>
            <w:tcW w:w="898" w:type="pct"/>
            <w:vAlign w:val="center"/>
          </w:tcPr>
          <w:p w14:paraId="7B600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307.4 (258.5,368.4)</w:t>
            </w:r>
          </w:p>
        </w:tc>
        <w:tc>
          <w:tcPr>
            <w:tcW w:w="898" w:type="pct"/>
            <w:vAlign w:val="center"/>
          </w:tcPr>
          <w:p w14:paraId="2CEF2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323.0 (271.1,386.1)</w:t>
            </w:r>
          </w:p>
        </w:tc>
        <w:tc>
          <w:tcPr>
            <w:tcW w:w="872" w:type="pct"/>
            <w:vAlign w:val="center"/>
          </w:tcPr>
          <w:p w14:paraId="6F029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337.0 (281.4,399.2)</w:t>
            </w:r>
          </w:p>
        </w:tc>
        <w:tc>
          <w:tcPr>
            <w:tcW w:w="486" w:type="pct"/>
            <w:vAlign w:val="center"/>
          </w:tcPr>
          <w:p w14:paraId="516B2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75E827DC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7" w:type="pct"/>
          </w:tcPr>
          <w:p w14:paraId="7B7BB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SC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r,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mol/L</w:t>
            </w:r>
          </w:p>
        </w:tc>
        <w:tc>
          <w:tcPr>
            <w:tcW w:w="898" w:type="pct"/>
            <w:vAlign w:val="center"/>
          </w:tcPr>
          <w:p w14:paraId="553F70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59.2 (52.5,70.7)</w:t>
            </w:r>
          </w:p>
        </w:tc>
        <w:tc>
          <w:tcPr>
            <w:tcW w:w="898" w:type="pct"/>
            <w:vAlign w:val="center"/>
          </w:tcPr>
          <w:p w14:paraId="7DB89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62.2 (54.0,74.9)</w:t>
            </w:r>
          </w:p>
        </w:tc>
        <w:tc>
          <w:tcPr>
            <w:tcW w:w="898" w:type="pct"/>
            <w:vAlign w:val="center"/>
          </w:tcPr>
          <w:p w14:paraId="2CB20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65.0 (55.4,77.0)</w:t>
            </w:r>
          </w:p>
        </w:tc>
        <w:tc>
          <w:tcPr>
            <w:tcW w:w="872" w:type="pct"/>
            <w:vAlign w:val="center"/>
          </w:tcPr>
          <w:p w14:paraId="43F3B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67.0 (56.9,78.1)</w:t>
            </w:r>
          </w:p>
        </w:tc>
        <w:tc>
          <w:tcPr>
            <w:tcW w:w="486" w:type="pct"/>
            <w:vAlign w:val="center"/>
          </w:tcPr>
          <w:p w14:paraId="7714D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1A052DDA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664E1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FPG, mmol/L</w:t>
            </w:r>
          </w:p>
        </w:tc>
        <w:tc>
          <w:tcPr>
            <w:tcW w:w="898" w:type="pct"/>
            <w:vAlign w:val="center"/>
          </w:tcPr>
          <w:p w14:paraId="5DD19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5.2 (5.0,5.5)</w:t>
            </w:r>
          </w:p>
        </w:tc>
        <w:tc>
          <w:tcPr>
            <w:tcW w:w="898" w:type="pct"/>
            <w:vAlign w:val="center"/>
          </w:tcPr>
          <w:p w14:paraId="4DA504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5.3 (5.1,5.6)</w:t>
            </w:r>
          </w:p>
        </w:tc>
        <w:tc>
          <w:tcPr>
            <w:tcW w:w="898" w:type="pct"/>
            <w:vAlign w:val="center"/>
          </w:tcPr>
          <w:p w14:paraId="4EBC26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5.4 (5.1,5.7)</w:t>
            </w:r>
          </w:p>
        </w:tc>
        <w:tc>
          <w:tcPr>
            <w:tcW w:w="872" w:type="pct"/>
            <w:vAlign w:val="center"/>
          </w:tcPr>
          <w:p w14:paraId="230EE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5.5 (5.2,5.8)</w:t>
            </w:r>
          </w:p>
        </w:tc>
        <w:tc>
          <w:tcPr>
            <w:tcW w:w="486" w:type="pct"/>
            <w:vAlign w:val="center"/>
          </w:tcPr>
          <w:p w14:paraId="0E4F7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65A8AE28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53BCB2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TC, mmol/L</w:t>
            </w:r>
          </w:p>
        </w:tc>
        <w:tc>
          <w:tcPr>
            <w:tcW w:w="898" w:type="pct"/>
            <w:vAlign w:val="center"/>
          </w:tcPr>
          <w:p w14:paraId="09271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3.9 (0.4)</w:t>
            </w:r>
          </w:p>
        </w:tc>
        <w:tc>
          <w:tcPr>
            <w:tcW w:w="898" w:type="pct"/>
            <w:vAlign w:val="center"/>
          </w:tcPr>
          <w:p w14:paraId="3C544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4.5 (0.3)</w:t>
            </w:r>
          </w:p>
        </w:tc>
        <w:tc>
          <w:tcPr>
            <w:tcW w:w="898" w:type="pct"/>
            <w:vAlign w:val="center"/>
          </w:tcPr>
          <w:p w14:paraId="080B2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5.0 (0.4)</w:t>
            </w:r>
          </w:p>
        </w:tc>
        <w:tc>
          <w:tcPr>
            <w:tcW w:w="872" w:type="pct"/>
            <w:vAlign w:val="center"/>
          </w:tcPr>
          <w:p w14:paraId="2E969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5.9 (0.5)</w:t>
            </w:r>
          </w:p>
        </w:tc>
        <w:tc>
          <w:tcPr>
            <w:tcW w:w="486" w:type="pct"/>
            <w:vAlign w:val="center"/>
          </w:tcPr>
          <w:p w14:paraId="634B95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F297236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132E17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TG, mmol/L</w:t>
            </w:r>
          </w:p>
        </w:tc>
        <w:tc>
          <w:tcPr>
            <w:tcW w:w="898" w:type="pct"/>
            <w:vAlign w:val="center"/>
          </w:tcPr>
          <w:p w14:paraId="6A45F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 (0.7,1.2)</w:t>
            </w:r>
          </w:p>
        </w:tc>
        <w:tc>
          <w:tcPr>
            <w:tcW w:w="898" w:type="pct"/>
            <w:vAlign w:val="center"/>
          </w:tcPr>
          <w:p w14:paraId="18C30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1.1 (0.8,1.5)</w:t>
            </w:r>
          </w:p>
        </w:tc>
        <w:tc>
          <w:tcPr>
            <w:tcW w:w="898" w:type="pct"/>
            <w:vAlign w:val="center"/>
          </w:tcPr>
          <w:p w14:paraId="0CACA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1.3 (0.9,1.7)</w:t>
            </w:r>
          </w:p>
        </w:tc>
        <w:tc>
          <w:tcPr>
            <w:tcW w:w="872" w:type="pct"/>
            <w:vAlign w:val="center"/>
          </w:tcPr>
          <w:p w14:paraId="561C0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1.5 (1.1,2.0)</w:t>
            </w:r>
          </w:p>
        </w:tc>
        <w:tc>
          <w:tcPr>
            <w:tcW w:w="486" w:type="pct"/>
            <w:vAlign w:val="center"/>
          </w:tcPr>
          <w:p w14:paraId="0D74A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1AE2802F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040F67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HDL-C, mmol/L</w:t>
            </w:r>
          </w:p>
        </w:tc>
        <w:tc>
          <w:tcPr>
            <w:tcW w:w="898" w:type="pct"/>
            <w:vAlign w:val="center"/>
          </w:tcPr>
          <w:p w14:paraId="5E119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1.5 (0.3)</w:t>
            </w:r>
          </w:p>
        </w:tc>
        <w:tc>
          <w:tcPr>
            <w:tcW w:w="898" w:type="pct"/>
            <w:vAlign w:val="center"/>
          </w:tcPr>
          <w:p w14:paraId="635C6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1.4 (0.3)</w:t>
            </w:r>
          </w:p>
        </w:tc>
        <w:tc>
          <w:tcPr>
            <w:tcW w:w="898" w:type="pct"/>
            <w:vAlign w:val="center"/>
          </w:tcPr>
          <w:p w14:paraId="6AD86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1.4 (0.3)</w:t>
            </w:r>
          </w:p>
        </w:tc>
        <w:tc>
          <w:tcPr>
            <w:tcW w:w="872" w:type="pct"/>
            <w:vAlign w:val="center"/>
          </w:tcPr>
          <w:p w14:paraId="0C15B3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1.4 (0.3)</w:t>
            </w:r>
          </w:p>
        </w:tc>
        <w:tc>
          <w:tcPr>
            <w:tcW w:w="486" w:type="pct"/>
            <w:vAlign w:val="center"/>
          </w:tcPr>
          <w:p w14:paraId="3792E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55828F3C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7E5C5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LDL-C, mmol/L</w:t>
            </w:r>
          </w:p>
        </w:tc>
        <w:tc>
          <w:tcPr>
            <w:tcW w:w="898" w:type="pct"/>
            <w:vAlign w:val="center"/>
          </w:tcPr>
          <w:p w14:paraId="37145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1.8 (0.3)</w:t>
            </w:r>
          </w:p>
        </w:tc>
        <w:tc>
          <w:tcPr>
            <w:tcW w:w="898" w:type="pct"/>
            <w:vAlign w:val="center"/>
          </w:tcPr>
          <w:p w14:paraId="21D9E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2.3 (0.2)</w:t>
            </w:r>
          </w:p>
        </w:tc>
        <w:tc>
          <w:tcPr>
            <w:tcW w:w="898" w:type="pct"/>
            <w:vAlign w:val="center"/>
          </w:tcPr>
          <w:p w14:paraId="3EEF9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2.8 (0.3)</w:t>
            </w:r>
          </w:p>
        </w:tc>
        <w:tc>
          <w:tcPr>
            <w:tcW w:w="872" w:type="pct"/>
            <w:vAlign w:val="center"/>
          </w:tcPr>
          <w:p w14:paraId="086D38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3.4 (0.4)</w:t>
            </w:r>
          </w:p>
        </w:tc>
        <w:tc>
          <w:tcPr>
            <w:tcW w:w="486" w:type="pct"/>
            <w:vAlign w:val="center"/>
          </w:tcPr>
          <w:p w14:paraId="612B4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63977152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7" w:type="pct"/>
          </w:tcPr>
          <w:p w14:paraId="0CBDE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Non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HDL-C, mmol/L</w:t>
            </w:r>
          </w:p>
        </w:tc>
        <w:tc>
          <w:tcPr>
            <w:tcW w:w="898" w:type="pct"/>
            <w:vAlign w:val="center"/>
          </w:tcPr>
          <w:p w14:paraId="6B861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2.4 (0.3)</w:t>
            </w:r>
          </w:p>
        </w:tc>
        <w:tc>
          <w:tcPr>
            <w:tcW w:w="898" w:type="pct"/>
            <w:vAlign w:val="center"/>
          </w:tcPr>
          <w:p w14:paraId="1280F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3.1 (0.2)</w:t>
            </w:r>
          </w:p>
        </w:tc>
        <w:tc>
          <w:tcPr>
            <w:tcW w:w="898" w:type="pct"/>
            <w:vAlign w:val="center"/>
          </w:tcPr>
          <w:p w14:paraId="790EB7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3.6 (0.2)</w:t>
            </w:r>
          </w:p>
        </w:tc>
        <w:tc>
          <w:tcPr>
            <w:tcW w:w="872" w:type="pct"/>
            <w:vAlign w:val="center"/>
          </w:tcPr>
          <w:p w14:paraId="44909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4.5 (0.4)</w:t>
            </w:r>
          </w:p>
        </w:tc>
        <w:tc>
          <w:tcPr>
            <w:tcW w:w="486" w:type="pct"/>
            <w:vAlign w:val="center"/>
          </w:tcPr>
          <w:p w14:paraId="7A4C7E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53AF38FC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7" w:type="pct"/>
          </w:tcPr>
          <w:p w14:paraId="43E34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NHHR</w:t>
            </w:r>
          </w:p>
        </w:tc>
        <w:tc>
          <w:tcPr>
            <w:tcW w:w="898" w:type="pct"/>
            <w:vAlign w:val="center"/>
          </w:tcPr>
          <w:p w14:paraId="0211B1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1.7 (1.4,2.0)</w:t>
            </w:r>
          </w:p>
        </w:tc>
        <w:tc>
          <w:tcPr>
            <w:tcW w:w="898" w:type="pct"/>
            <w:vAlign w:val="center"/>
          </w:tcPr>
          <w:p w14:paraId="7BC0C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2.2 (1.9,2.5)</w:t>
            </w:r>
          </w:p>
        </w:tc>
        <w:tc>
          <w:tcPr>
            <w:tcW w:w="898" w:type="pct"/>
            <w:vAlign w:val="center"/>
          </w:tcPr>
          <w:p w14:paraId="2D950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2.6 (2.2,3.1)</w:t>
            </w:r>
          </w:p>
        </w:tc>
        <w:tc>
          <w:tcPr>
            <w:tcW w:w="872" w:type="pct"/>
            <w:vAlign w:val="center"/>
          </w:tcPr>
          <w:p w14:paraId="48BF9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3.3 (2.8,3.9)</w:t>
            </w:r>
          </w:p>
        </w:tc>
        <w:tc>
          <w:tcPr>
            <w:tcW w:w="486" w:type="pct"/>
            <w:vAlign w:val="center"/>
          </w:tcPr>
          <w:p w14:paraId="7814D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0CB3130F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7" w:type="pct"/>
          </w:tcPr>
          <w:p w14:paraId="042A0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Diabetes, %</w:t>
            </w:r>
          </w:p>
        </w:tc>
        <w:tc>
          <w:tcPr>
            <w:tcW w:w="898" w:type="pct"/>
            <w:vAlign w:val="center"/>
          </w:tcPr>
          <w:p w14:paraId="5B584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251 (2.8%)</w:t>
            </w:r>
          </w:p>
        </w:tc>
        <w:tc>
          <w:tcPr>
            <w:tcW w:w="898" w:type="pct"/>
            <w:vAlign w:val="center"/>
          </w:tcPr>
          <w:p w14:paraId="652A19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244 (2.6%)</w:t>
            </w:r>
          </w:p>
        </w:tc>
        <w:tc>
          <w:tcPr>
            <w:tcW w:w="898" w:type="pct"/>
            <w:vAlign w:val="center"/>
          </w:tcPr>
          <w:p w14:paraId="1B0EA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401 (4.2%)</w:t>
            </w:r>
          </w:p>
        </w:tc>
        <w:tc>
          <w:tcPr>
            <w:tcW w:w="872" w:type="pct"/>
            <w:vAlign w:val="center"/>
          </w:tcPr>
          <w:p w14:paraId="1D355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428 (4.8%)</w:t>
            </w:r>
          </w:p>
        </w:tc>
        <w:tc>
          <w:tcPr>
            <w:tcW w:w="486" w:type="pct"/>
            <w:vAlign w:val="center"/>
          </w:tcPr>
          <w:p w14:paraId="222BF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506444B0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7" w:type="pct"/>
          </w:tcPr>
          <w:p w14:paraId="4CEEE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Hypertension, %</w:t>
            </w:r>
          </w:p>
        </w:tc>
        <w:tc>
          <w:tcPr>
            <w:tcW w:w="898" w:type="pct"/>
            <w:vAlign w:val="center"/>
          </w:tcPr>
          <w:p w14:paraId="04CEA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1126 (12.7%)</w:t>
            </w:r>
          </w:p>
        </w:tc>
        <w:tc>
          <w:tcPr>
            <w:tcW w:w="898" w:type="pct"/>
            <w:vAlign w:val="center"/>
          </w:tcPr>
          <w:p w14:paraId="07B7D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1470 (15.4%)</w:t>
            </w:r>
          </w:p>
        </w:tc>
        <w:tc>
          <w:tcPr>
            <w:tcW w:w="898" w:type="pct"/>
            <w:vAlign w:val="center"/>
          </w:tcPr>
          <w:p w14:paraId="327D4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1939 (20.2%)</w:t>
            </w:r>
          </w:p>
        </w:tc>
        <w:tc>
          <w:tcPr>
            <w:tcW w:w="872" w:type="pct"/>
            <w:vAlign w:val="center"/>
          </w:tcPr>
          <w:p w14:paraId="0AC84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2269 (25.4%)</w:t>
            </w:r>
          </w:p>
        </w:tc>
        <w:tc>
          <w:tcPr>
            <w:tcW w:w="486" w:type="pct"/>
            <w:vAlign w:val="center"/>
          </w:tcPr>
          <w:p w14:paraId="407B2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5334D08D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7" w:type="pct"/>
          </w:tcPr>
          <w:p w14:paraId="31ABE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Hyperuricemia, %</w:t>
            </w:r>
          </w:p>
        </w:tc>
        <w:tc>
          <w:tcPr>
            <w:tcW w:w="898" w:type="pct"/>
            <w:vAlign w:val="center"/>
          </w:tcPr>
          <w:p w14:paraId="2BCDB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1029 (11.7%)</w:t>
            </w:r>
          </w:p>
        </w:tc>
        <w:tc>
          <w:tcPr>
            <w:tcW w:w="898" w:type="pct"/>
            <w:vAlign w:val="center"/>
          </w:tcPr>
          <w:p w14:paraId="0ED729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1445 (15.2%)</w:t>
            </w:r>
          </w:p>
        </w:tc>
        <w:tc>
          <w:tcPr>
            <w:tcW w:w="898" w:type="pct"/>
            <w:vAlign w:val="center"/>
          </w:tcPr>
          <w:p w14:paraId="6F515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1923 (20.0%)</w:t>
            </w:r>
          </w:p>
        </w:tc>
        <w:tc>
          <w:tcPr>
            <w:tcW w:w="872" w:type="pct"/>
            <w:vAlign w:val="center"/>
          </w:tcPr>
          <w:p w14:paraId="1EBC7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2150 (24.0%)</w:t>
            </w:r>
          </w:p>
        </w:tc>
        <w:tc>
          <w:tcPr>
            <w:tcW w:w="486" w:type="pct"/>
            <w:vAlign w:val="center"/>
          </w:tcPr>
          <w:p w14:paraId="4067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673105C7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7" w:type="pct"/>
            <w:tcBorders>
              <w:bottom w:val="single" w:color="auto" w:sz="12" w:space="0"/>
            </w:tcBorders>
          </w:tcPr>
          <w:p w14:paraId="2C318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MASLD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898" w:type="pct"/>
            <w:tcBorders>
              <w:bottom w:val="single" w:color="auto" w:sz="12" w:space="0"/>
            </w:tcBorders>
            <w:vAlign w:val="center"/>
          </w:tcPr>
          <w:p w14:paraId="024686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1110 (12.6%)</w:t>
            </w:r>
          </w:p>
        </w:tc>
        <w:tc>
          <w:tcPr>
            <w:tcW w:w="898" w:type="pct"/>
            <w:tcBorders>
              <w:bottom w:val="single" w:color="auto" w:sz="12" w:space="0"/>
            </w:tcBorders>
            <w:vAlign w:val="center"/>
          </w:tcPr>
          <w:p w14:paraId="66AD6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1646 (17.3%)</w:t>
            </w:r>
          </w:p>
        </w:tc>
        <w:tc>
          <w:tcPr>
            <w:tcW w:w="898" w:type="pct"/>
            <w:tcBorders>
              <w:bottom w:val="single" w:color="auto" w:sz="12" w:space="0"/>
            </w:tcBorders>
            <w:vAlign w:val="center"/>
          </w:tcPr>
          <w:p w14:paraId="2669F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2167 (22.6%)</w:t>
            </w:r>
          </w:p>
        </w:tc>
        <w:tc>
          <w:tcPr>
            <w:tcW w:w="872" w:type="pct"/>
            <w:tcBorders>
              <w:bottom w:val="single" w:color="auto" w:sz="12" w:space="0"/>
            </w:tcBorders>
            <w:vAlign w:val="center"/>
          </w:tcPr>
          <w:p w14:paraId="4A905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2564 (28.6%)</w:t>
            </w:r>
          </w:p>
        </w:tc>
        <w:tc>
          <w:tcPr>
            <w:tcW w:w="486" w:type="pct"/>
            <w:tcBorders>
              <w:bottom w:val="single" w:color="auto" w:sz="12" w:space="0"/>
            </w:tcBorders>
            <w:vAlign w:val="center"/>
          </w:tcPr>
          <w:p w14:paraId="1F56F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</w:tbl>
    <w:p w14:paraId="5EB797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Continuous variables are expressed as </w:t>
      </w:r>
      <w:r>
        <w:rPr>
          <w:rFonts w:hint="eastAsia" w:ascii="Times New Roman" w:hAnsi="Times New Roman" w:cs="Times New Roman"/>
          <w:sz w:val="20"/>
          <w:szCs w:val="20"/>
        </w:rPr>
        <w:t>mean (standard deviation, SD),</w:t>
      </w:r>
      <w:r>
        <w:rPr>
          <w:rFonts w:ascii="Times New Roman" w:hAnsi="Times New Roman" w:cs="Times New Roman"/>
          <w:sz w:val="20"/>
          <w:szCs w:val="20"/>
        </w:rPr>
        <w:t xml:space="preserve"> median (interquartile range)</w:t>
      </w:r>
      <w:r>
        <w:rPr>
          <w:rFonts w:hint="eastAsia" w:ascii="Times New Roman" w:hAnsi="Times New Roman" w:cs="Times New Roman"/>
          <w:sz w:val="20"/>
          <w:szCs w:val="20"/>
        </w:rPr>
        <w:t xml:space="preserve"> or</w:t>
      </w:r>
      <w:r>
        <w:rPr>
          <w:rFonts w:ascii="Times New Roman" w:hAnsi="Times New Roman" w:cs="Times New Roman"/>
          <w:sz w:val="20"/>
          <w:szCs w:val="20"/>
        </w:rPr>
        <w:t xml:space="preserve"> n (%). BMI, body mass index; WC, waist circumference; SBP, systolic blood pressure; DBP, diastolic blood pressure; FPG, fasting plasma glucose; </w:t>
      </w:r>
      <w:r>
        <w:rPr>
          <w:rFonts w:hint="eastAsia" w:ascii="Times New Roman" w:hAnsi="Times New Roman" w:cs="Times New Roman"/>
          <w:sz w:val="20"/>
          <w:szCs w:val="20"/>
        </w:rPr>
        <w:t>TyG, index triglyceride-glucose index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hint="eastAsia" w:ascii="Times New Roman" w:hAnsi="Times New Roman" w:cs="Times New Roman"/>
          <w:sz w:val="20"/>
          <w:szCs w:val="20"/>
        </w:rPr>
        <w:t xml:space="preserve">TBil, total bilirubin; DBil, direct Bilirubin; ALB, albumin;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hint="eastAsia" w:ascii="Times New Roman" w:hAnsi="Times New Roman" w:cs="Times New Roman"/>
          <w:sz w:val="20"/>
          <w:szCs w:val="20"/>
        </w:rPr>
        <w:t>LT</w:t>
      </w:r>
      <w:r>
        <w:rPr>
          <w:rFonts w:ascii="Times New Roman" w:hAnsi="Times New Roman" w:cs="Times New Roman"/>
          <w:sz w:val="20"/>
          <w:szCs w:val="20"/>
        </w:rPr>
        <w:t xml:space="preserve">, platelet; </w:t>
      </w:r>
      <w:r>
        <w:rPr>
          <w:rFonts w:hint="eastAsia" w:ascii="Times New Roman" w:hAnsi="Times New Roman" w:cs="Times New Roman"/>
          <w:sz w:val="22"/>
        </w:rPr>
        <w:t xml:space="preserve">Hb, hemoglobin; </w:t>
      </w:r>
      <w:r>
        <w:rPr>
          <w:rFonts w:ascii="Times New Roman" w:hAnsi="Times New Roman" w:cs="Times New Roman"/>
          <w:sz w:val="22"/>
        </w:rPr>
        <w:t>WBC</w:t>
      </w:r>
      <w:r>
        <w:rPr>
          <w:rFonts w:hint="eastAsia"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white blood cell</w:t>
      </w:r>
      <w:r>
        <w:rPr>
          <w:rFonts w:hint="eastAsia" w:ascii="Times New Roman" w:hAnsi="Times New Roman" w:cs="Times New Roman"/>
          <w:sz w:val="22"/>
        </w:rPr>
        <w:t xml:space="preserve">; </w:t>
      </w:r>
      <w:r>
        <w:rPr>
          <w:rFonts w:hint="eastAsia" w:ascii="Times New Roman" w:hAnsi="Times New Roman" w:cs="Times New Roman"/>
          <w:sz w:val="20"/>
          <w:szCs w:val="20"/>
        </w:rPr>
        <w:t>BUN, blood urea nitrogen</w:t>
      </w:r>
      <w:r>
        <w:rPr>
          <w:rFonts w:ascii="Times New Roman" w:hAnsi="Times New Roman" w:cs="Times New Roman"/>
          <w:sz w:val="20"/>
          <w:szCs w:val="20"/>
        </w:rPr>
        <w:t xml:space="preserve">; TC, total cholesterol; TG, triglyceride; HDL-C, high-density lipoprotein cholesterol; LDL-C, low-density lipoprotein cholesterol; </w:t>
      </w:r>
      <w:r>
        <w:rPr>
          <w:rFonts w:hint="eastAsia" w:ascii="Times New Roman" w:hAnsi="Times New Roman" w:cs="Times New Roman"/>
          <w:sz w:val="20"/>
          <w:szCs w:val="20"/>
        </w:rPr>
        <w:t xml:space="preserve">Non-HDL-C, non-high-density lipoprotein </w:t>
      </w:r>
      <w:r>
        <w:rPr>
          <w:rFonts w:ascii="Times New Roman" w:hAnsi="Times New Roman" w:cs="Times New Roman"/>
          <w:sz w:val="20"/>
          <w:szCs w:val="20"/>
        </w:rPr>
        <w:t>cholesterol</w:t>
      </w:r>
      <w:r>
        <w:rPr>
          <w:rFonts w:hint="eastAsia"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ALT, Alanine aminotransferase; AST, aspartate transaminase; GGT, </w:t>
      </w:r>
      <w:r>
        <w:rPr>
          <w:rFonts w:hint="eastAsia" w:ascii="Times New Roman" w:hAnsi="Times New Roman" w:cs="Times New Roman"/>
          <w:sz w:val="20"/>
          <w:szCs w:val="20"/>
        </w:rPr>
        <w:t>gamma-glutamyl transpeptidase</w:t>
      </w:r>
      <w:r>
        <w:rPr>
          <w:rFonts w:ascii="Times New Roman" w:hAnsi="Times New Roman" w:cs="Times New Roman"/>
          <w:sz w:val="20"/>
          <w:szCs w:val="20"/>
        </w:rPr>
        <w:t>; UA, uric acid; Cr, creatinine</w:t>
      </w:r>
      <w:r>
        <w:rPr>
          <w:rFonts w:hint="eastAsia" w:ascii="Times New Roman" w:hAnsi="Times New Roman" w:cs="Times New Roman"/>
          <w:sz w:val="20"/>
          <w:szCs w:val="20"/>
        </w:rPr>
        <w:t>;</w:t>
      </w:r>
      <w:r>
        <w:rPr>
          <w:rFonts w:ascii="MyriadPro-Regular" w:hAnsi="MyriadPro-Regular"/>
          <w:sz w:val="14"/>
          <w:szCs w:val="14"/>
        </w:rPr>
        <w:t xml:space="preserve"> </w:t>
      </w:r>
      <w:bookmarkStart w:id="3" w:name="OLE_LINK35"/>
      <w:r>
        <w:rPr>
          <w:rFonts w:ascii="Times New Roman" w:hAnsi="Times New Roman" w:cs="Times New Roman"/>
          <w:sz w:val="20"/>
          <w:szCs w:val="20"/>
        </w:rPr>
        <w:t>NHHR, non-high-density lipoprotein cholesterol to high-density lipoprotein cholesterol ratio</w:t>
      </w:r>
      <w:r>
        <w:rPr>
          <w:rFonts w:hint="eastAsia"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MASLD, metabolic dysfunction-associated steatotic liver disease</w:t>
      </w:r>
      <w:r>
        <w:rPr>
          <w:rFonts w:hint="eastAsia" w:ascii="Times New Roman" w:hAnsi="Times New Roman" w:cs="Times New Roman"/>
          <w:sz w:val="20"/>
          <w:szCs w:val="20"/>
        </w:rPr>
        <w:t>.</w:t>
      </w:r>
      <w:bookmarkEnd w:id="3"/>
    </w:p>
    <w:p w14:paraId="4441E53E">
      <w:pPr>
        <w:rPr>
          <w:rFonts w:ascii="Times New Roman" w:hAnsi="Times New Roman" w:cs="Times New Roman"/>
          <w:sz w:val="20"/>
          <w:szCs w:val="20"/>
        </w:rPr>
      </w:pPr>
    </w:p>
    <w:p w14:paraId="2F0453DE">
      <w:pPr>
        <w:widowControl/>
        <w:spacing w:line="360" w:lineRule="auto"/>
        <w:ind w:firstLine="402" w:firstLineChars="200"/>
        <w:jc w:val="center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S5</w:t>
      </w:r>
      <w:r>
        <w:rPr>
          <w:rFonts w:ascii="Times New Roman" w:hAnsi="Times New Roman" w:eastAsia="宋体" w:cs="Times New Roman"/>
          <w:sz w:val="20"/>
          <w:szCs w:val="20"/>
        </w:rPr>
        <w:t xml:space="preserve"> Baseline characteristics of patients based on the quartiles of</w:t>
      </w:r>
      <w:r>
        <w:rPr>
          <w:rFonts w:hint="eastAsia" w:ascii="Times New Roman" w:hAnsi="Times New Roman" w:eastAsia="宋体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HDL-C</w:t>
      </w:r>
    </w:p>
    <w:tbl>
      <w:tblPr>
        <w:tblStyle w:val="21"/>
        <w:tblW w:w="6297" w:type="pct"/>
        <w:jc w:val="center"/>
        <w:tblBorders>
          <w:top w:val="single" w:color="7F7F7F" w:sz="4" w:space="0"/>
          <w:left w:val="none" w:color="auto" w:sz="0" w:space="0"/>
          <w:bottom w:val="single" w:color="7F7F7F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931"/>
        <w:gridCol w:w="1931"/>
        <w:gridCol w:w="1928"/>
        <w:gridCol w:w="1873"/>
        <w:gridCol w:w="1039"/>
      </w:tblGrid>
      <w:tr w14:paraId="455783F1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Merge w:val="restart"/>
            <w:tcBorders>
              <w:top w:val="single" w:color="auto" w:sz="12" w:space="0"/>
            </w:tcBorders>
          </w:tcPr>
          <w:p w14:paraId="31201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899" w:type="pct"/>
            <w:tcBorders>
              <w:top w:val="single" w:color="auto" w:sz="12" w:space="0"/>
              <w:bottom w:val="single" w:color="auto" w:sz="12" w:space="0"/>
            </w:tcBorders>
          </w:tcPr>
          <w:p w14:paraId="0FAE5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HDL-C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 quartile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99" w:type="pct"/>
            <w:tcBorders>
              <w:top w:val="single" w:color="auto" w:sz="12" w:space="0"/>
              <w:bottom w:val="single" w:color="auto" w:sz="12" w:space="0"/>
            </w:tcBorders>
          </w:tcPr>
          <w:p w14:paraId="3E14D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color="auto" w:sz="12" w:space="0"/>
              <w:bottom w:val="single" w:color="auto" w:sz="12" w:space="0"/>
            </w:tcBorders>
          </w:tcPr>
          <w:p w14:paraId="0B193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color="auto" w:sz="12" w:space="0"/>
              <w:bottom w:val="single" w:color="auto" w:sz="12" w:space="0"/>
            </w:tcBorders>
          </w:tcPr>
          <w:p w14:paraId="381C4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auto" w:sz="12" w:space="0"/>
              <w:bottom w:val="single" w:color="auto" w:sz="12" w:space="0"/>
            </w:tcBorders>
          </w:tcPr>
          <w:p w14:paraId="6E40E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41E95E93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Merge w:val="continue"/>
            <w:tcBorders>
              <w:bottom w:val="single" w:color="auto" w:sz="12" w:space="0"/>
            </w:tcBorders>
          </w:tcPr>
          <w:p w14:paraId="54122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 w14:paraId="5723F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Q1(</w:t>
            </w: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&lt;1.20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931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 w14:paraId="19A44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Q2(1.20–1.39)</w:t>
            </w:r>
          </w:p>
        </w:tc>
        <w:tc>
          <w:tcPr>
            <w:tcW w:w="1928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 w14:paraId="4EC59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Q3(1.40–1.61)</w:t>
            </w:r>
          </w:p>
        </w:tc>
        <w:tc>
          <w:tcPr>
            <w:tcW w:w="1873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 w14:paraId="0D480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Q4(&gt;1.61)</w:t>
            </w:r>
          </w:p>
        </w:tc>
        <w:tc>
          <w:tcPr>
            <w:tcW w:w="484" w:type="pct"/>
            <w:tcBorders>
              <w:top w:val="single" w:color="auto" w:sz="12" w:space="0"/>
              <w:bottom w:val="single" w:color="auto" w:sz="12" w:space="0"/>
            </w:tcBorders>
          </w:tcPr>
          <w:p w14:paraId="204CE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14:paraId="412615B6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51051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"/>
              </w:rPr>
              <w:t>N</w:t>
            </w:r>
          </w:p>
        </w:tc>
        <w:tc>
          <w:tcPr>
            <w:tcW w:w="899" w:type="pct"/>
            <w:vAlign w:val="center"/>
          </w:tcPr>
          <w:p w14:paraId="2632C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9,172</w:t>
            </w:r>
          </w:p>
        </w:tc>
        <w:tc>
          <w:tcPr>
            <w:tcW w:w="899" w:type="pct"/>
            <w:vAlign w:val="center"/>
          </w:tcPr>
          <w:p w14:paraId="10E47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,359</w:t>
            </w:r>
          </w:p>
        </w:tc>
        <w:tc>
          <w:tcPr>
            <w:tcW w:w="898" w:type="pct"/>
            <w:vAlign w:val="center"/>
          </w:tcPr>
          <w:p w14:paraId="5AB61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,484</w:t>
            </w:r>
          </w:p>
        </w:tc>
        <w:tc>
          <w:tcPr>
            <w:tcW w:w="872" w:type="pct"/>
            <w:vAlign w:val="center"/>
          </w:tcPr>
          <w:p w14:paraId="564AB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8,882</w:t>
            </w:r>
          </w:p>
        </w:tc>
        <w:tc>
          <w:tcPr>
            <w:tcW w:w="484" w:type="pct"/>
            <w:vAlign w:val="center"/>
          </w:tcPr>
          <w:p w14:paraId="09685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E13DDA9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30DDF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Age, years</w:t>
            </w:r>
          </w:p>
        </w:tc>
        <w:tc>
          <w:tcPr>
            <w:tcW w:w="899" w:type="pct"/>
            <w:vAlign w:val="center"/>
          </w:tcPr>
          <w:p w14:paraId="4E7E4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42.5 (13.3)</w:t>
            </w:r>
          </w:p>
        </w:tc>
        <w:tc>
          <w:tcPr>
            <w:tcW w:w="899" w:type="pct"/>
            <w:vAlign w:val="center"/>
          </w:tcPr>
          <w:p w14:paraId="5CA6A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41.9 (13.4)</w:t>
            </w:r>
          </w:p>
        </w:tc>
        <w:tc>
          <w:tcPr>
            <w:tcW w:w="898" w:type="pct"/>
            <w:vAlign w:val="center"/>
          </w:tcPr>
          <w:p w14:paraId="7F75E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41.6 (13.5)</w:t>
            </w:r>
          </w:p>
        </w:tc>
        <w:tc>
          <w:tcPr>
            <w:tcW w:w="872" w:type="pct"/>
            <w:vAlign w:val="center"/>
          </w:tcPr>
          <w:p w14:paraId="69168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42.2 (13.8)</w:t>
            </w:r>
          </w:p>
        </w:tc>
        <w:tc>
          <w:tcPr>
            <w:tcW w:w="484" w:type="pct"/>
            <w:vAlign w:val="center"/>
          </w:tcPr>
          <w:p w14:paraId="20E0E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AC13598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0B2B8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Female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899" w:type="pct"/>
            <w:vAlign w:val="center"/>
          </w:tcPr>
          <w:p w14:paraId="1F9C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2707 (29.5%)</w:t>
            </w:r>
          </w:p>
        </w:tc>
        <w:tc>
          <w:tcPr>
            <w:tcW w:w="899" w:type="pct"/>
            <w:vAlign w:val="center"/>
          </w:tcPr>
          <w:p w14:paraId="5E7B74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4748 (50.7%)</w:t>
            </w:r>
          </w:p>
        </w:tc>
        <w:tc>
          <w:tcPr>
            <w:tcW w:w="898" w:type="pct"/>
            <w:vAlign w:val="center"/>
          </w:tcPr>
          <w:p w14:paraId="4125D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6272 (66.1%)</w:t>
            </w:r>
          </w:p>
        </w:tc>
        <w:tc>
          <w:tcPr>
            <w:tcW w:w="872" w:type="pct"/>
            <w:vAlign w:val="center"/>
          </w:tcPr>
          <w:p w14:paraId="6494D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7103 (80.0%)</w:t>
            </w:r>
          </w:p>
        </w:tc>
        <w:tc>
          <w:tcPr>
            <w:tcW w:w="484" w:type="pct"/>
            <w:vAlign w:val="center"/>
          </w:tcPr>
          <w:p w14:paraId="3DED1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65B6FCEB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6" w:type="pct"/>
            <w:vAlign w:val="center"/>
          </w:tcPr>
          <w:p w14:paraId="7131E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BMI, kg/m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9" w:type="pct"/>
            <w:vAlign w:val="center"/>
          </w:tcPr>
          <w:p w14:paraId="21E82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24.3 (2.6)</w:t>
            </w:r>
          </w:p>
        </w:tc>
        <w:tc>
          <w:tcPr>
            <w:tcW w:w="899" w:type="pct"/>
            <w:vAlign w:val="center"/>
          </w:tcPr>
          <w:p w14:paraId="627BB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23.4 (2.6)</w:t>
            </w:r>
          </w:p>
        </w:tc>
        <w:tc>
          <w:tcPr>
            <w:tcW w:w="898" w:type="pct"/>
            <w:vAlign w:val="center"/>
          </w:tcPr>
          <w:p w14:paraId="3FEA20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22.7 (2.6)</w:t>
            </w:r>
          </w:p>
        </w:tc>
        <w:tc>
          <w:tcPr>
            <w:tcW w:w="872" w:type="pct"/>
            <w:vAlign w:val="center"/>
          </w:tcPr>
          <w:p w14:paraId="13FC2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21.9 (2.5)</w:t>
            </w:r>
          </w:p>
        </w:tc>
        <w:tc>
          <w:tcPr>
            <w:tcW w:w="484" w:type="pct"/>
            <w:vAlign w:val="center"/>
          </w:tcPr>
          <w:p w14:paraId="4CBC0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C020F79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3811A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SBP, mmHg</w:t>
            </w:r>
          </w:p>
        </w:tc>
        <w:tc>
          <w:tcPr>
            <w:tcW w:w="899" w:type="pct"/>
            <w:vAlign w:val="center"/>
          </w:tcPr>
          <w:p w14:paraId="19557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126.1 (15.4)</w:t>
            </w:r>
          </w:p>
        </w:tc>
        <w:tc>
          <w:tcPr>
            <w:tcW w:w="899" w:type="pct"/>
            <w:vAlign w:val="center"/>
          </w:tcPr>
          <w:p w14:paraId="7E73B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124.4 (15.7)</w:t>
            </w:r>
          </w:p>
        </w:tc>
        <w:tc>
          <w:tcPr>
            <w:tcW w:w="898" w:type="pct"/>
            <w:vAlign w:val="center"/>
          </w:tcPr>
          <w:p w14:paraId="39849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123.2 (15.5)</w:t>
            </w:r>
          </w:p>
        </w:tc>
        <w:tc>
          <w:tcPr>
            <w:tcW w:w="872" w:type="pct"/>
            <w:vAlign w:val="center"/>
          </w:tcPr>
          <w:p w14:paraId="2F555A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122.4 (15.8)</w:t>
            </w:r>
          </w:p>
        </w:tc>
        <w:tc>
          <w:tcPr>
            <w:tcW w:w="484" w:type="pct"/>
            <w:vAlign w:val="center"/>
          </w:tcPr>
          <w:p w14:paraId="78825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0B160126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36186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DBP, mmHg</w:t>
            </w:r>
          </w:p>
        </w:tc>
        <w:tc>
          <w:tcPr>
            <w:tcW w:w="899" w:type="pct"/>
            <w:vAlign w:val="center"/>
          </w:tcPr>
          <w:p w14:paraId="608DA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76.2 (10.2)</w:t>
            </w:r>
          </w:p>
        </w:tc>
        <w:tc>
          <w:tcPr>
            <w:tcW w:w="899" w:type="pct"/>
            <w:vAlign w:val="center"/>
          </w:tcPr>
          <w:p w14:paraId="36752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75.0 (10.0)</w:t>
            </w:r>
          </w:p>
        </w:tc>
        <w:tc>
          <w:tcPr>
            <w:tcW w:w="898" w:type="pct"/>
            <w:vAlign w:val="center"/>
          </w:tcPr>
          <w:p w14:paraId="47100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73.9 (10.0)</w:t>
            </w:r>
          </w:p>
        </w:tc>
        <w:tc>
          <w:tcPr>
            <w:tcW w:w="872" w:type="pct"/>
            <w:vAlign w:val="center"/>
          </w:tcPr>
          <w:p w14:paraId="4C928D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73.2 (9.7)</w:t>
            </w:r>
          </w:p>
        </w:tc>
        <w:tc>
          <w:tcPr>
            <w:tcW w:w="484" w:type="pct"/>
            <w:vAlign w:val="center"/>
          </w:tcPr>
          <w:p w14:paraId="2D4A0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526DD26C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6636C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C, cm</w:t>
            </w:r>
          </w:p>
        </w:tc>
        <w:tc>
          <w:tcPr>
            <w:tcW w:w="899" w:type="pct"/>
            <w:vAlign w:val="center"/>
          </w:tcPr>
          <w:p w14:paraId="5F0727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85.1 (8.3)</w:t>
            </w:r>
          </w:p>
        </w:tc>
        <w:tc>
          <w:tcPr>
            <w:tcW w:w="899" w:type="pct"/>
            <w:vAlign w:val="center"/>
          </w:tcPr>
          <w:p w14:paraId="308229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81.5 (8.6)</w:t>
            </w:r>
          </w:p>
        </w:tc>
        <w:tc>
          <w:tcPr>
            <w:tcW w:w="898" w:type="pct"/>
            <w:vAlign w:val="center"/>
          </w:tcPr>
          <w:p w14:paraId="0C760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78.9 (8.5)</w:t>
            </w:r>
          </w:p>
        </w:tc>
        <w:tc>
          <w:tcPr>
            <w:tcW w:w="872" w:type="pct"/>
            <w:vAlign w:val="center"/>
          </w:tcPr>
          <w:p w14:paraId="27F14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76.1 (8.2)</w:t>
            </w:r>
          </w:p>
        </w:tc>
        <w:tc>
          <w:tcPr>
            <w:tcW w:w="484" w:type="pct"/>
            <w:vAlign w:val="center"/>
          </w:tcPr>
          <w:p w14:paraId="6E01B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3268E74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6" w:type="pct"/>
            <w:vAlign w:val="center"/>
          </w:tcPr>
          <w:p w14:paraId="5A2E4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PLT, 10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superscript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899" w:type="pct"/>
            <w:vAlign w:val="center"/>
          </w:tcPr>
          <w:p w14:paraId="3DB757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234.8 (51.3)</w:t>
            </w:r>
          </w:p>
        </w:tc>
        <w:tc>
          <w:tcPr>
            <w:tcW w:w="899" w:type="pct"/>
            <w:vAlign w:val="center"/>
          </w:tcPr>
          <w:p w14:paraId="3D9B9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239.7 (51.8)</w:t>
            </w:r>
          </w:p>
        </w:tc>
        <w:tc>
          <w:tcPr>
            <w:tcW w:w="898" w:type="pct"/>
            <w:vAlign w:val="center"/>
          </w:tcPr>
          <w:p w14:paraId="1586EA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241.1 (51.3)</w:t>
            </w:r>
          </w:p>
        </w:tc>
        <w:tc>
          <w:tcPr>
            <w:tcW w:w="872" w:type="pct"/>
            <w:vAlign w:val="center"/>
          </w:tcPr>
          <w:p w14:paraId="73CDC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240.4 (50.5)</w:t>
            </w:r>
          </w:p>
        </w:tc>
        <w:tc>
          <w:tcPr>
            <w:tcW w:w="484" w:type="pct"/>
            <w:vAlign w:val="center"/>
          </w:tcPr>
          <w:p w14:paraId="37975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DBFD8F9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6" w:type="pct"/>
            <w:vAlign w:val="center"/>
          </w:tcPr>
          <w:p w14:paraId="33A966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Hb, g/L</w:t>
            </w:r>
          </w:p>
        </w:tc>
        <w:tc>
          <w:tcPr>
            <w:tcW w:w="899" w:type="pct"/>
            <w:vAlign w:val="center"/>
          </w:tcPr>
          <w:p w14:paraId="04C91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148.7 (15.1)</w:t>
            </w:r>
          </w:p>
        </w:tc>
        <w:tc>
          <w:tcPr>
            <w:tcW w:w="899" w:type="pct"/>
            <w:vAlign w:val="center"/>
          </w:tcPr>
          <w:p w14:paraId="32791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143.2 (15.6)</w:t>
            </w:r>
          </w:p>
        </w:tc>
        <w:tc>
          <w:tcPr>
            <w:tcW w:w="898" w:type="pct"/>
            <w:vAlign w:val="center"/>
          </w:tcPr>
          <w:p w14:paraId="6AE34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139.3 (15.0)</w:t>
            </w:r>
          </w:p>
        </w:tc>
        <w:tc>
          <w:tcPr>
            <w:tcW w:w="872" w:type="pct"/>
            <w:vAlign w:val="center"/>
          </w:tcPr>
          <w:p w14:paraId="2D2E9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135.8 (13.4)</w:t>
            </w:r>
          </w:p>
        </w:tc>
        <w:tc>
          <w:tcPr>
            <w:tcW w:w="484" w:type="pct"/>
            <w:vAlign w:val="center"/>
          </w:tcPr>
          <w:p w14:paraId="703F0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1DE704BC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6" w:type="pct"/>
            <w:vAlign w:val="center"/>
          </w:tcPr>
          <w:p w14:paraId="0196A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WBC, 10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vertAlign w:val="superscript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899" w:type="pct"/>
            <w:vAlign w:val="center"/>
          </w:tcPr>
          <w:p w14:paraId="0B413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6.3 (1.4)</w:t>
            </w:r>
          </w:p>
        </w:tc>
        <w:tc>
          <w:tcPr>
            <w:tcW w:w="899" w:type="pct"/>
            <w:vAlign w:val="center"/>
          </w:tcPr>
          <w:p w14:paraId="5F6EBD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6.0 (1.4)</w:t>
            </w:r>
          </w:p>
        </w:tc>
        <w:tc>
          <w:tcPr>
            <w:tcW w:w="898" w:type="pct"/>
            <w:vAlign w:val="center"/>
          </w:tcPr>
          <w:p w14:paraId="367A5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5.8 (1.4)</w:t>
            </w:r>
          </w:p>
        </w:tc>
        <w:tc>
          <w:tcPr>
            <w:tcW w:w="872" w:type="pct"/>
            <w:vAlign w:val="center"/>
          </w:tcPr>
          <w:p w14:paraId="0EBCDE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5.5 (1.4)</w:t>
            </w:r>
          </w:p>
        </w:tc>
        <w:tc>
          <w:tcPr>
            <w:tcW w:w="484" w:type="pct"/>
            <w:vAlign w:val="center"/>
          </w:tcPr>
          <w:p w14:paraId="7EC31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5652DAF8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6" w:type="pct"/>
            <w:vAlign w:val="center"/>
          </w:tcPr>
          <w:p w14:paraId="3933E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ALT, U/L</w:t>
            </w:r>
          </w:p>
        </w:tc>
        <w:tc>
          <w:tcPr>
            <w:tcW w:w="899" w:type="pct"/>
            <w:vAlign w:val="center"/>
          </w:tcPr>
          <w:p w14:paraId="16756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19.0 (14.4,26.0)</w:t>
            </w:r>
          </w:p>
        </w:tc>
        <w:tc>
          <w:tcPr>
            <w:tcW w:w="899" w:type="pct"/>
            <w:vAlign w:val="center"/>
          </w:tcPr>
          <w:p w14:paraId="2FF2A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16.7 (12.8,23.0)</w:t>
            </w:r>
          </w:p>
        </w:tc>
        <w:tc>
          <w:tcPr>
            <w:tcW w:w="898" w:type="pct"/>
            <w:vAlign w:val="center"/>
          </w:tcPr>
          <w:p w14:paraId="0B34C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15.6 (12.0,20.7)</w:t>
            </w:r>
          </w:p>
        </w:tc>
        <w:tc>
          <w:tcPr>
            <w:tcW w:w="872" w:type="pct"/>
            <w:vAlign w:val="center"/>
          </w:tcPr>
          <w:p w14:paraId="03139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14.8 (11.7,19.2)</w:t>
            </w:r>
          </w:p>
        </w:tc>
        <w:tc>
          <w:tcPr>
            <w:tcW w:w="484" w:type="pct"/>
            <w:vAlign w:val="center"/>
          </w:tcPr>
          <w:p w14:paraId="2205D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8016ADF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43A72D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AST, U/L</w:t>
            </w:r>
          </w:p>
        </w:tc>
        <w:tc>
          <w:tcPr>
            <w:tcW w:w="899" w:type="pct"/>
            <w:vAlign w:val="center"/>
          </w:tcPr>
          <w:p w14:paraId="7F881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19.1 (16.6,22.6)</w:t>
            </w:r>
          </w:p>
        </w:tc>
        <w:tc>
          <w:tcPr>
            <w:tcW w:w="899" w:type="pct"/>
            <w:vAlign w:val="center"/>
          </w:tcPr>
          <w:p w14:paraId="222B9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18.7 (16.0,22.0)</w:t>
            </w:r>
          </w:p>
        </w:tc>
        <w:tc>
          <w:tcPr>
            <w:tcW w:w="898" w:type="pct"/>
            <w:vAlign w:val="center"/>
          </w:tcPr>
          <w:p w14:paraId="7DE19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18.5 (16.0,21.9)</w:t>
            </w:r>
          </w:p>
        </w:tc>
        <w:tc>
          <w:tcPr>
            <w:tcW w:w="872" w:type="pct"/>
            <w:vAlign w:val="center"/>
          </w:tcPr>
          <w:p w14:paraId="52EB6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18.9 (16.1,22.0)</w:t>
            </w:r>
          </w:p>
        </w:tc>
        <w:tc>
          <w:tcPr>
            <w:tcW w:w="484" w:type="pct"/>
            <w:vAlign w:val="center"/>
          </w:tcPr>
          <w:p w14:paraId="2D12DE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79E1BF3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796DD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AST/ALT </w:t>
            </w:r>
          </w:p>
        </w:tc>
        <w:tc>
          <w:tcPr>
            <w:tcW w:w="899" w:type="pct"/>
            <w:vAlign w:val="center"/>
          </w:tcPr>
          <w:p w14:paraId="06638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1.05 (0.33)</w:t>
            </w:r>
          </w:p>
        </w:tc>
        <w:tc>
          <w:tcPr>
            <w:tcW w:w="899" w:type="pct"/>
            <w:vAlign w:val="center"/>
          </w:tcPr>
          <w:p w14:paraId="338AF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1.15 (0.35)</w:t>
            </w:r>
          </w:p>
        </w:tc>
        <w:tc>
          <w:tcPr>
            <w:tcW w:w="898" w:type="pct"/>
            <w:vAlign w:val="center"/>
          </w:tcPr>
          <w:p w14:paraId="767482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1.23 (0.36)</w:t>
            </w:r>
          </w:p>
        </w:tc>
        <w:tc>
          <w:tcPr>
            <w:tcW w:w="872" w:type="pct"/>
            <w:vAlign w:val="center"/>
          </w:tcPr>
          <w:p w14:paraId="6ED1C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1.30 (0.36)</w:t>
            </w:r>
          </w:p>
        </w:tc>
        <w:tc>
          <w:tcPr>
            <w:tcW w:w="484" w:type="pct"/>
            <w:vAlign w:val="center"/>
          </w:tcPr>
          <w:p w14:paraId="00D99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67C5E9AF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47A30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ALB, g/L</w:t>
            </w:r>
          </w:p>
        </w:tc>
        <w:tc>
          <w:tcPr>
            <w:tcW w:w="899" w:type="pct"/>
            <w:vAlign w:val="center"/>
          </w:tcPr>
          <w:p w14:paraId="544CB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46.6 (2.6)</w:t>
            </w:r>
          </w:p>
        </w:tc>
        <w:tc>
          <w:tcPr>
            <w:tcW w:w="899" w:type="pct"/>
            <w:vAlign w:val="center"/>
          </w:tcPr>
          <w:p w14:paraId="1E401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46.5 (2.6)</w:t>
            </w:r>
          </w:p>
        </w:tc>
        <w:tc>
          <w:tcPr>
            <w:tcW w:w="898" w:type="pct"/>
            <w:vAlign w:val="center"/>
          </w:tcPr>
          <w:p w14:paraId="1B844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46.4 (2.5)</w:t>
            </w:r>
          </w:p>
        </w:tc>
        <w:tc>
          <w:tcPr>
            <w:tcW w:w="872" w:type="pct"/>
            <w:vAlign w:val="center"/>
          </w:tcPr>
          <w:p w14:paraId="3C1AC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46.4 (2.5)</w:t>
            </w:r>
          </w:p>
        </w:tc>
        <w:tc>
          <w:tcPr>
            <w:tcW w:w="484" w:type="pct"/>
            <w:vAlign w:val="center"/>
          </w:tcPr>
          <w:p w14:paraId="6AC6CD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0C83656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2EA2B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GGT, U/L</w:t>
            </w:r>
          </w:p>
        </w:tc>
        <w:tc>
          <w:tcPr>
            <w:tcW w:w="899" w:type="pct"/>
            <w:vAlign w:val="center"/>
          </w:tcPr>
          <w:p w14:paraId="34640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18.0 (13.0,25.6)</w:t>
            </w:r>
          </w:p>
        </w:tc>
        <w:tc>
          <w:tcPr>
            <w:tcW w:w="899" w:type="pct"/>
            <w:vAlign w:val="center"/>
          </w:tcPr>
          <w:p w14:paraId="7BBB0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15.0 (11.0,22.0)</w:t>
            </w:r>
          </w:p>
        </w:tc>
        <w:tc>
          <w:tcPr>
            <w:tcW w:w="898" w:type="pct"/>
            <w:vAlign w:val="center"/>
          </w:tcPr>
          <w:p w14:paraId="51737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13.4 (10.1,19.6)</w:t>
            </w:r>
          </w:p>
        </w:tc>
        <w:tc>
          <w:tcPr>
            <w:tcW w:w="872" w:type="pct"/>
            <w:vAlign w:val="center"/>
          </w:tcPr>
          <w:p w14:paraId="555F7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12.3 (9.7,17.2)</w:t>
            </w:r>
          </w:p>
        </w:tc>
        <w:tc>
          <w:tcPr>
            <w:tcW w:w="484" w:type="pct"/>
            <w:vAlign w:val="center"/>
          </w:tcPr>
          <w:p w14:paraId="49D66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0212BB9A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5BD95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TyG</w:t>
            </w:r>
          </w:p>
        </w:tc>
        <w:tc>
          <w:tcPr>
            <w:tcW w:w="899" w:type="pct"/>
            <w:vAlign w:val="center"/>
          </w:tcPr>
          <w:p w14:paraId="3C686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7.2 (0.5)</w:t>
            </w:r>
          </w:p>
        </w:tc>
        <w:tc>
          <w:tcPr>
            <w:tcW w:w="899" w:type="pct"/>
            <w:vAlign w:val="center"/>
          </w:tcPr>
          <w:p w14:paraId="0C600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7.0 (0.4)</w:t>
            </w:r>
          </w:p>
        </w:tc>
        <w:tc>
          <w:tcPr>
            <w:tcW w:w="898" w:type="pct"/>
            <w:vAlign w:val="center"/>
          </w:tcPr>
          <w:p w14:paraId="5A9BF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6.9 (0.4)</w:t>
            </w:r>
          </w:p>
        </w:tc>
        <w:tc>
          <w:tcPr>
            <w:tcW w:w="872" w:type="pct"/>
            <w:vAlign w:val="center"/>
          </w:tcPr>
          <w:p w14:paraId="2CA3D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6.8 (0.4)</w:t>
            </w:r>
          </w:p>
        </w:tc>
        <w:tc>
          <w:tcPr>
            <w:tcW w:w="484" w:type="pct"/>
            <w:vAlign w:val="center"/>
          </w:tcPr>
          <w:p w14:paraId="2559D3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621C1DC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46" w:type="pct"/>
            <w:vAlign w:val="center"/>
          </w:tcPr>
          <w:p w14:paraId="23B3B2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TBIL,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mol/L</w:t>
            </w:r>
          </w:p>
        </w:tc>
        <w:tc>
          <w:tcPr>
            <w:tcW w:w="899" w:type="pct"/>
            <w:vAlign w:val="center"/>
          </w:tcPr>
          <w:p w14:paraId="3FE5E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13.6 (10.7,17.6)</w:t>
            </w:r>
          </w:p>
        </w:tc>
        <w:tc>
          <w:tcPr>
            <w:tcW w:w="899" w:type="pct"/>
            <w:vAlign w:val="center"/>
          </w:tcPr>
          <w:p w14:paraId="718993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13.4 (10.8,17.3)</w:t>
            </w:r>
          </w:p>
        </w:tc>
        <w:tc>
          <w:tcPr>
            <w:tcW w:w="898" w:type="pct"/>
            <w:vAlign w:val="center"/>
          </w:tcPr>
          <w:p w14:paraId="45F43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13.4 (10.8,17.0)</w:t>
            </w:r>
          </w:p>
        </w:tc>
        <w:tc>
          <w:tcPr>
            <w:tcW w:w="872" w:type="pct"/>
            <w:vAlign w:val="center"/>
          </w:tcPr>
          <w:p w14:paraId="457BF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13.4 (10.9,16.9)</w:t>
            </w:r>
          </w:p>
        </w:tc>
        <w:tc>
          <w:tcPr>
            <w:tcW w:w="484" w:type="pct"/>
            <w:vAlign w:val="center"/>
          </w:tcPr>
          <w:p w14:paraId="40422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209</w:t>
            </w:r>
          </w:p>
        </w:tc>
      </w:tr>
      <w:tr w14:paraId="302D108D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46" w:type="pct"/>
            <w:vAlign w:val="center"/>
          </w:tcPr>
          <w:p w14:paraId="1816F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DBIL,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mol/L</w:t>
            </w:r>
          </w:p>
        </w:tc>
        <w:tc>
          <w:tcPr>
            <w:tcW w:w="899" w:type="pct"/>
            <w:vAlign w:val="center"/>
          </w:tcPr>
          <w:p w14:paraId="43599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4.5 (3.5,5.8)</w:t>
            </w:r>
          </w:p>
        </w:tc>
        <w:tc>
          <w:tcPr>
            <w:tcW w:w="899" w:type="pct"/>
            <w:vAlign w:val="center"/>
          </w:tcPr>
          <w:p w14:paraId="5F866B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4.4 (3.4,5.7)</w:t>
            </w:r>
          </w:p>
        </w:tc>
        <w:tc>
          <w:tcPr>
            <w:tcW w:w="898" w:type="pct"/>
            <w:vAlign w:val="center"/>
          </w:tcPr>
          <w:p w14:paraId="42E3F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4.3 (3.4,5.5)</w:t>
            </w:r>
          </w:p>
        </w:tc>
        <w:tc>
          <w:tcPr>
            <w:tcW w:w="872" w:type="pct"/>
            <w:vAlign w:val="center"/>
          </w:tcPr>
          <w:p w14:paraId="3E853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4.1 (3.3,5.3)</w:t>
            </w:r>
          </w:p>
        </w:tc>
        <w:tc>
          <w:tcPr>
            <w:tcW w:w="484" w:type="pct"/>
            <w:vAlign w:val="center"/>
          </w:tcPr>
          <w:p w14:paraId="183E7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7792A496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4BE0A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BUN, mmol/L</w:t>
            </w:r>
          </w:p>
        </w:tc>
        <w:tc>
          <w:tcPr>
            <w:tcW w:w="899" w:type="pct"/>
            <w:vAlign w:val="center"/>
          </w:tcPr>
          <w:p w14:paraId="05C4A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4.9 (4.2,5.7)</w:t>
            </w:r>
          </w:p>
        </w:tc>
        <w:tc>
          <w:tcPr>
            <w:tcW w:w="899" w:type="pct"/>
            <w:vAlign w:val="center"/>
          </w:tcPr>
          <w:p w14:paraId="64103C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4.8 (4.0,5.6)</w:t>
            </w:r>
          </w:p>
        </w:tc>
        <w:tc>
          <w:tcPr>
            <w:tcW w:w="898" w:type="pct"/>
            <w:vAlign w:val="center"/>
          </w:tcPr>
          <w:p w14:paraId="5DE3A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4.7 (4.0,5.5)</w:t>
            </w:r>
          </w:p>
        </w:tc>
        <w:tc>
          <w:tcPr>
            <w:tcW w:w="872" w:type="pct"/>
            <w:vAlign w:val="center"/>
          </w:tcPr>
          <w:p w14:paraId="01DB4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4.7 (4.0,5.5)</w:t>
            </w:r>
          </w:p>
        </w:tc>
        <w:tc>
          <w:tcPr>
            <w:tcW w:w="484" w:type="pct"/>
            <w:vAlign w:val="center"/>
          </w:tcPr>
          <w:p w14:paraId="55109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10A3577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46" w:type="pct"/>
            <w:vAlign w:val="center"/>
          </w:tcPr>
          <w:p w14:paraId="4FC0F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UA,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mol/L</w:t>
            </w:r>
          </w:p>
        </w:tc>
        <w:tc>
          <w:tcPr>
            <w:tcW w:w="899" w:type="pct"/>
            <w:vAlign w:val="center"/>
          </w:tcPr>
          <w:p w14:paraId="39ABB3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359.0 (303.4,416.0)</w:t>
            </w:r>
          </w:p>
        </w:tc>
        <w:tc>
          <w:tcPr>
            <w:tcW w:w="899" w:type="pct"/>
            <w:vAlign w:val="center"/>
          </w:tcPr>
          <w:p w14:paraId="0B101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325.7 (273.3,385.0)</w:t>
            </w:r>
          </w:p>
        </w:tc>
        <w:tc>
          <w:tcPr>
            <w:tcW w:w="898" w:type="pct"/>
            <w:vAlign w:val="center"/>
          </w:tcPr>
          <w:p w14:paraId="03DEC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299.8 (255.0,356.1)</w:t>
            </w:r>
          </w:p>
        </w:tc>
        <w:tc>
          <w:tcPr>
            <w:tcW w:w="872" w:type="pct"/>
            <w:vAlign w:val="center"/>
          </w:tcPr>
          <w:p w14:paraId="159D5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280.8 (242.7,330.1)</w:t>
            </w:r>
          </w:p>
        </w:tc>
        <w:tc>
          <w:tcPr>
            <w:tcW w:w="484" w:type="pct"/>
            <w:vAlign w:val="center"/>
          </w:tcPr>
          <w:p w14:paraId="4F9F6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115D9F42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46" w:type="pct"/>
            <w:vAlign w:val="center"/>
          </w:tcPr>
          <w:p w14:paraId="6FB1F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SC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r,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mol/L</w:t>
            </w:r>
          </w:p>
        </w:tc>
        <w:tc>
          <w:tcPr>
            <w:tcW w:w="899" w:type="pct"/>
            <w:vAlign w:val="center"/>
          </w:tcPr>
          <w:p w14:paraId="18B56F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72.0 (60.3,81.1)</w:t>
            </w:r>
          </w:p>
        </w:tc>
        <w:tc>
          <w:tcPr>
            <w:tcW w:w="899" w:type="pct"/>
            <w:vAlign w:val="center"/>
          </w:tcPr>
          <w:p w14:paraId="038F6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65.0 (55.0,77.0)</w:t>
            </w:r>
          </w:p>
        </w:tc>
        <w:tc>
          <w:tcPr>
            <w:tcW w:w="898" w:type="pct"/>
            <w:vAlign w:val="center"/>
          </w:tcPr>
          <w:p w14:paraId="2F2DA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60.3 (53.2,71.9)</w:t>
            </w:r>
          </w:p>
        </w:tc>
        <w:tc>
          <w:tcPr>
            <w:tcW w:w="872" w:type="pct"/>
            <w:vAlign w:val="center"/>
          </w:tcPr>
          <w:p w14:paraId="04CD2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58.5 (52.7,66.7)</w:t>
            </w:r>
          </w:p>
        </w:tc>
        <w:tc>
          <w:tcPr>
            <w:tcW w:w="484" w:type="pct"/>
            <w:vAlign w:val="center"/>
          </w:tcPr>
          <w:p w14:paraId="4D3550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1B29EA1B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4FB36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FPG, mmol/L</w:t>
            </w:r>
          </w:p>
        </w:tc>
        <w:tc>
          <w:tcPr>
            <w:tcW w:w="899" w:type="pct"/>
            <w:vAlign w:val="center"/>
          </w:tcPr>
          <w:p w14:paraId="301A7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5.4 (5.2,5.8)</w:t>
            </w:r>
          </w:p>
        </w:tc>
        <w:tc>
          <w:tcPr>
            <w:tcW w:w="899" w:type="pct"/>
            <w:vAlign w:val="center"/>
          </w:tcPr>
          <w:p w14:paraId="02026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5.4 (5.1,5.7)</w:t>
            </w:r>
          </w:p>
        </w:tc>
        <w:tc>
          <w:tcPr>
            <w:tcW w:w="898" w:type="pct"/>
            <w:vAlign w:val="center"/>
          </w:tcPr>
          <w:p w14:paraId="3101AA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5.3 (5.1,5.6)</w:t>
            </w:r>
          </w:p>
        </w:tc>
        <w:tc>
          <w:tcPr>
            <w:tcW w:w="872" w:type="pct"/>
            <w:vAlign w:val="center"/>
          </w:tcPr>
          <w:p w14:paraId="27F40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5.3 (5.0,5.6)</w:t>
            </w:r>
          </w:p>
        </w:tc>
        <w:tc>
          <w:tcPr>
            <w:tcW w:w="484" w:type="pct"/>
            <w:vAlign w:val="center"/>
          </w:tcPr>
          <w:p w14:paraId="58003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21191E0B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3206D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TC, mmol/L</w:t>
            </w:r>
          </w:p>
        </w:tc>
        <w:tc>
          <w:tcPr>
            <w:tcW w:w="899" w:type="pct"/>
            <w:vAlign w:val="center"/>
          </w:tcPr>
          <w:p w14:paraId="4C8A4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4.6 (0.8)</w:t>
            </w:r>
          </w:p>
        </w:tc>
        <w:tc>
          <w:tcPr>
            <w:tcW w:w="899" w:type="pct"/>
            <w:vAlign w:val="center"/>
          </w:tcPr>
          <w:p w14:paraId="70BE4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4.7 (0.8)</w:t>
            </w:r>
          </w:p>
        </w:tc>
        <w:tc>
          <w:tcPr>
            <w:tcW w:w="898" w:type="pct"/>
            <w:vAlign w:val="center"/>
          </w:tcPr>
          <w:p w14:paraId="4ED848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4.8 (0.8)</w:t>
            </w:r>
          </w:p>
        </w:tc>
        <w:tc>
          <w:tcPr>
            <w:tcW w:w="872" w:type="pct"/>
            <w:vAlign w:val="center"/>
          </w:tcPr>
          <w:p w14:paraId="5A620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5.1 (0.8)</w:t>
            </w:r>
          </w:p>
        </w:tc>
        <w:tc>
          <w:tcPr>
            <w:tcW w:w="484" w:type="pct"/>
            <w:vAlign w:val="center"/>
          </w:tcPr>
          <w:p w14:paraId="7EC68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6FA32E8A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5BA24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TG, mmol/L</w:t>
            </w:r>
          </w:p>
        </w:tc>
        <w:tc>
          <w:tcPr>
            <w:tcW w:w="899" w:type="pct"/>
            <w:vAlign w:val="center"/>
          </w:tcPr>
          <w:p w14:paraId="7BD40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1.5 (1.1,2.0)</w:t>
            </w:r>
          </w:p>
        </w:tc>
        <w:tc>
          <w:tcPr>
            <w:tcW w:w="899" w:type="pct"/>
            <w:vAlign w:val="center"/>
          </w:tcPr>
          <w:p w14:paraId="1003D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1.2 (0.9,1.6)</w:t>
            </w:r>
          </w:p>
        </w:tc>
        <w:tc>
          <w:tcPr>
            <w:tcW w:w="898" w:type="pct"/>
            <w:vAlign w:val="center"/>
          </w:tcPr>
          <w:p w14:paraId="7E397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1.1 (0.8,1.5)</w:t>
            </w:r>
          </w:p>
        </w:tc>
        <w:tc>
          <w:tcPr>
            <w:tcW w:w="872" w:type="pct"/>
            <w:vAlign w:val="center"/>
          </w:tcPr>
          <w:p w14:paraId="7E20A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 (0.8,1.3)</w:t>
            </w:r>
          </w:p>
        </w:tc>
        <w:tc>
          <w:tcPr>
            <w:tcW w:w="484" w:type="pct"/>
            <w:vAlign w:val="center"/>
          </w:tcPr>
          <w:p w14:paraId="4706E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FD972E3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623D6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HDL-C, mmol/L</w:t>
            </w:r>
          </w:p>
        </w:tc>
        <w:tc>
          <w:tcPr>
            <w:tcW w:w="899" w:type="pct"/>
            <w:vAlign w:val="center"/>
          </w:tcPr>
          <w:p w14:paraId="67B22F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1.1 (0.1)</w:t>
            </w:r>
          </w:p>
        </w:tc>
        <w:tc>
          <w:tcPr>
            <w:tcW w:w="899" w:type="pct"/>
            <w:vAlign w:val="center"/>
          </w:tcPr>
          <w:p w14:paraId="39D14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1.3 (0.1)</w:t>
            </w:r>
          </w:p>
        </w:tc>
        <w:tc>
          <w:tcPr>
            <w:tcW w:w="898" w:type="pct"/>
            <w:vAlign w:val="center"/>
          </w:tcPr>
          <w:p w14:paraId="2D96D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1.5 (0.1)</w:t>
            </w:r>
          </w:p>
        </w:tc>
        <w:tc>
          <w:tcPr>
            <w:tcW w:w="872" w:type="pct"/>
            <w:vAlign w:val="center"/>
          </w:tcPr>
          <w:p w14:paraId="0F613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1.8 (0.2)</w:t>
            </w:r>
          </w:p>
        </w:tc>
        <w:tc>
          <w:tcPr>
            <w:tcW w:w="484" w:type="pct"/>
            <w:vAlign w:val="center"/>
          </w:tcPr>
          <w:p w14:paraId="2003E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4A351B63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64195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LDL-C, mmol/L</w:t>
            </w:r>
          </w:p>
        </w:tc>
        <w:tc>
          <w:tcPr>
            <w:tcW w:w="899" w:type="pct"/>
            <w:vAlign w:val="center"/>
          </w:tcPr>
          <w:p w14:paraId="3B8CC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2.64 (0.63)</w:t>
            </w:r>
          </w:p>
        </w:tc>
        <w:tc>
          <w:tcPr>
            <w:tcW w:w="899" w:type="pct"/>
            <w:vAlign w:val="center"/>
          </w:tcPr>
          <w:p w14:paraId="23850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2.63 (0.67)</w:t>
            </w:r>
          </w:p>
        </w:tc>
        <w:tc>
          <w:tcPr>
            <w:tcW w:w="898" w:type="pct"/>
            <w:vAlign w:val="center"/>
          </w:tcPr>
          <w:p w14:paraId="4202A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2.57 (0.67)</w:t>
            </w:r>
          </w:p>
        </w:tc>
        <w:tc>
          <w:tcPr>
            <w:tcW w:w="872" w:type="pct"/>
            <w:vAlign w:val="center"/>
          </w:tcPr>
          <w:p w14:paraId="7A5137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2.52 (0.67)</w:t>
            </w:r>
          </w:p>
        </w:tc>
        <w:tc>
          <w:tcPr>
            <w:tcW w:w="484" w:type="pct"/>
            <w:vAlign w:val="center"/>
          </w:tcPr>
          <w:p w14:paraId="18C14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67F2F934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6" w:type="pct"/>
            <w:vAlign w:val="center"/>
          </w:tcPr>
          <w:p w14:paraId="72688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Non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HDL-C, mmol/L</w:t>
            </w:r>
          </w:p>
        </w:tc>
        <w:tc>
          <w:tcPr>
            <w:tcW w:w="899" w:type="pct"/>
            <w:vAlign w:val="center"/>
          </w:tcPr>
          <w:p w14:paraId="2F8782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3.51 (0.77)</w:t>
            </w:r>
          </w:p>
        </w:tc>
        <w:tc>
          <w:tcPr>
            <w:tcW w:w="899" w:type="pct"/>
            <w:vAlign w:val="center"/>
          </w:tcPr>
          <w:p w14:paraId="7CB8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3.43 (0.81)</w:t>
            </w:r>
          </w:p>
        </w:tc>
        <w:tc>
          <w:tcPr>
            <w:tcW w:w="898" w:type="pct"/>
            <w:vAlign w:val="center"/>
          </w:tcPr>
          <w:p w14:paraId="5318D4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3.34 (0.81)</w:t>
            </w:r>
          </w:p>
        </w:tc>
        <w:tc>
          <w:tcPr>
            <w:tcW w:w="872" w:type="pct"/>
            <w:vAlign w:val="center"/>
          </w:tcPr>
          <w:p w14:paraId="7A8E29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3.29 (0.78)</w:t>
            </w:r>
          </w:p>
        </w:tc>
        <w:tc>
          <w:tcPr>
            <w:tcW w:w="484" w:type="pct"/>
            <w:vAlign w:val="center"/>
          </w:tcPr>
          <w:p w14:paraId="3ADA68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790AB124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6" w:type="pct"/>
            <w:vAlign w:val="center"/>
          </w:tcPr>
          <w:p w14:paraId="6F4F28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NHHR</w:t>
            </w:r>
          </w:p>
        </w:tc>
        <w:tc>
          <w:tcPr>
            <w:tcW w:w="899" w:type="pct"/>
            <w:vAlign w:val="center"/>
          </w:tcPr>
          <w:p w14:paraId="4ACB7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3.3 (2.7,3.9)</w:t>
            </w:r>
          </w:p>
        </w:tc>
        <w:tc>
          <w:tcPr>
            <w:tcW w:w="899" w:type="pct"/>
            <w:vAlign w:val="center"/>
          </w:tcPr>
          <w:p w14:paraId="7A167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2.6 (2.2,3.1)</w:t>
            </w:r>
          </w:p>
        </w:tc>
        <w:tc>
          <w:tcPr>
            <w:tcW w:w="898" w:type="pct"/>
            <w:vAlign w:val="center"/>
          </w:tcPr>
          <w:p w14:paraId="4B17C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2.2 (1.8,2.6)</w:t>
            </w:r>
          </w:p>
        </w:tc>
        <w:tc>
          <w:tcPr>
            <w:tcW w:w="872" w:type="pct"/>
            <w:vAlign w:val="center"/>
          </w:tcPr>
          <w:p w14:paraId="6AED0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1.7 (1.5,2.1)</w:t>
            </w:r>
          </w:p>
        </w:tc>
        <w:tc>
          <w:tcPr>
            <w:tcW w:w="484" w:type="pct"/>
            <w:vAlign w:val="center"/>
          </w:tcPr>
          <w:p w14:paraId="21C762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3950C5C4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6" w:type="pct"/>
            <w:vAlign w:val="center"/>
          </w:tcPr>
          <w:p w14:paraId="2A3AB9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Diabetes, %</w:t>
            </w:r>
          </w:p>
        </w:tc>
        <w:tc>
          <w:tcPr>
            <w:tcW w:w="899" w:type="pct"/>
            <w:vAlign w:val="center"/>
          </w:tcPr>
          <w:p w14:paraId="29E75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471 (5.1%)</w:t>
            </w:r>
          </w:p>
        </w:tc>
        <w:tc>
          <w:tcPr>
            <w:tcW w:w="899" w:type="pct"/>
            <w:vAlign w:val="center"/>
          </w:tcPr>
          <w:p w14:paraId="2B68B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344 (3.7%)</w:t>
            </w:r>
          </w:p>
        </w:tc>
        <w:tc>
          <w:tcPr>
            <w:tcW w:w="898" w:type="pct"/>
            <w:vAlign w:val="center"/>
          </w:tcPr>
          <w:p w14:paraId="6BD18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291 (3.1%)</w:t>
            </w:r>
          </w:p>
        </w:tc>
        <w:tc>
          <w:tcPr>
            <w:tcW w:w="872" w:type="pct"/>
            <w:vAlign w:val="center"/>
          </w:tcPr>
          <w:p w14:paraId="61435F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218 (2.5%)</w:t>
            </w:r>
          </w:p>
        </w:tc>
        <w:tc>
          <w:tcPr>
            <w:tcW w:w="484" w:type="pct"/>
            <w:vAlign w:val="center"/>
          </w:tcPr>
          <w:p w14:paraId="70C46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75D780A8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6" w:type="pct"/>
            <w:vAlign w:val="center"/>
          </w:tcPr>
          <w:p w14:paraId="6ABFB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Hypertension, %</w:t>
            </w:r>
          </w:p>
        </w:tc>
        <w:tc>
          <w:tcPr>
            <w:tcW w:w="899" w:type="pct"/>
            <w:vAlign w:val="center"/>
          </w:tcPr>
          <w:p w14:paraId="57080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1959 (21.4%)</w:t>
            </w:r>
          </w:p>
        </w:tc>
        <w:tc>
          <w:tcPr>
            <w:tcW w:w="899" w:type="pct"/>
            <w:vAlign w:val="center"/>
          </w:tcPr>
          <w:p w14:paraId="6991A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1726 (18.4%)</w:t>
            </w:r>
          </w:p>
        </w:tc>
        <w:tc>
          <w:tcPr>
            <w:tcW w:w="898" w:type="pct"/>
            <w:vAlign w:val="center"/>
          </w:tcPr>
          <w:p w14:paraId="130F0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1629 (17.2%)</w:t>
            </w:r>
          </w:p>
        </w:tc>
        <w:tc>
          <w:tcPr>
            <w:tcW w:w="872" w:type="pct"/>
            <w:vAlign w:val="center"/>
          </w:tcPr>
          <w:p w14:paraId="41FEBD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1490 (16.8%)</w:t>
            </w:r>
          </w:p>
        </w:tc>
        <w:tc>
          <w:tcPr>
            <w:tcW w:w="484" w:type="pct"/>
            <w:vAlign w:val="center"/>
          </w:tcPr>
          <w:p w14:paraId="64BE5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2518444E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6" w:type="pct"/>
            <w:vAlign w:val="center"/>
          </w:tcPr>
          <w:p w14:paraId="676F9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Hyperuricemia, %</w:t>
            </w:r>
          </w:p>
        </w:tc>
        <w:tc>
          <w:tcPr>
            <w:tcW w:w="899" w:type="pct"/>
            <w:vAlign w:val="center"/>
          </w:tcPr>
          <w:p w14:paraId="3EEEA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2491 (27.2%)</w:t>
            </w:r>
          </w:p>
        </w:tc>
        <w:tc>
          <w:tcPr>
            <w:tcW w:w="899" w:type="pct"/>
            <w:vAlign w:val="center"/>
          </w:tcPr>
          <w:p w14:paraId="65D58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1840 (19.7%)</w:t>
            </w:r>
          </w:p>
        </w:tc>
        <w:tc>
          <w:tcPr>
            <w:tcW w:w="898" w:type="pct"/>
            <w:vAlign w:val="center"/>
          </w:tcPr>
          <w:p w14:paraId="4BD390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1331 (14.0%)</w:t>
            </w:r>
          </w:p>
        </w:tc>
        <w:tc>
          <w:tcPr>
            <w:tcW w:w="872" w:type="pct"/>
            <w:vAlign w:val="center"/>
          </w:tcPr>
          <w:p w14:paraId="0E54F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885 (10.0%)</w:t>
            </w:r>
          </w:p>
        </w:tc>
        <w:tc>
          <w:tcPr>
            <w:tcW w:w="484" w:type="pct"/>
          </w:tcPr>
          <w:p w14:paraId="6CB63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  <w:tr w14:paraId="0C3FA5B3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6" w:type="pct"/>
            <w:tcBorders>
              <w:bottom w:val="single" w:color="auto" w:sz="12" w:space="0"/>
            </w:tcBorders>
            <w:vAlign w:val="center"/>
          </w:tcPr>
          <w:p w14:paraId="2F013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MASLD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899" w:type="pct"/>
            <w:tcBorders>
              <w:bottom w:val="single" w:color="auto" w:sz="12" w:space="0"/>
            </w:tcBorders>
            <w:vAlign w:val="center"/>
          </w:tcPr>
          <w:p w14:paraId="5D5F1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3119 (34.0%)</w:t>
            </w:r>
          </w:p>
        </w:tc>
        <w:tc>
          <w:tcPr>
            <w:tcW w:w="899" w:type="pct"/>
            <w:tcBorders>
              <w:bottom w:val="single" w:color="auto" w:sz="12" w:space="0"/>
            </w:tcBorders>
            <w:vAlign w:val="center"/>
          </w:tcPr>
          <w:p w14:paraId="247B5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2139 (22.9%)</w:t>
            </w:r>
          </w:p>
        </w:tc>
        <w:tc>
          <w:tcPr>
            <w:tcW w:w="898" w:type="pct"/>
            <w:tcBorders>
              <w:bottom w:val="single" w:color="auto" w:sz="12" w:space="0"/>
            </w:tcBorders>
            <w:vAlign w:val="center"/>
          </w:tcPr>
          <w:p w14:paraId="2B539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1468 (15.5%)</w:t>
            </w:r>
          </w:p>
        </w:tc>
        <w:tc>
          <w:tcPr>
            <w:tcW w:w="872" w:type="pct"/>
            <w:tcBorders>
              <w:bottom w:val="single" w:color="auto" w:sz="12" w:space="0"/>
            </w:tcBorders>
            <w:vAlign w:val="center"/>
          </w:tcPr>
          <w:p w14:paraId="40614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761 (8.57%)</w:t>
            </w:r>
          </w:p>
        </w:tc>
        <w:tc>
          <w:tcPr>
            <w:tcW w:w="484" w:type="pct"/>
            <w:tcBorders>
              <w:bottom w:val="single" w:color="auto" w:sz="12" w:space="0"/>
            </w:tcBorders>
          </w:tcPr>
          <w:p w14:paraId="6DF93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&lt;0.001</w:t>
            </w:r>
          </w:p>
        </w:tc>
      </w:tr>
    </w:tbl>
    <w:p w14:paraId="00C48C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Continuous variables are expressed as </w:t>
      </w:r>
      <w:r>
        <w:rPr>
          <w:rFonts w:hint="eastAsia" w:ascii="Times New Roman" w:hAnsi="Times New Roman" w:cs="Times New Roman"/>
          <w:sz w:val="20"/>
          <w:szCs w:val="20"/>
        </w:rPr>
        <w:t>mean (standard deviation, SD),</w:t>
      </w:r>
      <w:r>
        <w:rPr>
          <w:rFonts w:ascii="Times New Roman" w:hAnsi="Times New Roman" w:cs="Times New Roman"/>
          <w:sz w:val="20"/>
          <w:szCs w:val="20"/>
        </w:rPr>
        <w:t xml:space="preserve"> median (interquartile range)</w:t>
      </w:r>
      <w:r>
        <w:rPr>
          <w:rFonts w:hint="eastAsia" w:ascii="Times New Roman" w:hAnsi="Times New Roman" w:cs="Times New Roman"/>
          <w:sz w:val="20"/>
          <w:szCs w:val="20"/>
        </w:rPr>
        <w:t xml:space="preserve"> or</w:t>
      </w:r>
      <w:r>
        <w:rPr>
          <w:rFonts w:ascii="Times New Roman" w:hAnsi="Times New Roman" w:cs="Times New Roman"/>
          <w:sz w:val="20"/>
          <w:szCs w:val="20"/>
        </w:rPr>
        <w:t xml:space="preserve"> n (%). BMI, body mass index; WC, waist circumference; SBP, systolic blood pressure; DBP, diastolic blood pressure; FPG, fasting plasma glucose; </w:t>
      </w:r>
      <w:r>
        <w:rPr>
          <w:rFonts w:hint="eastAsia" w:ascii="Times New Roman" w:hAnsi="Times New Roman" w:cs="Times New Roman"/>
          <w:sz w:val="20"/>
          <w:szCs w:val="20"/>
        </w:rPr>
        <w:t>TyG, index triglyceride-glucose index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hint="eastAsia" w:ascii="Times New Roman" w:hAnsi="Times New Roman" w:cs="Times New Roman"/>
          <w:sz w:val="20"/>
          <w:szCs w:val="20"/>
        </w:rPr>
        <w:t xml:space="preserve">TBil, total bilirubin; DBil, direct Bilirubin; ALB, albumin;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hint="eastAsia" w:ascii="Times New Roman" w:hAnsi="Times New Roman" w:cs="Times New Roman"/>
          <w:sz w:val="20"/>
          <w:szCs w:val="20"/>
        </w:rPr>
        <w:t>LT</w:t>
      </w:r>
      <w:r>
        <w:rPr>
          <w:rFonts w:ascii="Times New Roman" w:hAnsi="Times New Roman" w:cs="Times New Roman"/>
          <w:sz w:val="20"/>
          <w:szCs w:val="20"/>
        </w:rPr>
        <w:t xml:space="preserve">, platelet; </w:t>
      </w:r>
      <w:r>
        <w:rPr>
          <w:rFonts w:hint="eastAsia" w:ascii="Times New Roman" w:hAnsi="Times New Roman" w:cs="Times New Roman"/>
          <w:sz w:val="20"/>
          <w:szCs w:val="20"/>
        </w:rPr>
        <w:t>Hb, hemoglobin; WBC, white blood cell; BUN, blood urea nitrogen</w:t>
      </w:r>
      <w:r>
        <w:rPr>
          <w:rFonts w:ascii="Times New Roman" w:hAnsi="Times New Roman" w:cs="Times New Roman"/>
          <w:sz w:val="20"/>
          <w:szCs w:val="20"/>
        </w:rPr>
        <w:t xml:space="preserve">; TC, total cholesterol; TG, triglyceride; HDL-C, high-density lipoprotein cholesterol; LDL-C, low-density lipoprotein cholesterol; </w:t>
      </w:r>
      <w:r>
        <w:rPr>
          <w:rFonts w:hint="eastAsia" w:ascii="Times New Roman" w:hAnsi="Times New Roman" w:cs="Times New Roman"/>
          <w:sz w:val="20"/>
          <w:szCs w:val="20"/>
        </w:rPr>
        <w:t xml:space="preserve">Non-HDL-C, non-high-density lipoprotein </w:t>
      </w:r>
      <w:r>
        <w:rPr>
          <w:rFonts w:ascii="Times New Roman" w:hAnsi="Times New Roman" w:cs="Times New Roman"/>
          <w:sz w:val="20"/>
          <w:szCs w:val="20"/>
        </w:rPr>
        <w:t>cholesterol</w:t>
      </w:r>
      <w:r>
        <w:rPr>
          <w:rFonts w:hint="eastAsia"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ALT, Alanine aminotransferase; AST, aspartate transaminase; GGT, </w:t>
      </w:r>
      <w:r>
        <w:rPr>
          <w:rFonts w:hint="eastAsia" w:ascii="Times New Roman" w:hAnsi="Times New Roman" w:cs="Times New Roman"/>
          <w:sz w:val="20"/>
          <w:szCs w:val="20"/>
        </w:rPr>
        <w:t>gamma-glutamyl transpeptidase</w:t>
      </w:r>
      <w:r>
        <w:rPr>
          <w:rFonts w:ascii="Times New Roman" w:hAnsi="Times New Roman" w:cs="Times New Roman"/>
          <w:sz w:val="20"/>
          <w:szCs w:val="20"/>
        </w:rPr>
        <w:t>; UA, uric acid; Cr, creatinine</w:t>
      </w:r>
      <w:r>
        <w:rPr>
          <w:rFonts w:hint="eastAsia" w:ascii="Times New Roman" w:hAnsi="Times New Roman" w:cs="Times New Roman"/>
          <w:sz w:val="20"/>
          <w:szCs w:val="20"/>
        </w:rPr>
        <w:t>;</w:t>
      </w:r>
      <w:r>
        <w:rPr>
          <w:rFonts w:ascii="MyriadPro-Regular" w:hAnsi="MyriadPro-Regula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NHHR, non-high-density lipoprotein cholesterol to high-density lipoprotein cholesterol ratio</w:t>
      </w:r>
      <w:r>
        <w:rPr>
          <w:rFonts w:hint="eastAsia"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MASLD, metabolic dysfunction-associated steatotic liver disease</w:t>
      </w:r>
      <w:r>
        <w:rPr>
          <w:rFonts w:hint="eastAsia" w:ascii="Times New Roman" w:hAnsi="Times New Roman" w:cs="Times New Roman"/>
          <w:sz w:val="20"/>
          <w:szCs w:val="20"/>
        </w:rPr>
        <w:t>.</w:t>
      </w:r>
      <w:bookmarkStart w:id="4" w:name="_GoBack"/>
      <w:bookmarkEnd w:id="4"/>
    </w:p>
    <w:p w14:paraId="0F53FD1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4204354">
      <w:pPr>
        <w:ind w:firstLine="300" w:firstLineChars="1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S6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Association between NHHR and </w:t>
      </w:r>
      <w:r>
        <w:rPr>
          <w:rFonts w:hint="eastAsia" w:ascii="Times New Roman" w:hAnsi="Times New Roman" w:cs="Times New Roman"/>
          <w:sz w:val="20"/>
          <w:szCs w:val="20"/>
        </w:rPr>
        <w:t>MASLD</w:t>
      </w:r>
      <w:r>
        <w:rPr>
          <w:rFonts w:ascii="Times New Roman" w:hAnsi="Times New Roman" w:cs="Times New Roman"/>
          <w:sz w:val="20"/>
          <w:szCs w:val="20"/>
        </w:rPr>
        <w:t xml:space="preserve"> in subgroups</w:t>
      </w:r>
    </w:p>
    <w:tbl>
      <w:tblPr>
        <w:tblStyle w:val="24"/>
        <w:tblW w:w="1113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957"/>
        <w:gridCol w:w="1971"/>
        <w:gridCol w:w="1971"/>
        <w:gridCol w:w="2137"/>
        <w:gridCol w:w="2106"/>
      </w:tblGrid>
      <w:tr w14:paraId="3CB694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14:paraId="04C3B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Subgroups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14:paraId="645540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14:paraId="358D8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14:paraId="113E4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2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14:paraId="1D22F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14:paraId="61CAD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 xml:space="preserve"> for interaction</w:t>
            </w:r>
          </w:p>
        </w:tc>
      </w:tr>
      <w:tr w14:paraId="504715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</w:tcPr>
          <w:p w14:paraId="43659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</w:tcPr>
          <w:p w14:paraId="2A8B5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</w:tcPr>
          <w:p w14:paraId="3EBAFD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</w:tcPr>
          <w:p w14:paraId="2698C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color="auto" w:sz="12" w:space="0"/>
            </w:tcBorders>
            <w:shd w:val="clear" w:color="auto" w:fill="auto"/>
          </w:tcPr>
          <w:p w14:paraId="4DDA61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</w:tcPr>
          <w:p w14:paraId="4DE11D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14:paraId="6BE366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shd w:val="clear" w:color="auto" w:fill="auto"/>
          </w:tcPr>
          <w:p w14:paraId="52022D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Female</w:t>
            </w:r>
          </w:p>
        </w:tc>
        <w:tc>
          <w:tcPr>
            <w:tcW w:w="0" w:type="auto"/>
            <w:shd w:val="clear" w:color="auto" w:fill="auto"/>
          </w:tcPr>
          <w:p w14:paraId="38904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1101C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1.58(1.4,1.79)</w:t>
            </w:r>
          </w:p>
        </w:tc>
        <w:tc>
          <w:tcPr>
            <w:tcW w:w="0" w:type="auto"/>
            <w:shd w:val="clear" w:color="auto" w:fill="auto"/>
          </w:tcPr>
          <w:p w14:paraId="0B314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2.05(1.79,2.34)</w:t>
            </w:r>
          </w:p>
        </w:tc>
        <w:tc>
          <w:tcPr>
            <w:tcW w:w="2137" w:type="dxa"/>
            <w:shd w:val="clear" w:color="auto" w:fill="auto"/>
          </w:tcPr>
          <w:p w14:paraId="7DCF0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2.47(2.11,2.9)</w:t>
            </w:r>
          </w:p>
        </w:tc>
        <w:tc>
          <w:tcPr>
            <w:tcW w:w="0" w:type="auto"/>
            <w:shd w:val="clear" w:color="auto" w:fill="auto"/>
          </w:tcPr>
          <w:p w14:paraId="0AE0C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92389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0DD17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Male</w:t>
            </w:r>
          </w:p>
        </w:tc>
        <w:tc>
          <w:tcPr>
            <w:tcW w:w="0" w:type="auto"/>
            <w:shd w:val="clear" w:color="auto" w:fill="auto"/>
          </w:tcPr>
          <w:p w14:paraId="37EBB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689065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1.45(1.25,1.68)</w:t>
            </w:r>
          </w:p>
        </w:tc>
        <w:tc>
          <w:tcPr>
            <w:tcW w:w="0" w:type="auto"/>
            <w:shd w:val="clear" w:color="auto" w:fill="auto"/>
          </w:tcPr>
          <w:p w14:paraId="0686D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1.63(1.41,1.88)</w:t>
            </w:r>
          </w:p>
        </w:tc>
        <w:tc>
          <w:tcPr>
            <w:tcW w:w="2137" w:type="dxa"/>
            <w:shd w:val="clear" w:color="auto" w:fill="auto"/>
          </w:tcPr>
          <w:p w14:paraId="7DF6D3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1.92(1.65,2.24)</w:t>
            </w:r>
          </w:p>
        </w:tc>
        <w:tc>
          <w:tcPr>
            <w:tcW w:w="0" w:type="auto"/>
            <w:shd w:val="clear" w:color="auto" w:fill="auto"/>
          </w:tcPr>
          <w:p w14:paraId="010FE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BC20A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shd w:val="clear" w:color="auto" w:fill="auto"/>
          </w:tcPr>
          <w:p w14:paraId="4364A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Age, years</w:t>
            </w:r>
          </w:p>
        </w:tc>
        <w:tc>
          <w:tcPr>
            <w:tcW w:w="0" w:type="auto"/>
            <w:shd w:val="clear" w:color="auto" w:fill="auto"/>
          </w:tcPr>
          <w:p w14:paraId="06E66C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0E0E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0397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183DA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94D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14:paraId="5D95AD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3E23D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&lt;40</w:t>
            </w:r>
          </w:p>
        </w:tc>
        <w:tc>
          <w:tcPr>
            <w:tcW w:w="0" w:type="auto"/>
            <w:shd w:val="clear" w:color="auto" w:fill="auto"/>
          </w:tcPr>
          <w:p w14:paraId="7F7A7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17ACB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1.65(1.44,1.88)</w:t>
            </w:r>
          </w:p>
        </w:tc>
        <w:tc>
          <w:tcPr>
            <w:tcW w:w="0" w:type="auto"/>
            <w:shd w:val="clear" w:color="auto" w:fill="auto"/>
          </w:tcPr>
          <w:p w14:paraId="578F1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2.21(1.93,2.54)</w:t>
            </w:r>
          </w:p>
        </w:tc>
        <w:tc>
          <w:tcPr>
            <w:tcW w:w="2137" w:type="dxa"/>
            <w:shd w:val="clear" w:color="auto" w:fill="auto"/>
          </w:tcPr>
          <w:p w14:paraId="276E0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2.27(2.33,3.22)</w:t>
            </w:r>
          </w:p>
        </w:tc>
        <w:tc>
          <w:tcPr>
            <w:tcW w:w="0" w:type="auto"/>
            <w:shd w:val="clear" w:color="auto" w:fill="auto"/>
          </w:tcPr>
          <w:p w14:paraId="42E4C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6EF82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522B59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40-60</w:t>
            </w:r>
          </w:p>
        </w:tc>
        <w:tc>
          <w:tcPr>
            <w:tcW w:w="0" w:type="auto"/>
            <w:shd w:val="clear" w:color="auto" w:fill="auto"/>
          </w:tcPr>
          <w:p w14:paraId="641B7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0C913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1.51 (1.29,1.76)</w:t>
            </w:r>
          </w:p>
        </w:tc>
        <w:tc>
          <w:tcPr>
            <w:tcW w:w="0" w:type="auto"/>
            <w:shd w:val="clear" w:color="auto" w:fill="auto"/>
          </w:tcPr>
          <w:p w14:paraId="3B0F8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1.67(1.43,1.94)</w:t>
            </w:r>
          </w:p>
        </w:tc>
        <w:tc>
          <w:tcPr>
            <w:tcW w:w="2137" w:type="dxa"/>
            <w:shd w:val="clear" w:color="auto" w:fill="auto"/>
          </w:tcPr>
          <w:p w14:paraId="5CEB3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1.93(1.63,2.28)</w:t>
            </w:r>
          </w:p>
        </w:tc>
        <w:tc>
          <w:tcPr>
            <w:tcW w:w="0" w:type="auto"/>
            <w:shd w:val="clear" w:color="auto" w:fill="auto"/>
          </w:tcPr>
          <w:p w14:paraId="46885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9A01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5D72A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&gt;60</w:t>
            </w:r>
          </w:p>
        </w:tc>
        <w:tc>
          <w:tcPr>
            <w:tcW w:w="0" w:type="auto"/>
            <w:shd w:val="clear" w:color="auto" w:fill="auto"/>
          </w:tcPr>
          <w:p w14:paraId="12869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51A9C6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1.41 (1.07,1.85)</w:t>
            </w:r>
          </w:p>
        </w:tc>
        <w:tc>
          <w:tcPr>
            <w:tcW w:w="0" w:type="auto"/>
            <w:shd w:val="clear" w:color="auto" w:fill="auto"/>
          </w:tcPr>
          <w:p w14:paraId="7938F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1.60(1.22,2.11)</w:t>
            </w:r>
          </w:p>
        </w:tc>
        <w:tc>
          <w:tcPr>
            <w:tcW w:w="2137" w:type="dxa"/>
            <w:shd w:val="clear" w:color="auto" w:fill="auto"/>
          </w:tcPr>
          <w:p w14:paraId="18DFA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1.83(1.36,2.48)</w:t>
            </w:r>
          </w:p>
        </w:tc>
        <w:tc>
          <w:tcPr>
            <w:tcW w:w="0" w:type="auto"/>
            <w:shd w:val="clear" w:color="auto" w:fill="auto"/>
          </w:tcPr>
          <w:p w14:paraId="585AF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4C07F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0" w:type="auto"/>
            <w:shd w:val="clear" w:color="auto" w:fill="auto"/>
          </w:tcPr>
          <w:p w14:paraId="133C7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0" w:type="auto"/>
            <w:shd w:val="clear" w:color="auto" w:fill="auto"/>
          </w:tcPr>
          <w:p w14:paraId="118B4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753B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2BFC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236A7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799DD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14:paraId="5F3019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17DAC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&lt;2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EAF3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63A29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1.71(1.52,1.92)</w:t>
            </w:r>
          </w:p>
        </w:tc>
        <w:tc>
          <w:tcPr>
            <w:tcW w:w="0" w:type="auto"/>
            <w:shd w:val="clear" w:color="auto" w:fill="auto"/>
          </w:tcPr>
          <w:p w14:paraId="702E8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2.17(1.91,2.45)</w:t>
            </w:r>
          </w:p>
        </w:tc>
        <w:tc>
          <w:tcPr>
            <w:tcW w:w="2137" w:type="dxa"/>
            <w:shd w:val="clear" w:color="auto" w:fill="auto"/>
          </w:tcPr>
          <w:p w14:paraId="44AEB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2.48(2.15,2.85)</w:t>
            </w:r>
          </w:p>
        </w:tc>
        <w:tc>
          <w:tcPr>
            <w:tcW w:w="0" w:type="auto"/>
            <w:shd w:val="clear" w:color="auto" w:fill="auto"/>
          </w:tcPr>
          <w:p w14:paraId="7DB68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D4DBF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53407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6C0922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358EA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1.15 (0.98,1.34)</w:t>
            </w:r>
          </w:p>
        </w:tc>
        <w:tc>
          <w:tcPr>
            <w:tcW w:w="0" w:type="auto"/>
            <w:shd w:val="clear" w:color="auto" w:fill="auto"/>
          </w:tcPr>
          <w:p w14:paraId="3BC1F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1.28(1.1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,1.5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7" w:type="dxa"/>
            <w:shd w:val="clear" w:color="auto" w:fill="auto"/>
          </w:tcPr>
          <w:p w14:paraId="1A637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(1.35,1.89)</w:t>
            </w:r>
          </w:p>
        </w:tc>
        <w:tc>
          <w:tcPr>
            <w:tcW w:w="0" w:type="auto"/>
            <w:shd w:val="clear" w:color="auto" w:fill="auto"/>
          </w:tcPr>
          <w:p w14:paraId="73D21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1152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0AB524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624F6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1A63A6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2.41 (0.94,6.16)</w:t>
            </w:r>
          </w:p>
        </w:tc>
        <w:tc>
          <w:tcPr>
            <w:tcW w:w="0" w:type="auto"/>
            <w:shd w:val="clear" w:color="auto" w:fill="auto"/>
          </w:tcPr>
          <w:p w14:paraId="7C05E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2.29(0.9,5.84)</w:t>
            </w:r>
          </w:p>
        </w:tc>
        <w:tc>
          <w:tcPr>
            <w:tcW w:w="2137" w:type="dxa"/>
            <w:shd w:val="clear" w:color="auto" w:fill="auto"/>
          </w:tcPr>
          <w:p w14:paraId="0AAC4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1.97(0.7,5.54)</w:t>
            </w:r>
          </w:p>
        </w:tc>
        <w:tc>
          <w:tcPr>
            <w:tcW w:w="0" w:type="auto"/>
            <w:shd w:val="clear" w:color="auto" w:fill="auto"/>
          </w:tcPr>
          <w:p w14:paraId="0E502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6A0A6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0" w:type="auto"/>
            <w:shd w:val="clear" w:color="auto" w:fill="auto"/>
          </w:tcPr>
          <w:p w14:paraId="17A74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0" w:type="auto"/>
            <w:shd w:val="clear" w:color="auto" w:fill="auto"/>
          </w:tcPr>
          <w:p w14:paraId="06C48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C30D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5DEC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064E0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A2AC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14:paraId="232257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6C240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DAD3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38D8E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1.66 (1.49,1.85)</w:t>
            </w:r>
          </w:p>
        </w:tc>
        <w:tc>
          <w:tcPr>
            <w:tcW w:w="0" w:type="auto"/>
            <w:shd w:val="clear" w:color="auto" w:fill="auto"/>
          </w:tcPr>
          <w:p w14:paraId="73896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2.10 (1.87,2.34)</w:t>
            </w:r>
          </w:p>
        </w:tc>
        <w:tc>
          <w:tcPr>
            <w:tcW w:w="2137" w:type="dxa"/>
            <w:shd w:val="clear" w:color="auto" w:fill="auto"/>
          </w:tcPr>
          <w:p w14:paraId="79789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2.48(2.19,2.81)</w:t>
            </w:r>
          </w:p>
        </w:tc>
        <w:tc>
          <w:tcPr>
            <w:tcW w:w="0" w:type="auto"/>
            <w:shd w:val="clear" w:color="auto" w:fill="auto"/>
          </w:tcPr>
          <w:p w14:paraId="21610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E9577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77881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B62BD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56133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1.33 (1.1,1.62)</w:t>
            </w:r>
          </w:p>
        </w:tc>
        <w:tc>
          <w:tcPr>
            <w:tcW w:w="0" w:type="auto"/>
            <w:shd w:val="clear" w:color="auto" w:fill="auto"/>
          </w:tcPr>
          <w:p w14:paraId="39F9E8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1.42(1.17,1.73)</w:t>
            </w:r>
          </w:p>
        </w:tc>
        <w:tc>
          <w:tcPr>
            <w:tcW w:w="2137" w:type="dxa"/>
            <w:shd w:val="clear" w:color="auto" w:fill="auto"/>
          </w:tcPr>
          <w:p w14:paraId="436B3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1.68(1.36,2.08)</w:t>
            </w:r>
          </w:p>
        </w:tc>
        <w:tc>
          <w:tcPr>
            <w:tcW w:w="0" w:type="auto"/>
            <w:shd w:val="clear" w:color="auto" w:fill="auto"/>
          </w:tcPr>
          <w:p w14:paraId="028CC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504C00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0" w:type="auto"/>
            <w:shd w:val="clear" w:color="auto" w:fill="auto"/>
          </w:tcPr>
          <w:p w14:paraId="7704C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Diabetes</w:t>
            </w:r>
          </w:p>
        </w:tc>
        <w:tc>
          <w:tcPr>
            <w:tcW w:w="0" w:type="auto"/>
            <w:shd w:val="clear" w:color="auto" w:fill="auto"/>
          </w:tcPr>
          <w:p w14:paraId="0E018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CF0D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DD235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344F7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749CB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&lt;0.157</w:t>
            </w:r>
          </w:p>
        </w:tc>
      </w:tr>
      <w:tr w14:paraId="64DD23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72470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A381E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45FABB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1.61(1.46,1.77)</w:t>
            </w:r>
          </w:p>
        </w:tc>
        <w:tc>
          <w:tcPr>
            <w:tcW w:w="0" w:type="auto"/>
            <w:shd w:val="clear" w:color="auto" w:fill="auto"/>
          </w:tcPr>
          <w:p w14:paraId="3EECC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1.97(1.79,2.18)</w:t>
            </w:r>
          </w:p>
        </w:tc>
        <w:tc>
          <w:tcPr>
            <w:tcW w:w="2137" w:type="dxa"/>
            <w:shd w:val="clear" w:color="auto" w:fill="auto"/>
          </w:tcPr>
          <w:p w14:paraId="1BDF8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2.33(2.09,2.61)</w:t>
            </w:r>
          </w:p>
        </w:tc>
        <w:tc>
          <w:tcPr>
            <w:tcW w:w="0" w:type="auto"/>
            <w:shd w:val="clear" w:color="auto" w:fill="auto"/>
          </w:tcPr>
          <w:p w14:paraId="6A6CA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169A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12B1E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E3BD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68490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1.16(0.76,1.77)</w:t>
            </w:r>
          </w:p>
        </w:tc>
        <w:tc>
          <w:tcPr>
            <w:tcW w:w="0" w:type="auto"/>
            <w:shd w:val="clear" w:color="auto" w:fill="auto"/>
          </w:tcPr>
          <w:p w14:paraId="54562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1.13(0.75,1.72)</w:t>
            </w:r>
          </w:p>
        </w:tc>
        <w:tc>
          <w:tcPr>
            <w:tcW w:w="2137" w:type="dxa"/>
            <w:shd w:val="clear" w:color="auto" w:fill="auto"/>
          </w:tcPr>
          <w:p w14:paraId="071C1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1.28(0.81,2.02)</w:t>
            </w:r>
          </w:p>
        </w:tc>
        <w:tc>
          <w:tcPr>
            <w:tcW w:w="0" w:type="auto"/>
            <w:shd w:val="clear" w:color="auto" w:fill="auto"/>
          </w:tcPr>
          <w:p w14:paraId="5C19E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7272F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0" w:type="auto"/>
            <w:shd w:val="clear" w:color="auto" w:fill="auto"/>
          </w:tcPr>
          <w:p w14:paraId="232BB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Hyperuricemia</w:t>
            </w:r>
          </w:p>
        </w:tc>
        <w:tc>
          <w:tcPr>
            <w:tcW w:w="0" w:type="auto"/>
            <w:shd w:val="clear" w:color="auto" w:fill="auto"/>
          </w:tcPr>
          <w:p w14:paraId="601BF0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AF79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8C7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62B49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4F1B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0.005</w:t>
            </w:r>
          </w:p>
        </w:tc>
      </w:tr>
      <w:tr w14:paraId="4DD581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0553D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BF6D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47F7A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(1.44,1.77)</w:t>
            </w:r>
          </w:p>
        </w:tc>
        <w:tc>
          <w:tcPr>
            <w:tcW w:w="0" w:type="auto"/>
            <w:shd w:val="clear" w:color="auto" w:fill="auto"/>
          </w:tcPr>
          <w:p w14:paraId="03ED7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1.95(1.75,2.18)</w:t>
            </w:r>
          </w:p>
        </w:tc>
        <w:tc>
          <w:tcPr>
            <w:tcW w:w="2137" w:type="dxa"/>
            <w:shd w:val="clear" w:color="auto" w:fill="auto"/>
          </w:tcPr>
          <w:p w14:paraId="472D4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2.34(2.06,2.64)</w:t>
            </w:r>
          </w:p>
        </w:tc>
        <w:tc>
          <w:tcPr>
            <w:tcW w:w="0" w:type="auto"/>
            <w:shd w:val="clear" w:color="auto" w:fill="auto"/>
          </w:tcPr>
          <w:p w14:paraId="2E60A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3594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shd w:val="clear" w:color="auto" w:fill="auto"/>
          </w:tcPr>
          <w:p w14:paraId="12CF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9838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</w:tcPr>
          <w:p w14:paraId="567E2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1.40(1.12,1.76)</w:t>
            </w:r>
          </w:p>
        </w:tc>
        <w:tc>
          <w:tcPr>
            <w:tcW w:w="0" w:type="auto"/>
            <w:shd w:val="clear" w:color="auto" w:fill="auto"/>
          </w:tcPr>
          <w:p w14:paraId="40EEB9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1.64(1.32,2.03)</w:t>
            </w:r>
          </w:p>
        </w:tc>
        <w:tc>
          <w:tcPr>
            <w:tcW w:w="2137" w:type="dxa"/>
            <w:shd w:val="clear" w:color="auto" w:fill="auto"/>
          </w:tcPr>
          <w:p w14:paraId="21540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1.89(1.5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,2.38)</w:t>
            </w:r>
          </w:p>
        </w:tc>
        <w:tc>
          <w:tcPr>
            <w:tcW w:w="0" w:type="auto"/>
            <w:shd w:val="clear" w:color="auto" w:fill="auto"/>
          </w:tcPr>
          <w:p w14:paraId="2EC94A56">
            <w:pPr>
              <w:keepNext/>
              <w:keepLines w:val="0"/>
              <w:suppressLineNumbers w:val="0"/>
              <w:spacing w:before="0" w:beforeAutospacing="0" w:after="0" w:afterAutospacing="0"/>
              <w:ind w:left="0" w:right="0" w:firstLine="300" w:firstLineChars="1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51980C26">
      <w:pPr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</w:rPr>
        <w:t xml:space="preserve">Sex, Age, BMI, UA, LDL-C, TG and AST/ALT were adjusted, the model no longer adjust for stratification variables. </w:t>
      </w:r>
      <w:r>
        <w:rPr>
          <w:rFonts w:ascii="Times New Roman" w:hAnsi="Times New Roman" w:cs="Times New Roman"/>
          <w:sz w:val="20"/>
          <w:szCs w:val="20"/>
        </w:rPr>
        <w:t>The results are presented as HRs and 95% C</w:t>
      </w:r>
      <w:r>
        <w:rPr>
          <w:rFonts w:hint="eastAsia"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hint="eastAsia"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</w:rPr>
        <w:t>HR, h</w:t>
      </w:r>
      <w:r>
        <w:rPr>
          <w:rFonts w:ascii="Times New Roman" w:hAnsi="Times New Roman" w:cs="Times New Roman"/>
          <w:sz w:val="20"/>
          <w:szCs w:val="20"/>
        </w:rPr>
        <w:t>azard ratio</w:t>
      </w:r>
      <w:r>
        <w:rPr>
          <w:rFonts w:hint="eastAsia" w:ascii="Times New Roman" w:hAnsi="Times New Roman" w:cs="Times New Roman"/>
          <w:sz w:val="20"/>
          <w:szCs w:val="20"/>
        </w:rPr>
        <w:t xml:space="preserve">; CI, confidence interval; </w:t>
      </w:r>
      <w:r>
        <w:rPr>
          <w:rFonts w:ascii="Times New Roman" w:hAnsi="Times New Roman" w:cs="Times New Roman"/>
          <w:sz w:val="20"/>
          <w:szCs w:val="20"/>
        </w:rPr>
        <w:t>BMI, body mass index</w:t>
      </w:r>
      <w:r>
        <w:rPr>
          <w:rFonts w:hint="eastAsia"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TG, triglyceride</w:t>
      </w:r>
      <w:r>
        <w:rPr>
          <w:rFonts w:hint="eastAsia"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ALT</w:t>
      </w:r>
      <w:r>
        <w:rPr>
          <w:rFonts w:hint="eastAsia"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alanine aminotransferase</w:t>
      </w:r>
      <w:r>
        <w:rPr>
          <w:rFonts w:hint="eastAsia"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AST</w:t>
      </w:r>
      <w:r>
        <w:rPr>
          <w:rFonts w:hint="eastAsia"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aspartate aminotransferase</w:t>
      </w:r>
      <w:r>
        <w:rPr>
          <w:rFonts w:hint="eastAsia"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UA, uric acid; NHHR, non-high-density lipoprotein cholesterol to high-density lipoprotein cholesterol ratio</w:t>
      </w:r>
      <w:r>
        <w:rPr>
          <w:rFonts w:hint="eastAsia"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MASLD, metabolic dysfunction-associated steatotic liver disease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5116E0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AD830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8888EC">
      <w:pPr>
        <w:ind w:left="800" w:hanging="800" w:hangingChars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S7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Areas under the receiver operating characteristic curves for each </w:t>
      </w:r>
      <w:r>
        <w:rPr>
          <w:rFonts w:ascii="Times New Roman" w:hAnsi="Times New Roman"/>
          <w:color w:val="000000"/>
          <w:sz w:val="20"/>
          <w:szCs w:val="20"/>
        </w:rPr>
        <w:t>lipid parameter</w:t>
      </w:r>
      <w:r>
        <w:rPr>
          <w:rFonts w:ascii="Times New Roman" w:hAnsi="Times New Roman" w:cs="Times New Roman"/>
          <w:sz w:val="20"/>
          <w:szCs w:val="20"/>
        </w:rPr>
        <w:t xml:space="preserve"> in identifying MASLD</w:t>
      </w:r>
    </w:p>
    <w:tbl>
      <w:tblPr>
        <w:tblStyle w:val="27"/>
        <w:tblW w:w="0" w:type="auto"/>
        <w:tblInd w:w="0" w:type="dxa"/>
        <w:tblBorders>
          <w:top w:val="single" w:color="BEBEBE" w:themeColor="background1" w:themeShade="BF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666"/>
        <w:gridCol w:w="1183"/>
        <w:gridCol w:w="1441"/>
        <w:gridCol w:w="1105"/>
        <w:gridCol w:w="1105"/>
        <w:gridCol w:w="1400"/>
      </w:tblGrid>
      <w:tr w14:paraId="71B038D8">
        <w:tblPrEx>
          <w:tblBorders>
            <w:top w:val="single" w:color="BEBEBE" w:themeColor="background1" w:themeShade="BF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 w14:paraId="3CF99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 w14:paraId="4E0CEB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AUC</w:t>
            </w:r>
          </w:p>
        </w:tc>
        <w:tc>
          <w:tcPr>
            <w:tcW w:w="0" w:type="auto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 w14:paraId="60C0E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 w14:paraId="6382F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Best threshold</w:t>
            </w:r>
          </w:p>
        </w:tc>
        <w:tc>
          <w:tcPr>
            <w:tcW w:w="0" w:type="auto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 w14:paraId="328D17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Specificity</w:t>
            </w:r>
          </w:p>
        </w:tc>
        <w:tc>
          <w:tcPr>
            <w:tcW w:w="0" w:type="auto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 w14:paraId="69D2C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Sensitivity</w:t>
            </w:r>
          </w:p>
        </w:tc>
        <w:tc>
          <w:tcPr>
            <w:tcW w:w="0" w:type="auto"/>
            <w:tcBorders>
              <w:top w:val="single" w:color="000000" w:themeColor="text1" w:sz="12" w:space="0"/>
              <w:bottom w:val="single" w:color="000000" w:themeColor="text1" w:sz="12" w:space="0"/>
            </w:tcBorders>
          </w:tcPr>
          <w:p w14:paraId="55567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Youden Index</w:t>
            </w:r>
          </w:p>
        </w:tc>
      </w:tr>
      <w:tr w14:paraId="15C94060">
        <w:tblPrEx>
          <w:tblBorders>
            <w:top w:val="single" w:color="BEBEBE" w:themeColor="background1" w:themeShade="BF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themeColor="text1" w:sz="12" w:space="0"/>
            </w:tcBorders>
          </w:tcPr>
          <w:p w14:paraId="1081A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NHHR</w:t>
            </w:r>
          </w:p>
        </w:tc>
        <w:tc>
          <w:tcPr>
            <w:tcW w:w="0" w:type="auto"/>
            <w:tcBorders>
              <w:top w:val="single" w:color="000000" w:themeColor="text1" w:sz="12" w:space="0"/>
            </w:tcBorders>
          </w:tcPr>
          <w:p w14:paraId="589215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single" w:color="000000" w:themeColor="text1" w:sz="12" w:space="0"/>
            </w:tcBorders>
          </w:tcPr>
          <w:p w14:paraId="7750B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single" w:color="000000" w:themeColor="text1" w:sz="12" w:space="0"/>
            </w:tcBorders>
          </w:tcPr>
          <w:p w14:paraId="6F52C5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2.536</w:t>
            </w:r>
          </w:p>
        </w:tc>
        <w:tc>
          <w:tcPr>
            <w:tcW w:w="0" w:type="auto"/>
            <w:tcBorders>
              <w:top w:val="single" w:color="000000" w:themeColor="text1" w:sz="12" w:space="0"/>
            </w:tcBorders>
          </w:tcPr>
          <w:p w14:paraId="557A5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0.59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themeColor="text1" w:sz="12" w:space="0"/>
            </w:tcBorders>
          </w:tcPr>
          <w:p w14:paraId="5278DA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single" w:color="000000" w:themeColor="text1" w:sz="12" w:space="0"/>
            </w:tcBorders>
          </w:tcPr>
          <w:p w14:paraId="01578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0.311</w:t>
            </w:r>
          </w:p>
        </w:tc>
      </w:tr>
      <w:tr w14:paraId="0BAA8509">
        <w:tblPrEx>
          <w:tblBorders>
            <w:top w:val="single" w:color="BEBEBE" w:themeColor="background1" w:themeShade="BF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</w:tcPr>
          <w:p w14:paraId="64B76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HDL-C</w:t>
            </w:r>
          </w:p>
        </w:tc>
        <w:tc>
          <w:tcPr>
            <w:tcW w:w="0" w:type="auto"/>
          </w:tcPr>
          <w:p w14:paraId="69EB6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0.672</w:t>
            </w:r>
          </w:p>
        </w:tc>
        <w:tc>
          <w:tcPr>
            <w:tcW w:w="0" w:type="auto"/>
          </w:tcPr>
          <w:p w14:paraId="06E26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0.666-0.679</w:t>
            </w:r>
          </w:p>
        </w:tc>
        <w:tc>
          <w:tcPr>
            <w:tcW w:w="0" w:type="auto"/>
          </w:tcPr>
          <w:p w14:paraId="36149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1.410</w:t>
            </w:r>
          </w:p>
        </w:tc>
        <w:tc>
          <w:tcPr>
            <w:tcW w:w="0" w:type="auto"/>
          </w:tcPr>
          <w:p w14:paraId="4E71D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0" w:type="auto"/>
          </w:tcPr>
          <w:p w14:paraId="004C0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0" w:type="auto"/>
          </w:tcPr>
          <w:p w14:paraId="7EBBF4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0.256</w:t>
            </w:r>
          </w:p>
        </w:tc>
      </w:tr>
      <w:tr w14:paraId="3F375575">
        <w:tblPrEx>
          <w:tblBorders>
            <w:top w:val="single" w:color="BEBEBE" w:themeColor="background1" w:themeShade="BF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</w:tcPr>
          <w:p w14:paraId="27BE6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TyG</w:t>
            </w:r>
          </w:p>
        </w:tc>
        <w:tc>
          <w:tcPr>
            <w:tcW w:w="0" w:type="auto"/>
          </w:tcPr>
          <w:p w14:paraId="4F6F5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0.658</w:t>
            </w:r>
          </w:p>
        </w:tc>
        <w:tc>
          <w:tcPr>
            <w:tcW w:w="0" w:type="auto"/>
          </w:tcPr>
          <w:p w14:paraId="7EAC60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0.651-0.665</w:t>
            </w:r>
          </w:p>
        </w:tc>
        <w:tc>
          <w:tcPr>
            <w:tcW w:w="0" w:type="auto"/>
          </w:tcPr>
          <w:p w14:paraId="35F7D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7.014</w:t>
            </w:r>
          </w:p>
        </w:tc>
        <w:tc>
          <w:tcPr>
            <w:tcW w:w="0" w:type="auto"/>
          </w:tcPr>
          <w:p w14:paraId="7F43F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0.604</w:t>
            </w:r>
          </w:p>
        </w:tc>
        <w:tc>
          <w:tcPr>
            <w:tcW w:w="0" w:type="auto"/>
          </w:tcPr>
          <w:p w14:paraId="6E929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0.626</w:t>
            </w:r>
          </w:p>
        </w:tc>
        <w:tc>
          <w:tcPr>
            <w:tcW w:w="0" w:type="auto"/>
          </w:tcPr>
          <w:p w14:paraId="090FD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14:paraId="52170C3B">
        <w:tblPrEx>
          <w:tblBorders>
            <w:top w:val="single" w:color="BEBEBE" w:themeColor="background1" w:themeShade="BF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bottom w:val="nil"/>
            </w:tcBorders>
          </w:tcPr>
          <w:p w14:paraId="48D62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TG</w:t>
            </w:r>
          </w:p>
        </w:tc>
        <w:tc>
          <w:tcPr>
            <w:tcW w:w="0" w:type="auto"/>
            <w:tcBorders>
              <w:bottom w:val="nil"/>
            </w:tcBorders>
          </w:tcPr>
          <w:p w14:paraId="5BBA9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0.649</w:t>
            </w:r>
          </w:p>
        </w:tc>
        <w:tc>
          <w:tcPr>
            <w:tcW w:w="0" w:type="auto"/>
            <w:tcBorders>
              <w:bottom w:val="nil"/>
            </w:tcBorders>
          </w:tcPr>
          <w:p w14:paraId="21252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0.642-0.656</w:t>
            </w:r>
          </w:p>
        </w:tc>
        <w:tc>
          <w:tcPr>
            <w:tcW w:w="0" w:type="auto"/>
            <w:tcBorders>
              <w:bottom w:val="nil"/>
            </w:tcBorders>
          </w:tcPr>
          <w:p w14:paraId="29BD4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1.300</w:t>
            </w:r>
          </w:p>
        </w:tc>
        <w:tc>
          <w:tcPr>
            <w:tcW w:w="0" w:type="auto"/>
            <w:tcBorders>
              <w:bottom w:val="nil"/>
            </w:tcBorders>
          </w:tcPr>
          <w:p w14:paraId="5CCD4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0.627</w:t>
            </w:r>
          </w:p>
        </w:tc>
        <w:tc>
          <w:tcPr>
            <w:tcW w:w="0" w:type="auto"/>
            <w:tcBorders>
              <w:bottom w:val="nil"/>
            </w:tcBorders>
          </w:tcPr>
          <w:p w14:paraId="4ABD7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0.589</w:t>
            </w:r>
          </w:p>
        </w:tc>
        <w:tc>
          <w:tcPr>
            <w:tcW w:w="0" w:type="auto"/>
            <w:tcBorders>
              <w:bottom w:val="nil"/>
            </w:tcBorders>
          </w:tcPr>
          <w:p w14:paraId="62683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14:paraId="43388646">
        <w:tblPrEx>
          <w:tblBorders>
            <w:top w:val="single" w:color="BEBEBE" w:themeColor="background1" w:themeShade="BF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nil"/>
              <w:bottom w:val="single" w:color="000000" w:themeColor="text1" w:sz="12" w:space="0"/>
            </w:tcBorders>
          </w:tcPr>
          <w:p w14:paraId="593D2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Non-HDL-C</w:t>
            </w:r>
          </w:p>
        </w:tc>
        <w:tc>
          <w:tcPr>
            <w:tcW w:w="0" w:type="auto"/>
            <w:tcBorders>
              <w:top w:val="nil"/>
              <w:bottom w:val="single" w:color="000000" w:themeColor="text1" w:sz="12" w:space="0"/>
            </w:tcBorders>
          </w:tcPr>
          <w:p w14:paraId="193E0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0" w:type="auto"/>
            <w:tcBorders>
              <w:top w:val="nil"/>
              <w:bottom w:val="single" w:color="000000" w:themeColor="text1" w:sz="12" w:space="0"/>
            </w:tcBorders>
          </w:tcPr>
          <w:p w14:paraId="7B54B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0.604-0.618</w:t>
            </w:r>
          </w:p>
        </w:tc>
        <w:tc>
          <w:tcPr>
            <w:tcW w:w="0" w:type="auto"/>
            <w:tcBorders>
              <w:top w:val="nil"/>
              <w:bottom w:val="single" w:color="000000" w:themeColor="text1" w:sz="12" w:space="0"/>
            </w:tcBorders>
          </w:tcPr>
          <w:p w14:paraId="7D381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0" w:type="auto"/>
            <w:tcBorders>
              <w:top w:val="nil"/>
              <w:bottom w:val="single" w:color="000000" w:themeColor="text1" w:sz="12" w:space="0"/>
            </w:tcBorders>
          </w:tcPr>
          <w:p w14:paraId="6B874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0.590</w:t>
            </w:r>
          </w:p>
        </w:tc>
        <w:tc>
          <w:tcPr>
            <w:tcW w:w="0" w:type="auto"/>
            <w:tcBorders>
              <w:top w:val="nil"/>
              <w:bottom w:val="single" w:color="000000" w:themeColor="text1" w:sz="12" w:space="0"/>
            </w:tcBorders>
          </w:tcPr>
          <w:p w14:paraId="40785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0.574</w:t>
            </w:r>
          </w:p>
        </w:tc>
        <w:tc>
          <w:tcPr>
            <w:tcW w:w="0" w:type="auto"/>
            <w:tcBorders>
              <w:top w:val="nil"/>
              <w:bottom w:val="single" w:color="000000" w:themeColor="text1" w:sz="12" w:space="0"/>
            </w:tcBorders>
          </w:tcPr>
          <w:p w14:paraId="6430E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0.164</w:t>
            </w:r>
          </w:p>
        </w:tc>
      </w:tr>
    </w:tbl>
    <w:p w14:paraId="6A8402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AUC: area under the curve; HDL-C, high-density lipoprotein cholesterol; </w:t>
      </w:r>
      <w:r>
        <w:rPr>
          <w:rFonts w:hint="eastAsia" w:ascii="Times New Roman" w:hAnsi="Times New Roman" w:cs="Times New Roman"/>
          <w:sz w:val="20"/>
          <w:szCs w:val="20"/>
        </w:rPr>
        <w:t xml:space="preserve">Non-HDL-C, non-high-density lipoprotein </w:t>
      </w:r>
      <w:r>
        <w:rPr>
          <w:rFonts w:ascii="Times New Roman" w:hAnsi="Times New Roman" w:cs="Times New Roman"/>
          <w:sz w:val="20"/>
          <w:szCs w:val="20"/>
        </w:rPr>
        <w:t>cholesterol</w:t>
      </w:r>
      <w:r>
        <w:rPr>
          <w:rFonts w:hint="eastAsia"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NHHR, non-high-density lipoprotein cholesterol to high-density lipoprotein cholesterol ratio</w:t>
      </w:r>
      <w:r>
        <w:rPr>
          <w:rFonts w:hint="eastAsia" w:ascii="Times New Roman" w:hAnsi="Times New Roman" w:cs="Times New Roman"/>
          <w:sz w:val="20"/>
          <w:szCs w:val="20"/>
        </w:rPr>
        <w:t>; TyG, index triglyceride-glucose index</w:t>
      </w:r>
      <w:r>
        <w:rPr>
          <w:rFonts w:ascii="Times New Roman" w:hAnsi="Times New Roman" w:cs="Times New Roman"/>
          <w:sz w:val="20"/>
          <w:szCs w:val="20"/>
        </w:rPr>
        <w:t>; TG, triglyceride;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MASLD, metabolic dysfunction-associated steatotic liver disease</w:t>
      </w:r>
      <w:r>
        <w:rPr>
          <w:rFonts w:hint="eastAsia" w:ascii="Times New Roman" w:hAnsi="Times New Roman" w:cs="Times New Roman"/>
          <w:sz w:val="20"/>
          <w:szCs w:val="20"/>
        </w:rPr>
        <w:t>.</w:t>
      </w:r>
    </w:p>
    <w:p w14:paraId="65523F2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4E41A5">
      <w:pPr>
        <w:jc w:val="center"/>
        <w:rPr>
          <w:rFonts w:ascii="Times New Roman" w:hAnsi="Times New Roman" w:cs="Times New Roman"/>
          <w:sz w:val="20"/>
          <w:szCs w:val="20"/>
        </w:rPr>
      </w:pPr>
      <w:r>
        <w:drawing>
          <wp:inline distT="0" distB="0" distL="114300" distR="114300">
            <wp:extent cx="4095750" cy="3782695"/>
            <wp:effectExtent l="0" t="0" r="635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15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S1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Time-dependent ROC curves for the prediction of MASLD</w:t>
      </w:r>
    </w:p>
    <w:p w14:paraId="244315FF">
      <w:pPr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</w:rPr>
        <w:t>ROC, receiver operating characteristic curve; MASLD, metabolic dysfunction-associated steatotic liver disease; AUC, area under the curve.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yriadPro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7"/>
    <w:rsid w:val="0000630A"/>
    <w:rsid w:val="00042BF6"/>
    <w:rsid w:val="000A7F10"/>
    <w:rsid w:val="000B6978"/>
    <w:rsid w:val="000E2D98"/>
    <w:rsid w:val="00180FD7"/>
    <w:rsid w:val="00186F62"/>
    <w:rsid w:val="00246438"/>
    <w:rsid w:val="00272296"/>
    <w:rsid w:val="002F79D6"/>
    <w:rsid w:val="00345E87"/>
    <w:rsid w:val="00375DE0"/>
    <w:rsid w:val="00380245"/>
    <w:rsid w:val="003B78E9"/>
    <w:rsid w:val="003E6471"/>
    <w:rsid w:val="003F3A57"/>
    <w:rsid w:val="0040753E"/>
    <w:rsid w:val="004635C8"/>
    <w:rsid w:val="005A2455"/>
    <w:rsid w:val="0061391A"/>
    <w:rsid w:val="00644136"/>
    <w:rsid w:val="00664E16"/>
    <w:rsid w:val="00670902"/>
    <w:rsid w:val="007A50C1"/>
    <w:rsid w:val="007D06EF"/>
    <w:rsid w:val="00802174"/>
    <w:rsid w:val="00865A37"/>
    <w:rsid w:val="008735F5"/>
    <w:rsid w:val="008E1465"/>
    <w:rsid w:val="0091117F"/>
    <w:rsid w:val="00963B60"/>
    <w:rsid w:val="00972BC2"/>
    <w:rsid w:val="009C4E4B"/>
    <w:rsid w:val="00A70995"/>
    <w:rsid w:val="00AA5B6E"/>
    <w:rsid w:val="00B014B6"/>
    <w:rsid w:val="00B41001"/>
    <w:rsid w:val="00B567DB"/>
    <w:rsid w:val="00B6284D"/>
    <w:rsid w:val="00C82B18"/>
    <w:rsid w:val="00CA2C01"/>
    <w:rsid w:val="00CD314F"/>
    <w:rsid w:val="00D56B78"/>
    <w:rsid w:val="00D86970"/>
    <w:rsid w:val="00DC3089"/>
    <w:rsid w:val="00DE0EB0"/>
    <w:rsid w:val="00DF0FDF"/>
    <w:rsid w:val="00E36B47"/>
    <w:rsid w:val="00E64E3C"/>
    <w:rsid w:val="00E677AB"/>
    <w:rsid w:val="00EA1ED8"/>
    <w:rsid w:val="00F00675"/>
    <w:rsid w:val="00FD548F"/>
    <w:rsid w:val="09ED4132"/>
    <w:rsid w:val="27E06B26"/>
    <w:rsid w:val="3CE353DC"/>
    <w:rsid w:val="4F03333A"/>
    <w:rsid w:val="70C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9"/>
    <w:unhideWhenUsed/>
    <w:qFormat/>
    <w:uiPriority w:val="99"/>
    <w:pPr>
      <w:jc w:val="left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3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4"/>
    <w:qFormat/>
    <w:uiPriority w:val="99"/>
    <w:rPr>
      <w:sz w:val="18"/>
      <w:szCs w:val="18"/>
    </w:rPr>
  </w:style>
  <w:style w:type="paragraph" w:customStyle="1" w:styleId="16">
    <w:name w:val="EndNote Bibliography Title"/>
    <w:basedOn w:val="1"/>
    <w:link w:val="17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7">
    <w:name w:val="EndNote Bibliography Title 字符"/>
    <w:basedOn w:val="11"/>
    <w:link w:val="16"/>
    <w:qFormat/>
    <w:uiPriority w:val="0"/>
    <w:rPr>
      <w:rFonts w:ascii="等线" w:hAnsi="等线" w:eastAsia="等线"/>
      <w:sz w:val="20"/>
    </w:rPr>
  </w:style>
  <w:style w:type="paragraph" w:customStyle="1" w:styleId="18">
    <w:name w:val="EndNote Bibliography"/>
    <w:basedOn w:val="1"/>
    <w:link w:val="19"/>
    <w:qFormat/>
    <w:uiPriority w:val="0"/>
    <w:rPr>
      <w:rFonts w:ascii="等线" w:hAnsi="等线" w:eastAsia="等线"/>
      <w:sz w:val="20"/>
    </w:rPr>
  </w:style>
  <w:style w:type="character" w:customStyle="1" w:styleId="19">
    <w:name w:val="EndNote Bibliography 字符"/>
    <w:basedOn w:val="11"/>
    <w:link w:val="18"/>
    <w:qFormat/>
    <w:uiPriority w:val="0"/>
    <w:rPr>
      <w:rFonts w:ascii="等线" w:hAnsi="等线" w:eastAsia="等线"/>
      <w:sz w:val="20"/>
    </w:rPr>
  </w:style>
  <w:style w:type="character" w:customStyle="1" w:styleId="2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1">
    <w:name w:val="无格式表格 21"/>
    <w:basedOn w:val="9"/>
    <w:qFormat/>
    <w:uiPriority w:val="42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22">
    <w:name w:val="无格式表格 22"/>
    <w:basedOn w:val="9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3">
    <w:name w:val="无格式表格 1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4">
    <w:name w:val="无格式表格 41"/>
    <w:basedOn w:val="9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5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gntyacmba4b"/>
    <w:basedOn w:val="11"/>
    <w:qFormat/>
    <w:uiPriority w:val="0"/>
  </w:style>
  <w:style w:type="table" w:customStyle="1" w:styleId="27">
    <w:name w:val="网格型浅色1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styleId="28">
    <w:name w:val="Placeholder Text"/>
    <w:basedOn w:val="11"/>
    <w:semiHidden/>
    <w:qFormat/>
    <w:uiPriority w:val="99"/>
    <w:rPr>
      <w:color w:val="666666"/>
    </w:rPr>
  </w:style>
  <w:style w:type="character" w:customStyle="1" w:styleId="29">
    <w:name w:val="批注文字 字符"/>
    <w:basedOn w:val="11"/>
    <w:link w:val="3"/>
    <w:qFormat/>
    <w:uiPriority w:val="99"/>
  </w:style>
  <w:style w:type="table" w:customStyle="1" w:styleId="30">
    <w:name w:val="网格型1"/>
    <w:basedOn w:val="9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批注主题 字符"/>
    <w:basedOn w:val="2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990</Words>
  <Characters>5960</Characters>
  <Lines>81</Lines>
  <Paragraphs>23</Paragraphs>
  <TotalTime>23</TotalTime>
  <ScaleCrop>false</ScaleCrop>
  <LinksUpToDate>false</LinksUpToDate>
  <CharactersWithSpaces>6546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2025-01-24T15:49:00Z</dcterms:created>
  <dc:creator>宏 陈</dc:creator>
  <cp:lastModifiedBy>7⃣️</cp:lastModifiedBy>
  <dcterms:modified xsi:type="dcterms:W3CDTF">2025-05-09T20:53:46Z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eyJoZGlkIjoiMzEwNTM5NzYwMDRjMzkwZTVkZjY2ODkwMGIxNGU0OTUiLCJ1c2VySWQiOiIyMzk1Mjc5MzYifQ==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DB7A50AB78B24561A4996FFFB39EBCD7_13</vt:lpwstr>
  </property>
</Properties>
</file>