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52E020DC" w14:textId="77777777" w:rsidR="00A24257" w:rsidRPr="00A24257" w:rsidRDefault="00A24257" w:rsidP="00A24257">
      <w:pPr>
        <w:pStyle w:val="Heading1"/>
      </w:pPr>
      <w:r w:rsidRPr="00A24257">
        <w:t>Composition of rock powder and soil</w:t>
      </w:r>
    </w:p>
    <w:p w14:paraId="7B597C8C" w14:textId="77777777" w:rsidR="00A24257" w:rsidRDefault="00A24257" w:rsidP="00A24257">
      <w:pPr>
        <w:jc w:val="both"/>
        <w:rPr>
          <w:rFonts w:cs="Times New Roman"/>
          <w:szCs w:val="18"/>
        </w:rPr>
      </w:pPr>
      <w:r w:rsidRPr="00CD0A67">
        <w:rPr>
          <w:rFonts w:cs="Times New Roman"/>
          <w:szCs w:val="18"/>
        </w:rPr>
        <w:t xml:space="preserve">The grain size of the rock powder was determined through </w:t>
      </w:r>
      <w:proofErr w:type="spellStart"/>
      <w:r w:rsidRPr="00CD0A67">
        <w:rPr>
          <w:rFonts w:cs="Times New Roman"/>
          <w:szCs w:val="18"/>
        </w:rPr>
        <w:t>Sympatec</w:t>
      </w:r>
      <w:proofErr w:type="spellEnd"/>
      <w:r w:rsidRPr="00CD0A67">
        <w:rPr>
          <w:rFonts w:cs="Times New Roman"/>
          <w:szCs w:val="18"/>
        </w:rPr>
        <w:t xml:space="preserve"> Helos </w:t>
      </w:r>
      <w:proofErr w:type="spellStart"/>
      <w:r w:rsidRPr="00CD0A67">
        <w:rPr>
          <w:rFonts w:cs="Times New Roman"/>
          <w:szCs w:val="18"/>
        </w:rPr>
        <w:t>KFMagic</w:t>
      </w:r>
      <w:proofErr w:type="spellEnd"/>
      <w:r w:rsidRPr="00CD0A67">
        <w:rPr>
          <w:rFonts w:cs="Times New Roman"/>
          <w:szCs w:val="18"/>
        </w:rPr>
        <w:t xml:space="preserve"> laser granulometry coupled to a </w:t>
      </w:r>
      <w:proofErr w:type="spellStart"/>
      <w:r w:rsidRPr="00CD0A67">
        <w:rPr>
          <w:rFonts w:cs="Times New Roman"/>
          <w:szCs w:val="18"/>
        </w:rPr>
        <w:t>Quixel</w:t>
      </w:r>
      <w:proofErr w:type="spellEnd"/>
      <w:r w:rsidRPr="00CD0A67">
        <w:rPr>
          <w:rFonts w:cs="Times New Roman"/>
          <w:szCs w:val="18"/>
        </w:rPr>
        <w:t xml:space="preserve"> wet dispersing unit (Figure 1).</w:t>
      </w:r>
    </w:p>
    <w:p w14:paraId="6EA6E1DB" w14:textId="77777777" w:rsidR="00A24257" w:rsidRDefault="00A24257" w:rsidP="00A24257">
      <w:pPr>
        <w:keepNext/>
      </w:pPr>
      <w:r w:rsidRPr="00CD0A67">
        <w:rPr>
          <w:rFonts w:cs="Times New Roman"/>
          <w:noProof/>
        </w:rPr>
        <w:drawing>
          <wp:inline distT="0" distB="0" distL="0" distR="0" wp14:anchorId="6BE283EA" wp14:editId="6BEB85BE">
            <wp:extent cx="4495838" cy="2809897"/>
            <wp:effectExtent l="0" t="0" r="0" b="0"/>
            <wp:docPr id="1941676689" name="image6.png" descr="Ein Bild, das Text, Diagramm, Reihe, Steig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Text, Diagramm, Reihe, Steigung enthält.&#10;&#10;Automatisch generierte Beschreibung"/>
                    <pic:cNvPicPr preferRelativeResize="0"/>
                  </pic:nvPicPr>
                  <pic:blipFill>
                    <a:blip r:embed="rId12"/>
                    <a:srcRect/>
                    <a:stretch>
                      <a:fillRect/>
                    </a:stretch>
                  </pic:blipFill>
                  <pic:spPr>
                    <a:xfrm>
                      <a:off x="0" y="0"/>
                      <a:ext cx="4495838" cy="2809897"/>
                    </a:xfrm>
                    <a:prstGeom prst="rect">
                      <a:avLst/>
                    </a:prstGeom>
                    <a:ln/>
                  </pic:spPr>
                </pic:pic>
              </a:graphicData>
            </a:graphic>
          </wp:inline>
        </w:drawing>
      </w:r>
    </w:p>
    <w:p w14:paraId="5B28DB6D" w14:textId="62AEFDEE" w:rsidR="00A24257" w:rsidRPr="00CD0A67" w:rsidRDefault="00A24257" w:rsidP="00A24257">
      <w:pPr>
        <w:pStyle w:val="Caption"/>
      </w:pPr>
      <w:r>
        <w:t xml:space="preserve">Figure </w:t>
      </w:r>
      <w:r>
        <w:fldChar w:fldCharType="begin"/>
      </w:r>
      <w:r>
        <w:instrText xml:space="preserve"> SEQ Figure \* ARABIC </w:instrText>
      </w:r>
      <w:r>
        <w:fldChar w:fldCharType="separate"/>
      </w:r>
      <w:r w:rsidR="00AF025C">
        <w:rPr>
          <w:noProof/>
        </w:rPr>
        <w:t>1</w:t>
      </w:r>
      <w:r>
        <w:fldChar w:fldCharType="end"/>
      </w:r>
      <w:r>
        <w:t xml:space="preserve">: </w:t>
      </w:r>
      <w:r w:rsidRPr="00390154">
        <w:t>Grain size distribution of the base soil and applied rock flour.</w:t>
      </w:r>
    </w:p>
    <w:p w14:paraId="6E37C08B" w14:textId="77777777" w:rsidR="00A24257" w:rsidRPr="00CD0A67" w:rsidRDefault="00A24257" w:rsidP="00A24257">
      <w:pPr>
        <w:rPr>
          <w:rFonts w:cs="Times New Roman"/>
          <w:szCs w:val="18"/>
        </w:rPr>
      </w:pPr>
      <w:bookmarkStart w:id="0" w:name="_heading=h.gjdgxs" w:colFirst="0" w:colLast="0"/>
      <w:bookmarkEnd w:id="0"/>
      <w:r w:rsidRPr="00CD0A67">
        <w:rPr>
          <w:rFonts w:cs="Times New Roman"/>
          <w:szCs w:val="18"/>
        </w:rPr>
        <w:t xml:space="preserve">The chemical composition of basanite was analyzed using X-ray fluorescence (XRF) at the Mineralogical Institute, University Hamburg, while the mineralogical composition was determined by </w:t>
      </w:r>
      <w:proofErr w:type="spellStart"/>
      <w:r w:rsidRPr="00CD0A67">
        <w:rPr>
          <w:rFonts w:cs="Times New Roman"/>
          <w:szCs w:val="18"/>
        </w:rPr>
        <w:t>Qmineral</w:t>
      </w:r>
      <w:proofErr w:type="spellEnd"/>
      <w:r w:rsidRPr="00CD0A67">
        <w:rPr>
          <w:rFonts w:cs="Times New Roman"/>
          <w:szCs w:val="18"/>
        </w:rPr>
        <w:t xml:space="preserve"> using X-ray diffraction (XRD). The chemical and mineralogical composition of the rock powder is presented in Table 1. According to the modal mineralogical QAPF classification for volcanic rocks</w:t>
      </w:r>
      <w:r>
        <w:rPr>
          <w:rFonts w:cs="Times New Roman"/>
          <w:szCs w:val="18"/>
        </w:rPr>
        <w:t xml:space="preserve"> </w:t>
      </w:r>
      <w:r>
        <w:rPr>
          <w:rFonts w:cs="Times New Roman"/>
          <w:szCs w:val="18"/>
        </w:rPr>
        <w:fldChar w:fldCharType="begin"/>
      </w:r>
      <w:r>
        <w:rPr>
          <w:rFonts w:cs="Times New Roman"/>
          <w:szCs w:val="18"/>
        </w:rPr>
        <w:instrText xml:space="preserve"> ADDIN ZOTERO_ITEM CSL_CITATION {"citationID":"X3HQwNZK","properties":{"formattedCitation":"(Streckeisen, 1980)","plainCitation":"(Streckeisen, 1980)","noteIndex":0},"citationItems":[{"id":323,"uris":["http://zotero.org/users/11048224/items/43EG3KIR"],"itemData":{"id":323,"type":"article-journal","abstract":"The IUGS Subcommission on the Systematics of Igneous Rocks presents recommendation for the classification and nomenclature of volcanic rocks, lamprophyres, carbonatites and melilitic rocks. It is recommended to classify volcanic rocks according to mineral contents and by using the QAPF double triangle, provided that the modal mineral composition can be determined or estimated with sufficient approximation. Further recommendations refer to “pheno-types“, glass-bearing and glassy rocks, “paleo-volcanic“ rocks and the definitions of several rock terms.","container-title":"Geologische Rundschau","DOI":"10.1007/BF01869032","ISSN":"1432-1149","issue":"1","journalAbbreviation":"Geol Rundsch","language":"en","page":"194-207","source":"Springer Link","title":"Classification and nomenclature of volcanic rocks, lamprophyres, carbonatites and melilitic rocks IUGS Subcommission on the Systematics of Igneous Rocks","URL":"https://doi.org/10.1007/BF01869032","volume":"69","author":[{"family":"Streckeisen","given":"A."}],"accessed":{"date-parts":[["2023",8,28]]},"issued":{"date-parts":[["1980",2,1]]}}}],"schema":"https://github.com/citation-style-language/schema/raw/master/csl-citation.json"} </w:instrText>
      </w:r>
      <w:r>
        <w:rPr>
          <w:rFonts w:cs="Times New Roman"/>
          <w:szCs w:val="18"/>
        </w:rPr>
        <w:fldChar w:fldCharType="separate"/>
      </w:r>
      <w:r w:rsidRPr="00B51231">
        <w:rPr>
          <w:rFonts w:cs="Times New Roman"/>
        </w:rPr>
        <w:t>(Streckeisen, 1980)</w:t>
      </w:r>
      <w:r>
        <w:rPr>
          <w:rFonts w:cs="Times New Roman"/>
          <w:szCs w:val="18"/>
        </w:rPr>
        <w:fldChar w:fldCharType="end"/>
      </w:r>
      <w:r w:rsidRPr="00CD0A67">
        <w:rPr>
          <w:rFonts w:cs="Times New Roman"/>
          <w:szCs w:val="18"/>
        </w:rPr>
        <w:t xml:space="preserve"> or the TAS classification</w:t>
      </w:r>
      <w:r>
        <w:rPr>
          <w:rFonts w:cs="Times New Roman"/>
          <w:szCs w:val="18"/>
        </w:rPr>
        <w:t xml:space="preserve"> </w:t>
      </w:r>
      <w:r>
        <w:rPr>
          <w:rFonts w:cs="Times New Roman"/>
          <w:szCs w:val="18"/>
        </w:rPr>
        <w:fldChar w:fldCharType="begin"/>
      </w:r>
      <w:r>
        <w:rPr>
          <w:rFonts w:cs="Times New Roman"/>
          <w:szCs w:val="18"/>
        </w:rPr>
        <w:instrText xml:space="preserve"> ADDIN ZOTERO_ITEM CSL_CITATION {"citationID":"cBFn3mGy","properties":{"formattedCitation":"(Le Bas et al., 1986)","plainCitation":"(Le Bas et al., 1986)","noteIndex":0},"citationItems":[{"id":321,"uris":["http://zotero.org/users/11048224/items/CQXZV9AH"],"itemData":{"id":321,"type":"article-journal","abstract":"This contribution summarizes and brings up to date the recommendations made by the IUGS Subcommission on the Systematics of Igneous Rocks for the classification of volcanic rocks when modal analyses are lacking. The classification is on a non-genetic basis using the total alkali-silica (TAS) diagram, and is as nearly consistent as possible with the QAPF modal classification. The diagram is divided into 15 fields, two of which contain two root names which are separated according to other chemical criteria, giving the following 17 root names: basalt, basaltic andesite, andesite, dacite, rhyolite, trachybasalt, basaltic trachyandesite, trachyandesite, trachyte, trachydacite, picrobasalt, basanite, tephrite, phonotephrite, tephriphonolite, phonolite and foidite. Using Na-K criteria, trachybasalt may be further divided into the sub-root names hawaiite and potassic trachybasalt, basaltic trachyandesite into the sub-root names mugearite and shoshonite, and trachyandesite into the sub-root names benmoreite and latite.","container-title":"Journal of Petrology","DOI":"10.1093/petrology/27.3.745","ISSN":"0022-3530","issue":"3","journalAbbreviation":"Journal of Petrology","page":"745-750","source":"Silverchair","title":"A Chemical Classification of Volcanic Rocks Based on the Total Alkali-Silica Diagram","URL":"https://doi.org/10.1093/petrology/27.3.745","volume":"27","author":[{"family":"Le Bas","given":"M. J."},{"family":"Le Maitre","given":"R. W."},{"family":"Streckeisen","given":"A."},{"family":"Zanettin","given":"B."},{"literal":"IUGS Subcommission on the Systematics of Igneous Rocks"}],"accessed":{"date-parts":[["2023",8,28]]},"issued":{"date-parts":[["1986",6,1]]}}}],"schema":"https://github.com/citation-style-language/schema/raw/master/csl-citation.json"} </w:instrText>
      </w:r>
      <w:r>
        <w:rPr>
          <w:rFonts w:cs="Times New Roman"/>
          <w:szCs w:val="18"/>
        </w:rPr>
        <w:fldChar w:fldCharType="separate"/>
      </w:r>
      <w:r w:rsidRPr="00B51231">
        <w:rPr>
          <w:rFonts w:cs="Times New Roman"/>
        </w:rPr>
        <w:t>(Le Bas et al., 1986)</w:t>
      </w:r>
      <w:r>
        <w:rPr>
          <w:rFonts w:cs="Times New Roman"/>
          <w:szCs w:val="18"/>
        </w:rPr>
        <w:fldChar w:fldCharType="end"/>
      </w:r>
      <w:r>
        <w:rPr>
          <w:rFonts w:cs="Times New Roman"/>
          <w:szCs w:val="18"/>
        </w:rPr>
        <w:t>,</w:t>
      </w:r>
      <w:r w:rsidRPr="00CD0A67">
        <w:rPr>
          <w:rFonts w:cs="Times New Roman"/>
          <w:szCs w:val="18"/>
        </w:rPr>
        <w:t xml:space="preserve"> this rock powder can be classified as a basanite.</w:t>
      </w:r>
    </w:p>
    <w:p w14:paraId="4212B1CD" w14:textId="2B976765" w:rsidR="00A24257" w:rsidRPr="00A24257" w:rsidRDefault="00A24257" w:rsidP="00A24257">
      <w:pPr>
        <w:keepNext/>
        <w:pBdr>
          <w:top w:val="nil"/>
          <w:left w:val="nil"/>
          <w:bottom w:val="nil"/>
          <w:right w:val="nil"/>
          <w:between w:val="nil"/>
        </w:pBdr>
        <w:spacing w:after="200"/>
        <w:rPr>
          <w:rFonts w:eastAsia="Arial" w:cs="Times New Roman"/>
          <w:i/>
          <w:sz w:val="20"/>
          <w:szCs w:val="20"/>
        </w:rPr>
      </w:pPr>
      <w:r w:rsidRPr="00A24257">
        <w:rPr>
          <w:sz w:val="20"/>
          <w:szCs w:val="20"/>
        </w:rPr>
        <w:t xml:space="preserve">Table </w:t>
      </w:r>
      <w:r w:rsidRPr="00A24257">
        <w:rPr>
          <w:sz w:val="20"/>
          <w:szCs w:val="20"/>
        </w:rPr>
        <w:fldChar w:fldCharType="begin"/>
      </w:r>
      <w:r w:rsidRPr="00A24257">
        <w:rPr>
          <w:sz w:val="20"/>
          <w:szCs w:val="20"/>
        </w:rPr>
        <w:instrText xml:space="preserve"> SEQ Table \* ARABIC </w:instrText>
      </w:r>
      <w:r w:rsidRPr="00A24257">
        <w:rPr>
          <w:sz w:val="20"/>
          <w:szCs w:val="20"/>
        </w:rPr>
        <w:fldChar w:fldCharType="separate"/>
      </w:r>
      <w:r w:rsidR="00AF025C">
        <w:rPr>
          <w:noProof/>
          <w:sz w:val="20"/>
          <w:szCs w:val="20"/>
        </w:rPr>
        <w:t>1</w:t>
      </w:r>
      <w:r w:rsidRPr="00A24257">
        <w:rPr>
          <w:sz w:val="20"/>
          <w:szCs w:val="20"/>
        </w:rPr>
        <w:fldChar w:fldCharType="end"/>
      </w:r>
      <w:r w:rsidRPr="00A24257">
        <w:rPr>
          <w:sz w:val="20"/>
          <w:szCs w:val="20"/>
        </w:rPr>
        <w:t xml:space="preserve">: </w:t>
      </w:r>
      <w:r w:rsidRPr="00A24257">
        <w:rPr>
          <w:rFonts w:eastAsia="Arial" w:cs="Times New Roman"/>
          <w:i/>
          <w:sz w:val="20"/>
          <w:szCs w:val="20"/>
        </w:rPr>
        <w:t>Main elements, trace elements, mineral composition and the grain size distribution of the basanite “</w:t>
      </w:r>
      <w:proofErr w:type="spellStart"/>
      <w:r w:rsidRPr="00A24257">
        <w:rPr>
          <w:rFonts w:eastAsia="Arial" w:cs="Times New Roman"/>
          <w:i/>
          <w:sz w:val="20"/>
          <w:szCs w:val="20"/>
        </w:rPr>
        <w:t>Eifelgold</w:t>
      </w:r>
      <w:proofErr w:type="spellEnd"/>
      <w:r w:rsidRPr="00A24257">
        <w:rPr>
          <w:rFonts w:eastAsia="Arial" w:cs="Times New Roman"/>
          <w:i/>
          <w:sz w:val="20"/>
          <w:szCs w:val="20"/>
        </w:rPr>
        <w:t>” (</w:t>
      </w:r>
      <w:proofErr w:type="spellStart"/>
      <w:r w:rsidRPr="00A24257">
        <w:rPr>
          <w:rFonts w:eastAsia="Arial" w:cs="Times New Roman"/>
          <w:i/>
          <w:sz w:val="20"/>
          <w:szCs w:val="20"/>
        </w:rPr>
        <w:t>bdl</w:t>
      </w:r>
      <w:proofErr w:type="spellEnd"/>
      <w:r w:rsidRPr="00A24257">
        <w:rPr>
          <w:rFonts w:eastAsia="Arial" w:cs="Times New Roman"/>
          <w:i/>
          <w:sz w:val="20"/>
          <w:szCs w:val="20"/>
        </w:rPr>
        <w:t xml:space="preserve"> = below detection limit).</w:t>
      </w:r>
      <w:bookmarkStart w:id="1" w:name="_heading=h.b319cb4fsj4u" w:colFirst="0" w:colLast="0"/>
      <w:bookmarkEnd w:id="1"/>
    </w:p>
    <w:tbl>
      <w:tblPr>
        <w:tblW w:w="9360" w:type="dxa"/>
        <w:tblLook w:val="04A0" w:firstRow="1" w:lastRow="0" w:firstColumn="1" w:lastColumn="0" w:noHBand="0" w:noVBand="1"/>
      </w:tblPr>
      <w:tblGrid>
        <w:gridCol w:w="983"/>
        <w:gridCol w:w="969"/>
        <w:gridCol w:w="403"/>
        <w:gridCol w:w="983"/>
        <w:gridCol w:w="966"/>
        <w:gridCol w:w="403"/>
        <w:gridCol w:w="1239"/>
        <w:gridCol w:w="963"/>
        <w:gridCol w:w="403"/>
        <w:gridCol w:w="1078"/>
        <w:gridCol w:w="970"/>
      </w:tblGrid>
      <w:tr w:rsidR="00A24257" w:rsidRPr="00A24257" w14:paraId="26DFC652" w14:textId="77777777" w:rsidTr="00A24257">
        <w:trPr>
          <w:trHeight w:val="283"/>
        </w:trPr>
        <w:tc>
          <w:tcPr>
            <w:tcW w:w="1952" w:type="dxa"/>
            <w:gridSpan w:val="2"/>
            <w:tcBorders>
              <w:top w:val="nil"/>
              <w:left w:val="nil"/>
              <w:bottom w:val="nil"/>
              <w:right w:val="nil"/>
            </w:tcBorders>
            <w:shd w:val="clear" w:color="auto" w:fill="auto"/>
            <w:vAlign w:val="center"/>
            <w:hideMark/>
          </w:tcPr>
          <w:p w14:paraId="4CCDE816"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Main Elements</w:t>
            </w:r>
          </w:p>
        </w:tc>
        <w:tc>
          <w:tcPr>
            <w:tcW w:w="403" w:type="dxa"/>
            <w:tcBorders>
              <w:top w:val="nil"/>
              <w:left w:val="nil"/>
              <w:bottom w:val="nil"/>
              <w:right w:val="nil"/>
            </w:tcBorders>
            <w:shd w:val="clear" w:color="auto" w:fill="auto"/>
            <w:vAlign w:val="center"/>
            <w:hideMark/>
          </w:tcPr>
          <w:p w14:paraId="124D6A0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
        </w:tc>
        <w:tc>
          <w:tcPr>
            <w:tcW w:w="1949" w:type="dxa"/>
            <w:gridSpan w:val="2"/>
            <w:tcBorders>
              <w:top w:val="nil"/>
              <w:left w:val="nil"/>
              <w:bottom w:val="nil"/>
              <w:right w:val="nil"/>
            </w:tcBorders>
            <w:shd w:val="clear" w:color="auto" w:fill="auto"/>
            <w:vAlign w:val="center"/>
            <w:hideMark/>
          </w:tcPr>
          <w:p w14:paraId="3EE8BCA6"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Trace Elements</w:t>
            </w:r>
          </w:p>
        </w:tc>
        <w:tc>
          <w:tcPr>
            <w:tcW w:w="403" w:type="dxa"/>
            <w:tcBorders>
              <w:top w:val="nil"/>
              <w:left w:val="nil"/>
              <w:bottom w:val="nil"/>
              <w:right w:val="nil"/>
            </w:tcBorders>
            <w:shd w:val="clear" w:color="auto" w:fill="auto"/>
            <w:vAlign w:val="center"/>
            <w:hideMark/>
          </w:tcPr>
          <w:p w14:paraId="0199F1B1"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
        </w:tc>
        <w:tc>
          <w:tcPr>
            <w:tcW w:w="2202" w:type="dxa"/>
            <w:gridSpan w:val="2"/>
            <w:tcBorders>
              <w:top w:val="nil"/>
              <w:left w:val="nil"/>
              <w:bottom w:val="nil"/>
              <w:right w:val="nil"/>
            </w:tcBorders>
            <w:shd w:val="clear" w:color="auto" w:fill="auto"/>
            <w:vAlign w:val="center"/>
            <w:hideMark/>
          </w:tcPr>
          <w:p w14:paraId="09D9CE6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Mineralogy</w:t>
            </w:r>
          </w:p>
        </w:tc>
        <w:tc>
          <w:tcPr>
            <w:tcW w:w="403" w:type="dxa"/>
            <w:tcBorders>
              <w:top w:val="nil"/>
              <w:left w:val="nil"/>
              <w:bottom w:val="nil"/>
              <w:right w:val="nil"/>
            </w:tcBorders>
            <w:shd w:val="clear" w:color="auto" w:fill="auto"/>
            <w:vAlign w:val="center"/>
            <w:hideMark/>
          </w:tcPr>
          <w:p w14:paraId="03D0C4C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
        </w:tc>
        <w:tc>
          <w:tcPr>
            <w:tcW w:w="2048" w:type="dxa"/>
            <w:gridSpan w:val="2"/>
            <w:tcBorders>
              <w:top w:val="single" w:sz="4" w:space="0" w:color="000000"/>
              <w:left w:val="nil"/>
              <w:bottom w:val="nil"/>
              <w:right w:val="nil"/>
            </w:tcBorders>
            <w:shd w:val="clear" w:color="auto" w:fill="auto"/>
            <w:vAlign w:val="center"/>
            <w:hideMark/>
          </w:tcPr>
          <w:p w14:paraId="7B19C67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Grain size distribution</w:t>
            </w:r>
          </w:p>
        </w:tc>
      </w:tr>
      <w:tr w:rsidR="00A24257" w:rsidRPr="00A24257" w14:paraId="0163CE30" w14:textId="77777777" w:rsidTr="00A24257">
        <w:trPr>
          <w:trHeight w:val="280"/>
        </w:trPr>
        <w:tc>
          <w:tcPr>
            <w:tcW w:w="983" w:type="dxa"/>
            <w:tcBorders>
              <w:top w:val="nil"/>
              <w:left w:val="nil"/>
              <w:bottom w:val="nil"/>
              <w:right w:val="nil"/>
            </w:tcBorders>
            <w:shd w:val="clear" w:color="auto" w:fill="auto"/>
            <w:vAlign w:val="center"/>
            <w:hideMark/>
          </w:tcPr>
          <w:p w14:paraId="71C7F60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Element</w:t>
            </w:r>
          </w:p>
        </w:tc>
        <w:tc>
          <w:tcPr>
            <w:tcW w:w="969" w:type="dxa"/>
            <w:tcBorders>
              <w:top w:val="nil"/>
              <w:left w:val="nil"/>
              <w:bottom w:val="single" w:sz="4" w:space="0" w:color="000000"/>
              <w:right w:val="nil"/>
            </w:tcBorders>
            <w:shd w:val="clear" w:color="auto" w:fill="auto"/>
            <w:vAlign w:val="center"/>
            <w:hideMark/>
          </w:tcPr>
          <w:p w14:paraId="1F374EC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wt</w:t>
            </w:r>
            <w:proofErr w:type="spellEnd"/>
            <w:r w:rsidRPr="00A24257">
              <w:rPr>
                <w:rFonts w:ascii="Arial" w:eastAsia="Times New Roman" w:hAnsi="Arial" w:cs="Arial"/>
                <w:color w:val="000000"/>
                <w:sz w:val="16"/>
                <w:szCs w:val="16"/>
                <w:lang w:val="en-GB" w:eastAsia="en-GB"/>
              </w:rPr>
              <w:t>%</w:t>
            </w:r>
          </w:p>
        </w:tc>
        <w:tc>
          <w:tcPr>
            <w:tcW w:w="403" w:type="dxa"/>
            <w:tcBorders>
              <w:top w:val="nil"/>
              <w:left w:val="nil"/>
              <w:bottom w:val="nil"/>
              <w:right w:val="nil"/>
            </w:tcBorders>
            <w:shd w:val="clear" w:color="auto" w:fill="auto"/>
            <w:vAlign w:val="center"/>
            <w:hideMark/>
          </w:tcPr>
          <w:p w14:paraId="27D509A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32E0D0D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Element</w:t>
            </w:r>
          </w:p>
        </w:tc>
        <w:tc>
          <w:tcPr>
            <w:tcW w:w="966" w:type="dxa"/>
            <w:tcBorders>
              <w:top w:val="nil"/>
              <w:left w:val="nil"/>
              <w:bottom w:val="nil"/>
              <w:right w:val="nil"/>
            </w:tcBorders>
            <w:shd w:val="clear" w:color="auto" w:fill="auto"/>
            <w:vAlign w:val="center"/>
            <w:hideMark/>
          </w:tcPr>
          <w:p w14:paraId="75B9B621" w14:textId="77777777" w:rsidR="00A24257" w:rsidRPr="00A24257" w:rsidRDefault="00A24257" w:rsidP="00A24257">
            <w:pPr>
              <w:spacing w:before="0" w:after="0"/>
              <w:jc w:val="center"/>
              <w:rPr>
                <w:rFonts w:ascii="Arial" w:eastAsia="Times New Roman" w:hAnsi="Arial" w:cs="Arial"/>
                <w:sz w:val="16"/>
                <w:szCs w:val="16"/>
                <w:lang w:val="en-GB" w:eastAsia="en-GB"/>
              </w:rPr>
            </w:pPr>
            <w:r w:rsidRPr="00A24257">
              <w:rPr>
                <w:rFonts w:ascii="Arial" w:eastAsia="Times New Roman" w:hAnsi="Arial" w:cs="Arial"/>
                <w:sz w:val="16"/>
                <w:szCs w:val="16"/>
                <w:lang w:val="en-GB" w:eastAsia="en-GB"/>
              </w:rPr>
              <w:t>ppm</w:t>
            </w:r>
          </w:p>
        </w:tc>
        <w:tc>
          <w:tcPr>
            <w:tcW w:w="403" w:type="dxa"/>
            <w:tcBorders>
              <w:top w:val="nil"/>
              <w:left w:val="nil"/>
              <w:bottom w:val="nil"/>
              <w:right w:val="nil"/>
            </w:tcBorders>
            <w:shd w:val="clear" w:color="auto" w:fill="auto"/>
            <w:vAlign w:val="center"/>
            <w:hideMark/>
          </w:tcPr>
          <w:p w14:paraId="708CF5E3" w14:textId="77777777" w:rsidR="00A24257" w:rsidRPr="00A24257" w:rsidRDefault="00A24257" w:rsidP="00A24257">
            <w:pPr>
              <w:spacing w:before="0" w:after="0"/>
              <w:jc w:val="center"/>
              <w:rPr>
                <w:rFonts w:ascii="Arial" w:eastAsia="Times New Roman" w:hAnsi="Arial" w:cs="Arial"/>
                <w:sz w:val="16"/>
                <w:szCs w:val="16"/>
                <w:lang w:val="en-GB" w:eastAsia="en-GB"/>
              </w:rPr>
            </w:pPr>
          </w:p>
        </w:tc>
        <w:tc>
          <w:tcPr>
            <w:tcW w:w="1239" w:type="dxa"/>
            <w:tcBorders>
              <w:top w:val="nil"/>
              <w:left w:val="nil"/>
              <w:bottom w:val="nil"/>
              <w:right w:val="nil"/>
            </w:tcBorders>
            <w:shd w:val="clear" w:color="auto" w:fill="auto"/>
            <w:vAlign w:val="center"/>
            <w:hideMark/>
          </w:tcPr>
          <w:p w14:paraId="6AC206D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xml:space="preserve">Mineral </w:t>
            </w:r>
          </w:p>
        </w:tc>
        <w:tc>
          <w:tcPr>
            <w:tcW w:w="963" w:type="dxa"/>
            <w:tcBorders>
              <w:top w:val="nil"/>
              <w:left w:val="nil"/>
              <w:bottom w:val="single" w:sz="4" w:space="0" w:color="000000"/>
              <w:right w:val="nil"/>
            </w:tcBorders>
            <w:shd w:val="clear" w:color="auto" w:fill="auto"/>
            <w:vAlign w:val="center"/>
            <w:hideMark/>
          </w:tcPr>
          <w:p w14:paraId="308E40C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wt</w:t>
            </w:r>
            <w:proofErr w:type="spellEnd"/>
            <w:r w:rsidRPr="00A24257">
              <w:rPr>
                <w:rFonts w:ascii="Arial" w:eastAsia="Times New Roman" w:hAnsi="Arial" w:cs="Arial"/>
                <w:color w:val="000000"/>
                <w:sz w:val="16"/>
                <w:szCs w:val="16"/>
                <w:lang w:val="en-GB" w:eastAsia="en-GB"/>
              </w:rPr>
              <w:t>%</w:t>
            </w:r>
          </w:p>
        </w:tc>
        <w:tc>
          <w:tcPr>
            <w:tcW w:w="403" w:type="dxa"/>
            <w:tcBorders>
              <w:top w:val="nil"/>
              <w:left w:val="nil"/>
              <w:bottom w:val="nil"/>
              <w:right w:val="nil"/>
            </w:tcBorders>
            <w:shd w:val="clear" w:color="auto" w:fill="auto"/>
            <w:vAlign w:val="center"/>
            <w:hideMark/>
          </w:tcPr>
          <w:p w14:paraId="5C58BD4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single" w:sz="4" w:space="0" w:color="000000"/>
              <w:right w:val="nil"/>
            </w:tcBorders>
            <w:shd w:val="clear" w:color="auto" w:fill="auto"/>
            <w:vAlign w:val="center"/>
            <w:hideMark/>
          </w:tcPr>
          <w:p w14:paraId="53615D1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Aperture µm</w:t>
            </w:r>
          </w:p>
        </w:tc>
        <w:tc>
          <w:tcPr>
            <w:tcW w:w="970" w:type="dxa"/>
            <w:tcBorders>
              <w:top w:val="nil"/>
              <w:left w:val="nil"/>
              <w:bottom w:val="single" w:sz="4" w:space="0" w:color="000000"/>
              <w:right w:val="nil"/>
            </w:tcBorders>
            <w:shd w:val="clear" w:color="auto" w:fill="auto"/>
            <w:vAlign w:val="center"/>
            <w:hideMark/>
          </w:tcPr>
          <w:p w14:paraId="593C826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wt</w:t>
            </w:r>
            <w:proofErr w:type="spellEnd"/>
            <w:r w:rsidRPr="00A24257">
              <w:rPr>
                <w:rFonts w:ascii="Arial" w:eastAsia="Times New Roman" w:hAnsi="Arial" w:cs="Arial"/>
                <w:color w:val="000000"/>
                <w:sz w:val="16"/>
                <w:szCs w:val="16"/>
                <w:lang w:val="en-GB" w:eastAsia="en-GB"/>
              </w:rPr>
              <w:t>%</w:t>
            </w:r>
          </w:p>
        </w:tc>
      </w:tr>
      <w:tr w:rsidR="00A24257" w:rsidRPr="00A24257" w14:paraId="4FDC737F" w14:textId="77777777" w:rsidTr="00A24257">
        <w:trPr>
          <w:trHeight w:val="400"/>
        </w:trPr>
        <w:tc>
          <w:tcPr>
            <w:tcW w:w="983" w:type="dxa"/>
            <w:tcBorders>
              <w:top w:val="single" w:sz="4" w:space="0" w:color="000000"/>
              <w:left w:val="nil"/>
              <w:bottom w:val="nil"/>
              <w:right w:val="nil"/>
            </w:tcBorders>
            <w:shd w:val="clear" w:color="auto" w:fill="auto"/>
            <w:vAlign w:val="center"/>
            <w:hideMark/>
          </w:tcPr>
          <w:p w14:paraId="6CE9CB5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SiO</w:t>
            </w:r>
            <w:r w:rsidRPr="00760613">
              <w:rPr>
                <w:rFonts w:ascii="Arial" w:eastAsia="Times New Roman" w:hAnsi="Arial" w:cs="Arial"/>
                <w:color w:val="000000"/>
                <w:sz w:val="16"/>
                <w:szCs w:val="16"/>
                <w:vertAlign w:val="subscript"/>
                <w:lang w:val="en-GB" w:eastAsia="en-GB"/>
              </w:rPr>
              <w:t>2</w:t>
            </w:r>
          </w:p>
        </w:tc>
        <w:tc>
          <w:tcPr>
            <w:tcW w:w="969" w:type="dxa"/>
            <w:tcBorders>
              <w:top w:val="nil"/>
              <w:left w:val="nil"/>
              <w:bottom w:val="nil"/>
              <w:right w:val="nil"/>
            </w:tcBorders>
            <w:shd w:val="clear" w:color="auto" w:fill="auto"/>
            <w:vAlign w:val="center"/>
            <w:hideMark/>
          </w:tcPr>
          <w:p w14:paraId="6029F85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43.86</w:t>
            </w:r>
          </w:p>
        </w:tc>
        <w:tc>
          <w:tcPr>
            <w:tcW w:w="403" w:type="dxa"/>
            <w:tcBorders>
              <w:top w:val="nil"/>
              <w:left w:val="nil"/>
              <w:bottom w:val="nil"/>
              <w:right w:val="nil"/>
            </w:tcBorders>
            <w:shd w:val="clear" w:color="auto" w:fill="auto"/>
            <w:vAlign w:val="center"/>
            <w:hideMark/>
          </w:tcPr>
          <w:p w14:paraId="4529B24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single" w:sz="4" w:space="0" w:color="000000"/>
              <w:left w:val="nil"/>
              <w:bottom w:val="nil"/>
              <w:right w:val="nil"/>
            </w:tcBorders>
            <w:shd w:val="clear" w:color="auto" w:fill="auto"/>
            <w:vAlign w:val="center"/>
            <w:hideMark/>
          </w:tcPr>
          <w:p w14:paraId="6BA8DA8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As</w:t>
            </w:r>
          </w:p>
        </w:tc>
        <w:tc>
          <w:tcPr>
            <w:tcW w:w="966" w:type="dxa"/>
            <w:tcBorders>
              <w:top w:val="single" w:sz="4" w:space="0" w:color="000000"/>
              <w:left w:val="nil"/>
              <w:bottom w:val="nil"/>
              <w:right w:val="nil"/>
            </w:tcBorders>
            <w:shd w:val="clear" w:color="auto" w:fill="auto"/>
            <w:vAlign w:val="center"/>
            <w:hideMark/>
          </w:tcPr>
          <w:p w14:paraId="47D4689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bdl</w:t>
            </w:r>
            <w:proofErr w:type="spellEnd"/>
          </w:p>
        </w:tc>
        <w:tc>
          <w:tcPr>
            <w:tcW w:w="403" w:type="dxa"/>
            <w:tcBorders>
              <w:top w:val="nil"/>
              <w:left w:val="nil"/>
              <w:bottom w:val="nil"/>
              <w:right w:val="nil"/>
            </w:tcBorders>
            <w:shd w:val="clear" w:color="auto" w:fill="auto"/>
            <w:vAlign w:val="center"/>
            <w:hideMark/>
          </w:tcPr>
          <w:p w14:paraId="3ABDA3A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single" w:sz="4" w:space="0" w:color="000000"/>
              <w:left w:val="nil"/>
              <w:bottom w:val="nil"/>
              <w:right w:val="nil"/>
            </w:tcBorders>
            <w:shd w:val="clear" w:color="auto" w:fill="auto"/>
            <w:vAlign w:val="center"/>
            <w:hideMark/>
          </w:tcPr>
          <w:p w14:paraId="183C10F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Clinopyroxene</w:t>
            </w:r>
          </w:p>
        </w:tc>
        <w:tc>
          <w:tcPr>
            <w:tcW w:w="963" w:type="dxa"/>
            <w:tcBorders>
              <w:top w:val="nil"/>
              <w:left w:val="nil"/>
              <w:bottom w:val="nil"/>
              <w:right w:val="nil"/>
            </w:tcBorders>
            <w:shd w:val="clear" w:color="auto" w:fill="auto"/>
            <w:vAlign w:val="center"/>
            <w:hideMark/>
          </w:tcPr>
          <w:p w14:paraId="5364932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44.4</w:t>
            </w:r>
          </w:p>
        </w:tc>
        <w:tc>
          <w:tcPr>
            <w:tcW w:w="403" w:type="dxa"/>
            <w:tcBorders>
              <w:top w:val="nil"/>
              <w:left w:val="nil"/>
              <w:bottom w:val="nil"/>
              <w:right w:val="nil"/>
            </w:tcBorders>
            <w:shd w:val="clear" w:color="auto" w:fill="auto"/>
            <w:vAlign w:val="center"/>
            <w:hideMark/>
          </w:tcPr>
          <w:p w14:paraId="546DFF7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1AEDFF8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300</w:t>
            </w:r>
          </w:p>
        </w:tc>
        <w:tc>
          <w:tcPr>
            <w:tcW w:w="970" w:type="dxa"/>
            <w:tcBorders>
              <w:top w:val="nil"/>
              <w:left w:val="nil"/>
              <w:bottom w:val="nil"/>
              <w:right w:val="nil"/>
            </w:tcBorders>
            <w:shd w:val="clear" w:color="auto" w:fill="auto"/>
            <w:vAlign w:val="center"/>
            <w:hideMark/>
          </w:tcPr>
          <w:p w14:paraId="376F9CB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w:t>
            </w:r>
          </w:p>
        </w:tc>
      </w:tr>
      <w:tr w:rsidR="00A24257" w:rsidRPr="00A24257" w14:paraId="2EF7E16F" w14:textId="77777777" w:rsidTr="00A24257">
        <w:trPr>
          <w:trHeight w:val="280"/>
        </w:trPr>
        <w:tc>
          <w:tcPr>
            <w:tcW w:w="983" w:type="dxa"/>
            <w:tcBorders>
              <w:top w:val="nil"/>
              <w:left w:val="nil"/>
              <w:bottom w:val="nil"/>
              <w:right w:val="nil"/>
            </w:tcBorders>
            <w:shd w:val="clear" w:color="auto" w:fill="auto"/>
            <w:vAlign w:val="center"/>
            <w:hideMark/>
          </w:tcPr>
          <w:p w14:paraId="5747A68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TiO</w:t>
            </w:r>
            <w:r w:rsidRPr="00760613">
              <w:rPr>
                <w:rFonts w:ascii="Arial" w:eastAsia="Times New Roman" w:hAnsi="Arial" w:cs="Arial"/>
                <w:color w:val="000000"/>
                <w:sz w:val="16"/>
                <w:szCs w:val="16"/>
                <w:vertAlign w:val="subscript"/>
                <w:lang w:val="en-GB" w:eastAsia="en-GB"/>
              </w:rPr>
              <w:t>2</w:t>
            </w:r>
          </w:p>
        </w:tc>
        <w:tc>
          <w:tcPr>
            <w:tcW w:w="969" w:type="dxa"/>
            <w:tcBorders>
              <w:top w:val="nil"/>
              <w:left w:val="nil"/>
              <w:bottom w:val="nil"/>
              <w:right w:val="nil"/>
            </w:tcBorders>
            <w:shd w:val="clear" w:color="auto" w:fill="auto"/>
            <w:vAlign w:val="center"/>
            <w:hideMark/>
          </w:tcPr>
          <w:p w14:paraId="72CB74C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2.79</w:t>
            </w:r>
          </w:p>
        </w:tc>
        <w:tc>
          <w:tcPr>
            <w:tcW w:w="403" w:type="dxa"/>
            <w:tcBorders>
              <w:top w:val="nil"/>
              <w:left w:val="nil"/>
              <w:bottom w:val="nil"/>
              <w:right w:val="nil"/>
            </w:tcBorders>
            <w:shd w:val="clear" w:color="auto" w:fill="auto"/>
            <w:vAlign w:val="center"/>
            <w:hideMark/>
          </w:tcPr>
          <w:p w14:paraId="024B24C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17CE81C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Ba</w:t>
            </w:r>
          </w:p>
        </w:tc>
        <w:tc>
          <w:tcPr>
            <w:tcW w:w="966" w:type="dxa"/>
            <w:tcBorders>
              <w:top w:val="nil"/>
              <w:left w:val="nil"/>
              <w:bottom w:val="nil"/>
              <w:right w:val="nil"/>
            </w:tcBorders>
            <w:shd w:val="clear" w:color="auto" w:fill="auto"/>
            <w:vAlign w:val="center"/>
            <w:hideMark/>
          </w:tcPr>
          <w:p w14:paraId="6856159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1026</w:t>
            </w:r>
          </w:p>
        </w:tc>
        <w:tc>
          <w:tcPr>
            <w:tcW w:w="403" w:type="dxa"/>
            <w:tcBorders>
              <w:top w:val="nil"/>
              <w:left w:val="nil"/>
              <w:bottom w:val="nil"/>
              <w:right w:val="nil"/>
            </w:tcBorders>
            <w:shd w:val="clear" w:color="auto" w:fill="auto"/>
            <w:vAlign w:val="center"/>
            <w:hideMark/>
          </w:tcPr>
          <w:p w14:paraId="4988738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12C55BD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Plagioclase</w:t>
            </w:r>
          </w:p>
        </w:tc>
        <w:tc>
          <w:tcPr>
            <w:tcW w:w="963" w:type="dxa"/>
            <w:tcBorders>
              <w:top w:val="nil"/>
              <w:left w:val="nil"/>
              <w:bottom w:val="nil"/>
              <w:right w:val="nil"/>
            </w:tcBorders>
            <w:shd w:val="clear" w:color="auto" w:fill="auto"/>
            <w:vAlign w:val="center"/>
            <w:hideMark/>
          </w:tcPr>
          <w:p w14:paraId="3861E1E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15.5</w:t>
            </w:r>
          </w:p>
        </w:tc>
        <w:tc>
          <w:tcPr>
            <w:tcW w:w="403" w:type="dxa"/>
            <w:tcBorders>
              <w:top w:val="nil"/>
              <w:left w:val="nil"/>
              <w:bottom w:val="nil"/>
              <w:right w:val="nil"/>
            </w:tcBorders>
            <w:shd w:val="clear" w:color="auto" w:fill="auto"/>
            <w:vAlign w:val="center"/>
            <w:hideMark/>
          </w:tcPr>
          <w:p w14:paraId="1E23889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543B315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250</w:t>
            </w:r>
          </w:p>
        </w:tc>
        <w:tc>
          <w:tcPr>
            <w:tcW w:w="970" w:type="dxa"/>
            <w:tcBorders>
              <w:top w:val="nil"/>
              <w:left w:val="nil"/>
              <w:bottom w:val="nil"/>
              <w:right w:val="nil"/>
            </w:tcBorders>
            <w:shd w:val="clear" w:color="auto" w:fill="auto"/>
            <w:vAlign w:val="center"/>
            <w:hideMark/>
          </w:tcPr>
          <w:p w14:paraId="7DE0AA7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0.13</w:t>
            </w:r>
          </w:p>
        </w:tc>
      </w:tr>
      <w:tr w:rsidR="00A24257" w:rsidRPr="00A24257" w14:paraId="2E6DD61D" w14:textId="77777777" w:rsidTr="00A24257">
        <w:trPr>
          <w:trHeight w:val="280"/>
        </w:trPr>
        <w:tc>
          <w:tcPr>
            <w:tcW w:w="983" w:type="dxa"/>
            <w:tcBorders>
              <w:top w:val="nil"/>
              <w:left w:val="nil"/>
              <w:bottom w:val="nil"/>
              <w:right w:val="nil"/>
            </w:tcBorders>
            <w:shd w:val="clear" w:color="auto" w:fill="auto"/>
            <w:vAlign w:val="center"/>
            <w:hideMark/>
          </w:tcPr>
          <w:p w14:paraId="7690294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Al</w:t>
            </w:r>
            <w:r w:rsidRPr="00760613">
              <w:rPr>
                <w:rFonts w:ascii="Arial" w:eastAsia="Times New Roman" w:hAnsi="Arial" w:cs="Arial"/>
                <w:color w:val="000000"/>
                <w:sz w:val="16"/>
                <w:szCs w:val="16"/>
                <w:vertAlign w:val="subscript"/>
                <w:lang w:val="en-GB" w:eastAsia="en-GB"/>
              </w:rPr>
              <w:t>2</w:t>
            </w:r>
            <w:r w:rsidRPr="00A24257">
              <w:rPr>
                <w:rFonts w:ascii="Arial" w:eastAsia="Times New Roman" w:hAnsi="Arial" w:cs="Arial"/>
                <w:color w:val="000000"/>
                <w:sz w:val="16"/>
                <w:szCs w:val="16"/>
                <w:lang w:val="en-GB" w:eastAsia="en-GB"/>
              </w:rPr>
              <w:t>O</w:t>
            </w:r>
            <w:r w:rsidRPr="00760613">
              <w:rPr>
                <w:rFonts w:ascii="Arial" w:eastAsia="Times New Roman" w:hAnsi="Arial" w:cs="Arial"/>
                <w:color w:val="000000"/>
                <w:sz w:val="16"/>
                <w:szCs w:val="16"/>
                <w:vertAlign w:val="subscript"/>
                <w:lang w:val="en-GB" w:eastAsia="en-GB"/>
              </w:rPr>
              <w:t>3</w:t>
            </w:r>
          </w:p>
        </w:tc>
        <w:tc>
          <w:tcPr>
            <w:tcW w:w="969" w:type="dxa"/>
            <w:tcBorders>
              <w:top w:val="nil"/>
              <w:left w:val="nil"/>
              <w:bottom w:val="nil"/>
              <w:right w:val="nil"/>
            </w:tcBorders>
            <w:shd w:val="clear" w:color="auto" w:fill="auto"/>
            <w:vAlign w:val="center"/>
            <w:hideMark/>
          </w:tcPr>
          <w:p w14:paraId="138C6D5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14.15</w:t>
            </w:r>
          </w:p>
        </w:tc>
        <w:tc>
          <w:tcPr>
            <w:tcW w:w="403" w:type="dxa"/>
            <w:tcBorders>
              <w:top w:val="nil"/>
              <w:left w:val="nil"/>
              <w:bottom w:val="nil"/>
              <w:right w:val="nil"/>
            </w:tcBorders>
            <w:shd w:val="clear" w:color="auto" w:fill="auto"/>
            <w:vAlign w:val="center"/>
            <w:hideMark/>
          </w:tcPr>
          <w:p w14:paraId="0D4BC02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2E187E2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Bi</w:t>
            </w:r>
          </w:p>
        </w:tc>
        <w:tc>
          <w:tcPr>
            <w:tcW w:w="966" w:type="dxa"/>
            <w:tcBorders>
              <w:top w:val="nil"/>
              <w:left w:val="nil"/>
              <w:bottom w:val="nil"/>
              <w:right w:val="nil"/>
            </w:tcBorders>
            <w:shd w:val="clear" w:color="auto" w:fill="auto"/>
            <w:vAlign w:val="center"/>
            <w:hideMark/>
          </w:tcPr>
          <w:p w14:paraId="7CAD598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bdl</w:t>
            </w:r>
            <w:proofErr w:type="spellEnd"/>
          </w:p>
        </w:tc>
        <w:tc>
          <w:tcPr>
            <w:tcW w:w="403" w:type="dxa"/>
            <w:tcBorders>
              <w:top w:val="nil"/>
              <w:left w:val="nil"/>
              <w:bottom w:val="nil"/>
              <w:right w:val="nil"/>
            </w:tcBorders>
            <w:shd w:val="clear" w:color="auto" w:fill="auto"/>
            <w:vAlign w:val="center"/>
            <w:hideMark/>
          </w:tcPr>
          <w:p w14:paraId="2150F12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393F4B5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Nepheline</w:t>
            </w:r>
          </w:p>
        </w:tc>
        <w:tc>
          <w:tcPr>
            <w:tcW w:w="963" w:type="dxa"/>
            <w:tcBorders>
              <w:top w:val="nil"/>
              <w:left w:val="nil"/>
              <w:bottom w:val="nil"/>
              <w:right w:val="nil"/>
            </w:tcBorders>
            <w:shd w:val="clear" w:color="auto" w:fill="auto"/>
            <w:vAlign w:val="center"/>
            <w:hideMark/>
          </w:tcPr>
          <w:p w14:paraId="4C3A25F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11.2</w:t>
            </w:r>
          </w:p>
        </w:tc>
        <w:tc>
          <w:tcPr>
            <w:tcW w:w="403" w:type="dxa"/>
            <w:tcBorders>
              <w:top w:val="nil"/>
              <w:left w:val="nil"/>
              <w:bottom w:val="nil"/>
              <w:right w:val="nil"/>
            </w:tcBorders>
            <w:shd w:val="clear" w:color="auto" w:fill="auto"/>
            <w:vAlign w:val="center"/>
            <w:hideMark/>
          </w:tcPr>
          <w:p w14:paraId="6DCF5B0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46E3333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210</w:t>
            </w:r>
          </w:p>
        </w:tc>
        <w:tc>
          <w:tcPr>
            <w:tcW w:w="970" w:type="dxa"/>
            <w:tcBorders>
              <w:top w:val="nil"/>
              <w:left w:val="nil"/>
              <w:bottom w:val="nil"/>
              <w:right w:val="nil"/>
            </w:tcBorders>
            <w:shd w:val="clear" w:color="auto" w:fill="auto"/>
            <w:vAlign w:val="center"/>
            <w:hideMark/>
          </w:tcPr>
          <w:p w14:paraId="1531B15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0.17</w:t>
            </w:r>
          </w:p>
        </w:tc>
      </w:tr>
      <w:tr w:rsidR="00A24257" w:rsidRPr="00A24257" w14:paraId="6188903D" w14:textId="77777777" w:rsidTr="00A24257">
        <w:trPr>
          <w:trHeight w:val="280"/>
        </w:trPr>
        <w:tc>
          <w:tcPr>
            <w:tcW w:w="983" w:type="dxa"/>
            <w:tcBorders>
              <w:top w:val="nil"/>
              <w:left w:val="nil"/>
              <w:bottom w:val="nil"/>
              <w:right w:val="nil"/>
            </w:tcBorders>
            <w:shd w:val="clear" w:color="auto" w:fill="auto"/>
            <w:vAlign w:val="center"/>
            <w:hideMark/>
          </w:tcPr>
          <w:p w14:paraId="46BBD92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Fe</w:t>
            </w:r>
            <w:r w:rsidRPr="00760613">
              <w:rPr>
                <w:rFonts w:ascii="Arial" w:eastAsia="Times New Roman" w:hAnsi="Arial" w:cs="Arial"/>
                <w:color w:val="000000"/>
                <w:sz w:val="16"/>
                <w:szCs w:val="16"/>
                <w:vertAlign w:val="subscript"/>
                <w:lang w:val="en-GB" w:eastAsia="en-GB"/>
              </w:rPr>
              <w:t>2</w:t>
            </w:r>
            <w:r w:rsidRPr="00A24257">
              <w:rPr>
                <w:rFonts w:ascii="Arial" w:eastAsia="Times New Roman" w:hAnsi="Arial" w:cs="Arial"/>
                <w:color w:val="000000"/>
                <w:sz w:val="16"/>
                <w:szCs w:val="16"/>
                <w:lang w:val="en-GB" w:eastAsia="en-GB"/>
              </w:rPr>
              <w:t>O</w:t>
            </w:r>
            <w:r w:rsidRPr="00760613">
              <w:rPr>
                <w:rFonts w:ascii="Arial" w:eastAsia="Times New Roman" w:hAnsi="Arial" w:cs="Arial"/>
                <w:color w:val="000000"/>
                <w:sz w:val="16"/>
                <w:szCs w:val="16"/>
                <w:vertAlign w:val="subscript"/>
                <w:lang w:val="en-GB" w:eastAsia="en-GB"/>
              </w:rPr>
              <w:t>3</w:t>
            </w:r>
          </w:p>
        </w:tc>
        <w:tc>
          <w:tcPr>
            <w:tcW w:w="969" w:type="dxa"/>
            <w:tcBorders>
              <w:top w:val="nil"/>
              <w:left w:val="nil"/>
              <w:bottom w:val="nil"/>
              <w:right w:val="nil"/>
            </w:tcBorders>
            <w:shd w:val="clear" w:color="auto" w:fill="auto"/>
            <w:vAlign w:val="center"/>
            <w:hideMark/>
          </w:tcPr>
          <w:p w14:paraId="2F864CA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11.28</w:t>
            </w:r>
          </w:p>
        </w:tc>
        <w:tc>
          <w:tcPr>
            <w:tcW w:w="403" w:type="dxa"/>
            <w:tcBorders>
              <w:top w:val="nil"/>
              <w:left w:val="nil"/>
              <w:bottom w:val="nil"/>
              <w:right w:val="nil"/>
            </w:tcBorders>
            <w:shd w:val="clear" w:color="auto" w:fill="auto"/>
            <w:vAlign w:val="center"/>
            <w:hideMark/>
          </w:tcPr>
          <w:p w14:paraId="4E36EE2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2C5ACE9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Ce</w:t>
            </w:r>
          </w:p>
        </w:tc>
        <w:tc>
          <w:tcPr>
            <w:tcW w:w="966" w:type="dxa"/>
            <w:tcBorders>
              <w:top w:val="nil"/>
              <w:left w:val="nil"/>
              <w:bottom w:val="nil"/>
              <w:right w:val="nil"/>
            </w:tcBorders>
            <w:shd w:val="clear" w:color="auto" w:fill="auto"/>
            <w:vAlign w:val="center"/>
            <w:hideMark/>
          </w:tcPr>
          <w:p w14:paraId="32B560A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104</w:t>
            </w:r>
          </w:p>
        </w:tc>
        <w:tc>
          <w:tcPr>
            <w:tcW w:w="403" w:type="dxa"/>
            <w:tcBorders>
              <w:top w:val="nil"/>
              <w:left w:val="nil"/>
              <w:bottom w:val="nil"/>
              <w:right w:val="nil"/>
            </w:tcBorders>
            <w:shd w:val="clear" w:color="auto" w:fill="auto"/>
            <w:vAlign w:val="center"/>
            <w:hideMark/>
          </w:tcPr>
          <w:p w14:paraId="734AF8E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1E3AD1B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Leucite</w:t>
            </w:r>
          </w:p>
        </w:tc>
        <w:tc>
          <w:tcPr>
            <w:tcW w:w="963" w:type="dxa"/>
            <w:tcBorders>
              <w:top w:val="nil"/>
              <w:left w:val="nil"/>
              <w:bottom w:val="nil"/>
              <w:right w:val="nil"/>
            </w:tcBorders>
            <w:shd w:val="clear" w:color="auto" w:fill="auto"/>
            <w:vAlign w:val="center"/>
            <w:hideMark/>
          </w:tcPr>
          <w:p w14:paraId="518D1F3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9.9</w:t>
            </w:r>
          </w:p>
        </w:tc>
        <w:tc>
          <w:tcPr>
            <w:tcW w:w="403" w:type="dxa"/>
            <w:tcBorders>
              <w:top w:val="nil"/>
              <w:left w:val="nil"/>
              <w:bottom w:val="nil"/>
              <w:right w:val="nil"/>
            </w:tcBorders>
            <w:shd w:val="clear" w:color="auto" w:fill="auto"/>
            <w:vAlign w:val="center"/>
            <w:hideMark/>
          </w:tcPr>
          <w:p w14:paraId="2DF28B5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4CD8821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180</w:t>
            </w:r>
          </w:p>
        </w:tc>
        <w:tc>
          <w:tcPr>
            <w:tcW w:w="970" w:type="dxa"/>
            <w:tcBorders>
              <w:top w:val="nil"/>
              <w:left w:val="nil"/>
              <w:bottom w:val="nil"/>
              <w:right w:val="nil"/>
            </w:tcBorders>
            <w:shd w:val="clear" w:color="auto" w:fill="auto"/>
            <w:vAlign w:val="center"/>
            <w:hideMark/>
          </w:tcPr>
          <w:p w14:paraId="29028A8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0.14</w:t>
            </w:r>
          </w:p>
        </w:tc>
      </w:tr>
      <w:tr w:rsidR="00A24257" w:rsidRPr="00A24257" w14:paraId="5EAEF149" w14:textId="77777777" w:rsidTr="00A24257">
        <w:trPr>
          <w:trHeight w:val="280"/>
        </w:trPr>
        <w:tc>
          <w:tcPr>
            <w:tcW w:w="983" w:type="dxa"/>
            <w:tcBorders>
              <w:top w:val="nil"/>
              <w:left w:val="nil"/>
              <w:bottom w:val="nil"/>
              <w:right w:val="nil"/>
            </w:tcBorders>
            <w:shd w:val="clear" w:color="auto" w:fill="auto"/>
            <w:vAlign w:val="center"/>
            <w:hideMark/>
          </w:tcPr>
          <w:p w14:paraId="4F126D6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MnO</w:t>
            </w:r>
            <w:proofErr w:type="spellEnd"/>
          </w:p>
        </w:tc>
        <w:tc>
          <w:tcPr>
            <w:tcW w:w="969" w:type="dxa"/>
            <w:tcBorders>
              <w:top w:val="nil"/>
              <w:left w:val="nil"/>
              <w:bottom w:val="nil"/>
              <w:right w:val="nil"/>
            </w:tcBorders>
            <w:shd w:val="clear" w:color="auto" w:fill="auto"/>
            <w:vAlign w:val="center"/>
            <w:hideMark/>
          </w:tcPr>
          <w:p w14:paraId="10FB917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0.18</w:t>
            </w:r>
          </w:p>
        </w:tc>
        <w:tc>
          <w:tcPr>
            <w:tcW w:w="403" w:type="dxa"/>
            <w:tcBorders>
              <w:top w:val="nil"/>
              <w:left w:val="nil"/>
              <w:bottom w:val="nil"/>
              <w:right w:val="nil"/>
            </w:tcBorders>
            <w:shd w:val="clear" w:color="auto" w:fill="auto"/>
            <w:vAlign w:val="center"/>
            <w:hideMark/>
          </w:tcPr>
          <w:p w14:paraId="1E091B1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5E60068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Co</w:t>
            </w:r>
          </w:p>
        </w:tc>
        <w:tc>
          <w:tcPr>
            <w:tcW w:w="966" w:type="dxa"/>
            <w:tcBorders>
              <w:top w:val="nil"/>
              <w:left w:val="nil"/>
              <w:bottom w:val="nil"/>
              <w:right w:val="nil"/>
            </w:tcBorders>
            <w:shd w:val="clear" w:color="auto" w:fill="auto"/>
            <w:vAlign w:val="center"/>
            <w:hideMark/>
          </w:tcPr>
          <w:p w14:paraId="24E87C4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51</w:t>
            </w:r>
          </w:p>
        </w:tc>
        <w:tc>
          <w:tcPr>
            <w:tcW w:w="403" w:type="dxa"/>
            <w:tcBorders>
              <w:top w:val="nil"/>
              <w:left w:val="nil"/>
              <w:bottom w:val="nil"/>
              <w:right w:val="nil"/>
            </w:tcBorders>
            <w:shd w:val="clear" w:color="auto" w:fill="auto"/>
            <w:vAlign w:val="center"/>
            <w:hideMark/>
          </w:tcPr>
          <w:p w14:paraId="05F5ACC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3CF326F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Olivine</w:t>
            </w:r>
          </w:p>
        </w:tc>
        <w:tc>
          <w:tcPr>
            <w:tcW w:w="963" w:type="dxa"/>
            <w:tcBorders>
              <w:top w:val="nil"/>
              <w:left w:val="nil"/>
              <w:bottom w:val="nil"/>
              <w:right w:val="nil"/>
            </w:tcBorders>
            <w:shd w:val="clear" w:color="auto" w:fill="auto"/>
            <w:vAlign w:val="center"/>
            <w:hideMark/>
          </w:tcPr>
          <w:p w14:paraId="572A9A2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6.3</w:t>
            </w:r>
          </w:p>
        </w:tc>
        <w:tc>
          <w:tcPr>
            <w:tcW w:w="403" w:type="dxa"/>
            <w:tcBorders>
              <w:top w:val="nil"/>
              <w:left w:val="nil"/>
              <w:bottom w:val="nil"/>
              <w:right w:val="nil"/>
            </w:tcBorders>
            <w:shd w:val="clear" w:color="auto" w:fill="auto"/>
            <w:vAlign w:val="center"/>
            <w:hideMark/>
          </w:tcPr>
          <w:p w14:paraId="1869EFB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331E15E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150</w:t>
            </w:r>
          </w:p>
        </w:tc>
        <w:tc>
          <w:tcPr>
            <w:tcW w:w="970" w:type="dxa"/>
            <w:tcBorders>
              <w:top w:val="nil"/>
              <w:left w:val="nil"/>
              <w:bottom w:val="nil"/>
              <w:right w:val="nil"/>
            </w:tcBorders>
            <w:shd w:val="clear" w:color="auto" w:fill="auto"/>
            <w:vAlign w:val="center"/>
            <w:hideMark/>
          </w:tcPr>
          <w:p w14:paraId="2439F66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0.26</w:t>
            </w:r>
          </w:p>
        </w:tc>
      </w:tr>
      <w:tr w:rsidR="00A24257" w:rsidRPr="00A24257" w14:paraId="04508EC7" w14:textId="77777777" w:rsidTr="00A24257">
        <w:trPr>
          <w:trHeight w:val="280"/>
        </w:trPr>
        <w:tc>
          <w:tcPr>
            <w:tcW w:w="983" w:type="dxa"/>
            <w:tcBorders>
              <w:top w:val="nil"/>
              <w:left w:val="nil"/>
              <w:bottom w:val="nil"/>
              <w:right w:val="nil"/>
            </w:tcBorders>
            <w:shd w:val="clear" w:color="auto" w:fill="auto"/>
            <w:vAlign w:val="center"/>
            <w:hideMark/>
          </w:tcPr>
          <w:p w14:paraId="786B60D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MgO</w:t>
            </w:r>
          </w:p>
        </w:tc>
        <w:tc>
          <w:tcPr>
            <w:tcW w:w="969" w:type="dxa"/>
            <w:tcBorders>
              <w:top w:val="nil"/>
              <w:left w:val="nil"/>
              <w:bottom w:val="nil"/>
              <w:right w:val="nil"/>
            </w:tcBorders>
            <w:shd w:val="clear" w:color="auto" w:fill="auto"/>
            <w:vAlign w:val="center"/>
            <w:hideMark/>
          </w:tcPr>
          <w:p w14:paraId="4A7045A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8.21</w:t>
            </w:r>
          </w:p>
        </w:tc>
        <w:tc>
          <w:tcPr>
            <w:tcW w:w="403" w:type="dxa"/>
            <w:tcBorders>
              <w:top w:val="nil"/>
              <w:left w:val="nil"/>
              <w:bottom w:val="nil"/>
              <w:right w:val="nil"/>
            </w:tcBorders>
            <w:shd w:val="clear" w:color="auto" w:fill="auto"/>
            <w:vAlign w:val="center"/>
            <w:hideMark/>
          </w:tcPr>
          <w:p w14:paraId="502D984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00387A0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Cr</w:t>
            </w:r>
          </w:p>
        </w:tc>
        <w:tc>
          <w:tcPr>
            <w:tcW w:w="966" w:type="dxa"/>
            <w:tcBorders>
              <w:top w:val="nil"/>
              <w:left w:val="nil"/>
              <w:bottom w:val="nil"/>
              <w:right w:val="nil"/>
            </w:tcBorders>
            <w:shd w:val="clear" w:color="auto" w:fill="auto"/>
            <w:vAlign w:val="center"/>
            <w:hideMark/>
          </w:tcPr>
          <w:p w14:paraId="11ADE69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53</w:t>
            </w:r>
          </w:p>
        </w:tc>
        <w:tc>
          <w:tcPr>
            <w:tcW w:w="403" w:type="dxa"/>
            <w:tcBorders>
              <w:top w:val="nil"/>
              <w:left w:val="nil"/>
              <w:bottom w:val="nil"/>
              <w:right w:val="nil"/>
            </w:tcBorders>
            <w:shd w:val="clear" w:color="auto" w:fill="auto"/>
            <w:vAlign w:val="center"/>
            <w:hideMark/>
          </w:tcPr>
          <w:p w14:paraId="5772E67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vMerge w:val="restart"/>
            <w:tcBorders>
              <w:top w:val="nil"/>
              <w:left w:val="nil"/>
              <w:bottom w:val="nil"/>
              <w:right w:val="nil"/>
            </w:tcBorders>
            <w:shd w:val="clear" w:color="auto" w:fill="auto"/>
            <w:vAlign w:val="center"/>
            <w:hideMark/>
          </w:tcPr>
          <w:p w14:paraId="6E01899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w:t>
            </w:r>
            <w:proofErr w:type="gramStart"/>
            <w:r w:rsidRPr="00A24257">
              <w:rPr>
                <w:rFonts w:ascii="Arial" w:eastAsia="Times New Roman" w:hAnsi="Arial" w:cs="Arial"/>
                <w:color w:val="000000"/>
                <w:sz w:val="16"/>
                <w:szCs w:val="16"/>
                <w:lang w:val="en-GB" w:eastAsia="en-GB"/>
              </w:rPr>
              <w:t>1 layer</w:t>
            </w:r>
            <w:proofErr w:type="gramEnd"/>
            <w:r w:rsidRPr="00A24257">
              <w:rPr>
                <w:rFonts w:ascii="Arial" w:eastAsia="Times New Roman" w:hAnsi="Arial" w:cs="Arial"/>
                <w:color w:val="000000"/>
                <w:sz w:val="16"/>
                <w:szCs w:val="16"/>
                <w:lang w:val="en-GB" w:eastAsia="en-GB"/>
              </w:rPr>
              <w:t xml:space="preserve"> silicates</w:t>
            </w:r>
          </w:p>
        </w:tc>
        <w:tc>
          <w:tcPr>
            <w:tcW w:w="963" w:type="dxa"/>
            <w:vMerge w:val="restart"/>
            <w:tcBorders>
              <w:top w:val="nil"/>
              <w:left w:val="nil"/>
              <w:bottom w:val="nil"/>
              <w:right w:val="nil"/>
            </w:tcBorders>
            <w:shd w:val="clear" w:color="auto" w:fill="auto"/>
            <w:vAlign w:val="center"/>
            <w:hideMark/>
          </w:tcPr>
          <w:p w14:paraId="4C07F75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5.1</w:t>
            </w:r>
          </w:p>
        </w:tc>
        <w:tc>
          <w:tcPr>
            <w:tcW w:w="403" w:type="dxa"/>
            <w:tcBorders>
              <w:top w:val="nil"/>
              <w:left w:val="nil"/>
              <w:bottom w:val="nil"/>
              <w:right w:val="nil"/>
            </w:tcBorders>
            <w:shd w:val="clear" w:color="auto" w:fill="auto"/>
            <w:vAlign w:val="center"/>
            <w:hideMark/>
          </w:tcPr>
          <w:p w14:paraId="68A79E5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0172472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120</w:t>
            </w:r>
          </w:p>
        </w:tc>
        <w:tc>
          <w:tcPr>
            <w:tcW w:w="970" w:type="dxa"/>
            <w:tcBorders>
              <w:top w:val="nil"/>
              <w:left w:val="nil"/>
              <w:bottom w:val="nil"/>
              <w:right w:val="nil"/>
            </w:tcBorders>
            <w:shd w:val="clear" w:color="auto" w:fill="auto"/>
            <w:vAlign w:val="center"/>
            <w:hideMark/>
          </w:tcPr>
          <w:p w14:paraId="181F501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1.2</w:t>
            </w:r>
          </w:p>
        </w:tc>
      </w:tr>
      <w:tr w:rsidR="00A24257" w:rsidRPr="00A24257" w14:paraId="35C47985" w14:textId="77777777" w:rsidTr="00A24257">
        <w:trPr>
          <w:trHeight w:val="280"/>
        </w:trPr>
        <w:tc>
          <w:tcPr>
            <w:tcW w:w="983" w:type="dxa"/>
            <w:tcBorders>
              <w:top w:val="nil"/>
              <w:left w:val="nil"/>
              <w:bottom w:val="nil"/>
              <w:right w:val="nil"/>
            </w:tcBorders>
            <w:shd w:val="clear" w:color="auto" w:fill="auto"/>
            <w:vAlign w:val="center"/>
            <w:hideMark/>
          </w:tcPr>
          <w:p w14:paraId="2182100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CaO</w:t>
            </w:r>
          </w:p>
        </w:tc>
        <w:tc>
          <w:tcPr>
            <w:tcW w:w="969" w:type="dxa"/>
            <w:tcBorders>
              <w:top w:val="nil"/>
              <w:left w:val="nil"/>
              <w:bottom w:val="nil"/>
              <w:right w:val="nil"/>
            </w:tcBorders>
            <w:shd w:val="clear" w:color="auto" w:fill="auto"/>
            <w:vAlign w:val="center"/>
            <w:hideMark/>
          </w:tcPr>
          <w:p w14:paraId="15AE4A7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11.63</w:t>
            </w:r>
          </w:p>
        </w:tc>
        <w:tc>
          <w:tcPr>
            <w:tcW w:w="403" w:type="dxa"/>
            <w:tcBorders>
              <w:top w:val="nil"/>
              <w:left w:val="nil"/>
              <w:bottom w:val="nil"/>
              <w:right w:val="nil"/>
            </w:tcBorders>
            <w:shd w:val="clear" w:color="auto" w:fill="auto"/>
            <w:vAlign w:val="center"/>
            <w:hideMark/>
          </w:tcPr>
          <w:p w14:paraId="5A6C0FA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7EA1A6B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Cu</w:t>
            </w:r>
          </w:p>
        </w:tc>
        <w:tc>
          <w:tcPr>
            <w:tcW w:w="966" w:type="dxa"/>
            <w:tcBorders>
              <w:top w:val="nil"/>
              <w:left w:val="nil"/>
              <w:bottom w:val="nil"/>
              <w:right w:val="nil"/>
            </w:tcBorders>
            <w:shd w:val="clear" w:color="auto" w:fill="auto"/>
            <w:vAlign w:val="center"/>
            <w:hideMark/>
          </w:tcPr>
          <w:p w14:paraId="1A85943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66</w:t>
            </w:r>
          </w:p>
        </w:tc>
        <w:tc>
          <w:tcPr>
            <w:tcW w:w="403" w:type="dxa"/>
            <w:tcBorders>
              <w:top w:val="nil"/>
              <w:left w:val="nil"/>
              <w:bottom w:val="nil"/>
              <w:right w:val="nil"/>
            </w:tcBorders>
            <w:shd w:val="clear" w:color="auto" w:fill="auto"/>
            <w:vAlign w:val="center"/>
            <w:hideMark/>
          </w:tcPr>
          <w:p w14:paraId="1194FFB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vMerge/>
            <w:tcBorders>
              <w:top w:val="nil"/>
              <w:left w:val="nil"/>
              <w:bottom w:val="nil"/>
              <w:right w:val="nil"/>
            </w:tcBorders>
            <w:vAlign w:val="center"/>
            <w:hideMark/>
          </w:tcPr>
          <w:p w14:paraId="1C23E11C" w14:textId="77777777" w:rsidR="00A24257" w:rsidRPr="00A24257" w:rsidRDefault="00A24257" w:rsidP="00A24257">
            <w:pPr>
              <w:spacing w:before="0" w:after="0"/>
              <w:rPr>
                <w:rFonts w:ascii="Arial" w:eastAsia="Times New Roman" w:hAnsi="Arial" w:cs="Arial"/>
                <w:color w:val="000000"/>
                <w:sz w:val="16"/>
                <w:szCs w:val="16"/>
                <w:lang w:val="en-GB" w:eastAsia="en-GB"/>
              </w:rPr>
            </w:pPr>
          </w:p>
        </w:tc>
        <w:tc>
          <w:tcPr>
            <w:tcW w:w="963" w:type="dxa"/>
            <w:vMerge/>
            <w:tcBorders>
              <w:top w:val="nil"/>
              <w:left w:val="nil"/>
              <w:bottom w:val="nil"/>
              <w:right w:val="nil"/>
            </w:tcBorders>
            <w:vAlign w:val="center"/>
            <w:hideMark/>
          </w:tcPr>
          <w:p w14:paraId="277FB4C8" w14:textId="77777777" w:rsidR="00A24257" w:rsidRPr="00A24257" w:rsidRDefault="00A24257" w:rsidP="00A24257">
            <w:pPr>
              <w:spacing w:before="0" w:after="0"/>
              <w:rPr>
                <w:rFonts w:ascii="Arial" w:eastAsia="Times New Roman" w:hAnsi="Arial" w:cs="Arial"/>
                <w:color w:val="000000"/>
                <w:sz w:val="16"/>
                <w:szCs w:val="16"/>
                <w:lang w:val="en-GB" w:eastAsia="en-GB"/>
              </w:rPr>
            </w:pPr>
          </w:p>
        </w:tc>
        <w:tc>
          <w:tcPr>
            <w:tcW w:w="403" w:type="dxa"/>
            <w:tcBorders>
              <w:top w:val="nil"/>
              <w:left w:val="nil"/>
              <w:bottom w:val="nil"/>
              <w:right w:val="nil"/>
            </w:tcBorders>
            <w:shd w:val="clear" w:color="auto" w:fill="auto"/>
            <w:vAlign w:val="center"/>
            <w:hideMark/>
          </w:tcPr>
          <w:p w14:paraId="69472CAD"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6A89E8B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100</w:t>
            </w:r>
          </w:p>
        </w:tc>
        <w:tc>
          <w:tcPr>
            <w:tcW w:w="970" w:type="dxa"/>
            <w:tcBorders>
              <w:top w:val="nil"/>
              <w:left w:val="nil"/>
              <w:bottom w:val="nil"/>
              <w:right w:val="nil"/>
            </w:tcBorders>
            <w:shd w:val="clear" w:color="auto" w:fill="auto"/>
            <w:vAlign w:val="center"/>
            <w:hideMark/>
          </w:tcPr>
          <w:p w14:paraId="47B2E9E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2.87</w:t>
            </w:r>
          </w:p>
        </w:tc>
      </w:tr>
      <w:tr w:rsidR="00A24257" w:rsidRPr="00A24257" w14:paraId="04B979DD" w14:textId="77777777" w:rsidTr="00A24257">
        <w:trPr>
          <w:trHeight w:val="280"/>
        </w:trPr>
        <w:tc>
          <w:tcPr>
            <w:tcW w:w="983" w:type="dxa"/>
            <w:tcBorders>
              <w:top w:val="nil"/>
              <w:left w:val="nil"/>
              <w:bottom w:val="nil"/>
              <w:right w:val="nil"/>
            </w:tcBorders>
            <w:shd w:val="clear" w:color="auto" w:fill="auto"/>
            <w:vAlign w:val="center"/>
            <w:hideMark/>
          </w:tcPr>
          <w:p w14:paraId="4D76B00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lastRenderedPageBreak/>
              <w:t>Na</w:t>
            </w:r>
            <w:r w:rsidRPr="00760613">
              <w:rPr>
                <w:rFonts w:ascii="Arial" w:eastAsia="Times New Roman" w:hAnsi="Arial" w:cs="Arial"/>
                <w:color w:val="000000"/>
                <w:sz w:val="16"/>
                <w:szCs w:val="16"/>
                <w:vertAlign w:val="subscript"/>
                <w:lang w:val="en-GB" w:eastAsia="en-GB"/>
              </w:rPr>
              <w:t>2</w:t>
            </w:r>
            <w:r w:rsidRPr="00A24257">
              <w:rPr>
                <w:rFonts w:ascii="Arial" w:eastAsia="Times New Roman" w:hAnsi="Arial" w:cs="Arial"/>
                <w:color w:val="000000"/>
                <w:sz w:val="16"/>
                <w:szCs w:val="16"/>
                <w:lang w:val="en-GB" w:eastAsia="en-GB"/>
              </w:rPr>
              <w:t>O</w:t>
            </w:r>
          </w:p>
        </w:tc>
        <w:tc>
          <w:tcPr>
            <w:tcW w:w="969" w:type="dxa"/>
            <w:tcBorders>
              <w:top w:val="nil"/>
              <w:left w:val="nil"/>
              <w:bottom w:val="nil"/>
              <w:right w:val="nil"/>
            </w:tcBorders>
            <w:shd w:val="clear" w:color="auto" w:fill="auto"/>
            <w:vAlign w:val="center"/>
            <w:hideMark/>
          </w:tcPr>
          <w:p w14:paraId="5D4C6FD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3.26</w:t>
            </w:r>
          </w:p>
        </w:tc>
        <w:tc>
          <w:tcPr>
            <w:tcW w:w="403" w:type="dxa"/>
            <w:tcBorders>
              <w:top w:val="nil"/>
              <w:left w:val="nil"/>
              <w:bottom w:val="nil"/>
              <w:right w:val="nil"/>
            </w:tcBorders>
            <w:shd w:val="clear" w:color="auto" w:fill="auto"/>
            <w:vAlign w:val="center"/>
            <w:hideMark/>
          </w:tcPr>
          <w:p w14:paraId="586B366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241359E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Ga</w:t>
            </w:r>
          </w:p>
        </w:tc>
        <w:tc>
          <w:tcPr>
            <w:tcW w:w="966" w:type="dxa"/>
            <w:tcBorders>
              <w:top w:val="nil"/>
              <w:left w:val="nil"/>
              <w:bottom w:val="nil"/>
              <w:right w:val="nil"/>
            </w:tcBorders>
            <w:shd w:val="clear" w:color="auto" w:fill="auto"/>
            <w:vAlign w:val="center"/>
            <w:hideMark/>
          </w:tcPr>
          <w:p w14:paraId="156C9AC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17</w:t>
            </w:r>
          </w:p>
        </w:tc>
        <w:tc>
          <w:tcPr>
            <w:tcW w:w="403" w:type="dxa"/>
            <w:tcBorders>
              <w:top w:val="nil"/>
              <w:left w:val="nil"/>
              <w:bottom w:val="nil"/>
              <w:right w:val="nil"/>
            </w:tcBorders>
            <w:shd w:val="clear" w:color="auto" w:fill="auto"/>
            <w:vAlign w:val="center"/>
            <w:hideMark/>
          </w:tcPr>
          <w:p w14:paraId="027AB66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38B4A61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Hematite</w:t>
            </w:r>
          </w:p>
        </w:tc>
        <w:tc>
          <w:tcPr>
            <w:tcW w:w="963" w:type="dxa"/>
            <w:tcBorders>
              <w:top w:val="nil"/>
              <w:left w:val="nil"/>
              <w:bottom w:val="nil"/>
              <w:right w:val="nil"/>
            </w:tcBorders>
            <w:shd w:val="clear" w:color="auto" w:fill="auto"/>
            <w:vAlign w:val="center"/>
            <w:hideMark/>
          </w:tcPr>
          <w:p w14:paraId="0555D42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3.1</w:t>
            </w:r>
          </w:p>
        </w:tc>
        <w:tc>
          <w:tcPr>
            <w:tcW w:w="403" w:type="dxa"/>
            <w:tcBorders>
              <w:top w:val="nil"/>
              <w:left w:val="nil"/>
              <w:bottom w:val="nil"/>
              <w:right w:val="nil"/>
            </w:tcBorders>
            <w:shd w:val="clear" w:color="auto" w:fill="auto"/>
            <w:vAlign w:val="center"/>
            <w:hideMark/>
          </w:tcPr>
          <w:p w14:paraId="48B87AF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6852224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86</w:t>
            </w:r>
          </w:p>
        </w:tc>
        <w:tc>
          <w:tcPr>
            <w:tcW w:w="970" w:type="dxa"/>
            <w:tcBorders>
              <w:top w:val="nil"/>
              <w:left w:val="nil"/>
              <w:bottom w:val="nil"/>
              <w:right w:val="nil"/>
            </w:tcBorders>
            <w:shd w:val="clear" w:color="auto" w:fill="auto"/>
            <w:vAlign w:val="center"/>
            <w:hideMark/>
          </w:tcPr>
          <w:p w14:paraId="31FAFC9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4.17</w:t>
            </w:r>
          </w:p>
        </w:tc>
      </w:tr>
      <w:tr w:rsidR="00A24257" w:rsidRPr="00A24257" w14:paraId="3ABCC176" w14:textId="77777777" w:rsidTr="00A24257">
        <w:trPr>
          <w:trHeight w:val="280"/>
        </w:trPr>
        <w:tc>
          <w:tcPr>
            <w:tcW w:w="983" w:type="dxa"/>
            <w:tcBorders>
              <w:top w:val="nil"/>
              <w:left w:val="nil"/>
              <w:bottom w:val="nil"/>
              <w:right w:val="nil"/>
            </w:tcBorders>
            <w:shd w:val="clear" w:color="auto" w:fill="auto"/>
            <w:vAlign w:val="center"/>
            <w:hideMark/>
          </w:tcPr>
          <w:p w14:paraId="5A84C59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K</w:t>
            </w:r>
            <w:r w:rsidRPr="00760613">
              <w:rPr>
                <w:rFonts w:ascii="Arial" w:eastAsia="Times New Roman" w:hAnsi="Arial" w:cs="Arial"/>
                <w:color w:val="000000"/>
                <w:sz w:val="16"/>
                <w:szCs w:val="16"/>
                <w:vertAlign w:val="subscript"/>
                <w:lang w:val="en-GB" w:eastAsia="en-GB"/>
              </w:rPr>
              <w:t>2</w:t>
            </w:r>
            <w:r w:rsidRPr="00A24257">
              <w:rPr>
                <w:rFonts w:ascii="Arial" w:eastAsia="Times New Roman" w:hAnsi="Arial" w:cs="Arial"/>
                <w:color w:val="000000"/>
                <w:sz w:val="16"/>
                <w:szCs w:val="16"/>
                <w:lang w:val="en-GB" w:eastAsia="en-GB"/>
              </w:rPr>
              <w:t>O</w:t>
            </w:r>
          </w:p>
        </w:tc>
        <w:tc>
          <w:tcPr>
            <w:tcW w:w="969" w:type="dxa"/>
            <w:tcBorders>
              <w:top w:val="nil"/>
              <w:left w:val="nil"/>
              <w:bottom w:val="nil"/>
              <w:right w:val="nil"/>
            </w:tcBorders>
            <w:shd w:val="clear" w:color="auto" w:fill="auto"/>
            <w:vAlign w:val="center"/>
            <w:hideMark/>
          </w:tcPr>
          <w:p w14:paraId="329BFA9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3.35</w:t>
            </w:r>
          </w:p>
        </w:tc>
        <w:tc>
          <w:tcPr>
            <w:tcW w:w="403" w:type="dxa"/>
            <w:tcBorders>
              <w:top w:val="nil"/>
              <w:left w:val="nil"/>
              <w:bottom w:val="nil"/>
              <w:right w:val="nil"/>
            </w:tcBorders>
            <w:shd w:val="clear" w:color="auto" w:fill="auto"/>
            <w:vAlign w:val="center"/>
            <w:hideMark/>
          </w:tcPr>
          <w:p w14:paraId="24E8F4B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1801722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La</w:t>
            </w:r>
          </w:p>
        </w:tc>
        <w:tc>
          <w:tcPr>
            <w:tcW w:w="966" w:type="dxa"/>
            <w:tcBorders>
              <w:top w:val="nil"/>
              <w:left w:val="nil"/>
              <w:bottom w:val="nil"/>
              <w:right w:val="nil"/>
            </w:tcBorders>
            <w:shd w:val="clear" w:color="auto" w:fill="auto"/>
            <w:vAlign w:val="center"/>
            <w:hideMark/>
          </w:tcPr>
          <w:p w14:paraId="0A8592F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52</w:t>
            </w:r>
          </w:p>
        </w:tc>
        <w:tc>
          <w:tcPr>
            <w:tcW w:w="403" w:type="dxa"/>
            <w:tcBorders>
              <w:top w:val="nil"/>
              <w:left w:val="nil"/>
              <w:bottom w:val="nil"/>
              <w:right w:val="nil"/>
            </w:tcBorders>
            <w:shd w:val="clear" w:color="auto" w:fill="auto"/>
            <w:vAlign w:val="center"/>
            <w:hideMark/>
          </w:tcPr>
          <w:p w14:paraId="4164FD0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vMerge w:val="restart"/>
            <w:tcBorders>
              <w:top w:val="nil"/>
              <w:left w:val="nil"/>
              <w:bottom w:val="nil"/>
              <w:right w:val="nil"/>
            </w:tcBorders>
            <w:shd w:val="clear" w:color="auto" w:fill="auto"/>
            <w:vAlign w:val="center"/>
            <w:hideMark/>
          </w:tcPr>
          <w:p w14:paraId="5A4BDED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Spinel-type minerals</w:t>
            </w:r>
          </w:p>
        </w:tc>
        <w:tc>
          <w:tcPr>
            <w:tcW w:w="963" w:type="dxa"/>
            <w:vMerge w:val="restart"/>
            <w:tcBorders>
              <w:top w:val="nil"/>
              <w:left w:val="nil"/>
              <w:bottom w:val="nil"/>
              <w:right w:val="nil"/>
            </w:tcBorders>
            <w:shd w:val="clear" w:color="auto" w:fill="auto"/>
            <w:vAlign w:val="center"/>
            <w:hideMark/>
          </w:tcPr>
          <w:p w14:paraId="2BAFD9A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1.9</w:t>
            </w:r>
          </w:p>
        </w:tc>
        <w:tc>
          <w:tcPr>
            <w:tcW w:w="403" w:type="dxa"/>
            <w:tcBorders>
              <w:top w:val="nil"/>
              <w:left w:val="nil"/>
              <w:bottom w:val="nil"/>
              <w:right w:val="nil"/>
            </w:tcBorders>
            <w:shd w:val="clear" w:color="auto" w:fill="auto"/>
            <w:vAlign w:val="center"/>
            <w:hideMark/>
          </w:tcPr>
          <w:p w14:paraId="143CF04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00DB624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74</w:t>
            </w:r>
          </w:p>
        </w:tc>
        <w:tc>
          <w:tcPr>
            <w:tcW w:w="970" w:type="dxa"/>
            <w:tcBorders>
              <w:top w:val="nil"/>
              <w:left w:val="nil"/>
              <w:bottom w:val="nil"/>
              <w:right w:val="nil"/>
            </w:tcBorders>
            <w:shd w:val="clear" w:color="auto" w:fill="auto"/>
            <w:vAlign w:val="center"/>
            <w:hideMark/>
          </w:tcPr>
          <w:p w14:paraId="7B5659B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5.67</w:t>
            </w:r>
          </w:p>
        </w:tc>
      </w:tr>
      <w:tr w:rsidR="00A24257" w:rsidRPr="00A24257" w14:paraId="2CEE52BC" w14:textId="77777777" w:rsidTr="00A24257">
        <w:trPr>
          <w:trHeight w:val="280"/>
        </w:trPr>
        <w:tc>
          <w:tcPr>
            <w:tcW w:w="983" w:type="dxa"/>
            <w:tcBorders>
              <w:top w:val="nil"/>
              <w:left w:val="nil"/>
              <w:bottom w:val="nil"/>
              <w:right w:val="nil"/>
            </w:tcBorders>
            <w:shd w:val="clear" w:color="auto" w:fill="auto"/>
            <w:vAlign w:val="center"/>
            <w:hideMark/>
          </w:tcPr>
          <w:p w14:paraId="7656942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P</w:t>
            </w:r>
            <w:r w:rsidRPr="00760613">
              <w:rPr>
                <w:rFonts w:ascii="Arial" w:eastAsia="Times New Roman" w:hAnsi="Arial" w:cs="Arial"/>
                <w:color w:val="000000"/>
                <w:sz w:val="16"/>
                <w:szCs w:val="16"/>
                <w:vertAlign w:val="subscript"/>
                <w:lang w:val="en-GB" w:eastAsia="en-GB"/>
              </w:rPr>
              <w:t>2</w:t>
            </w:r>
            <w:r w:rsidRPr="00A24257">
              <w:rPr>
                <w:rFonts w:ascii="Arial" w:eastAsia="Times New Roman" w:hAnsi="Arial" w:cs="Arial"/>
                <w:color w:val="000000"/>
                <w:sz w:val="16"/>
                <w:szCs w:val="16"/>
                <w:lang w:val="en-GB" w:eastAsia="en-GB"/>
              </w:rPr>
              <w:t>O</w:t>
            </w:r>
            <w:r w:rsidRPr="00760613">
              <w:rPr>
                <w:rFonts w:ascii="Arial" w:eastAsia="Times New Roman" w:hAnsi="Arial" w:cs="Arial"/>
                <w:color w:val="000000"/>
                <w:sz w:val="16"/>
                <w:szCs w:val="16"/>
                <w:vertAlign w:val="subscript"/>
                <w:lang w:val="en-GB" w:eastAsia="en-GB"/>
              </w:rPr>
              <w:t>5</w:t>
            </w:r>
          </w:p>
        </w:tc>
        <w:tc>
          <w:tcPr>
            <w:tcW w:w="969" w:type="dxa"/>
            <w:tcBorders>
              <w:top w:val="nil"/>
              <w:left w:val="nil"/>
              <w:bottom w:val="nil"/>
              <w:right w:val="nil"/>
            </w:tcBorders>
            <w:shd w:val="clear" w:color="auto" w:fill="auto"/>
            <w:vAlign w:val="center"/>
            <w:hideMark/>
          </w:tcPr>
          <w:p w14:paraId="727F40A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0.6</w:t>
            </w:r>
          </w:p>
        </w:tc>
        <w:tc>
          <w:tcPr>
            <w:tcW w:w="403" w:type="dxa"/>
            <w:tcBorders>
              <w:top w:val="nil"/>
              <w:left w:val="nil"/>
              <w:bottom w:val="nil"/>
              <w:right w:val="nil"/>
            </w:tcBorders>
            <w:shd w:val="clear" w:color="auto" w:fill="auto"/>
            <w:vAlign w:val="center"/>
            <w:hideMark/>
          </w:tcPr>
          <w:p w14:paraId="16E17E9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63C190C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Nb</w:t>
            </w:r>
          </w:p>
        </w:tc>
        <w:tc>
          <w:tcPr>
            <w:tcW w:w="966" w:type="dxa"/>
            <w:tcBorders>
              <w:top w:val="nil"/>
              <w:left w:val="nil"/>
              <w:bottom w:val="nil"/>
              <w:right w:val="nil"/>
            </w:tcBorders>
            <w:shd w:val="clear" w:color="auto" w:fill="auto"/>
            <w:vAlign w:val="center"/>
            <w:hideMark/>
          </w:tcPr>
          <w:p w14:paraId="13DB6DF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52</w:t>
            </w:r>
          </w:p>
        </w:tc>
        <w:tc>
          <w:tcPr>
            <w:tcW w:w="403" w:type="dxa"/>
            <w:tcBorders>
              <w:top w:val="nil"/>
              <w:left w:val="nil"/>
              <w:bottom w:val="nil"/>
              <w:right w:val="nil"/>
            </w:tcBorders>
            <w:shd w:val="clear" w:color="auto" w:fill="auto"/>
            <w:vAlign w:val="center"/>
            <w:hideMark/>
          </w:tcPr>
          <w:p w14:paraId="64178B5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vMerge/>
            <w:tcBorders>
              <w:top w:val="nil"/>
              <w:left w:val="nil"/>
              <w:bottom w:val="nil"/>
              <w:right w:val="nil"/>
            </w:tcBorders>
            <w:vAlign w:val="center"/>
            <w:hideMark/>
          </w:tcPr>
          <w:p w14:paraId="7649F2FA" w14:textId="77777777" w:rsidR="00A24257" w:rsidRPr="00A24257" w:rsidRDefault="00A24257" w:rsidP="00A24257">
            <w:pPr>
              <w:spacing w:before="0" w:after="0"/>
              <w:rPr>
                <w:rFonts w:ascii="Arial" w:eastAsia="Times New Roman" w:hAnsi="Arial" w:cs="Arial"/>
                <w:color w:val="000000"/>
                <w:sz w:val="16"/>
                <w:szCs w:val="16"/>
                <w:lang w:val="en-GB" w:eastAsia="en-GB"/>
              </w:rPr>
            </w:pPr>
          </w:p>
        </w:tc>
        <w:tc>
          <w:tcPr>
            <w:tcW w:w="963" w:type="dxa"/>
            <w:vMerge/>
            <w:tcBorders>
              <w:top w:val="nil"/>
              <w:left w:val="nil"/>
              <w:bottom w:val="nil"/>
              <w:right w:val="nil"/>
            </w:tcBorders>
            <w:vAlign w:val="center"/>
            <w:hideMark/>
          </w:tcPr>
          <w:p w14:paraId="0DFB679F" w14:textId="77777777" w:rsidR="00A24257" w:rsidRPr="00A24257" w:rsidRDefault="00A24257" w:rsidP="00A24257">
            <w:pPr>
              <w:spacing w:before="0" w:after="0"/>
              <w:rPr>
                <w:rFonts w:ascii="Arial" w:eastAsia="Times New Roman" w:hAnsi="Arial" w:cs="Arial"/>
                <w:color w:val="000000"/>
                <w:sz w:val="16"/>
                <w:szCs w:val="16"/>
                <w:lang w:val="en-GB" w:eastAsia="en-GB"/>
              </w:rPr>
            </w:pPr>
          </w:p>
        </w:tc>
        <w:tc>
          <w:tcPr>
            <w:tcW w:w="403" w:type="dxa"/>
            <w:tcBorders>
              <w:top w:val="nil"/>
              <w:left w:val="nil"/>
              <w:bottom w:val="nil"/>
              <w:right w:val="nil"/>
            </w:tcBorders>
            <w:shd w:val="clear" w:color="auto" w:fill="auto"/>
            <w:vAlign w:val="center"/>
            <w:hideMark/>
          </w:tcPr>
          <w:p w14:paraId="00C2E98D"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50866ED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62</w:t>
            </w:r>
          </w:p>
        </w:tc>
        <w:tc>
          <w:tcPr>
            <w:tcW w:w="970" w:type="dxa"/>
            <w:tcBorders>
              <w:top w:val="nil"/>
              <w:left w:val="nil"/>
              <w:bottom w:val="nil"/>
              <w:right w:val="nil"/>
            </w:tcBorders>
            <w:shd w:val="clear" w:color="auto" w:fill="auto"/>
            <w:vAlign w:val="center"/>
            <w:hideMark/>
          </w:tcPr>
          <w:p w14:paraId="5056CC7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8.13</w:t>
            </w:r>
          </w:p>
        </w:tc>
      </w:tr>
      <w:tr w:rsidR="00A24257" w:rsidRPr="00A24257" w14:paraId="43A71DBE" w14:textId="77777777" w:rsidTr="00A24257">
        <w:trPr>
          <w:trHeight w:val="280"/>
        </w:trPr>
        <w:tc>
          <w:tcPr>
            <w:tcW w:w="983" w:type="dxa"/>
            <w:tcBorders>
              <w:top w:val="nil"/>
              <w:left w:val="nil"/>
              <w:bottom w:val="nil"/>
              <w:right w:val="nil"/>
            </w:tcBorders>
            <w:shd w:val="clear" w:color="auto" w:fill="auto"/>
            <w:vAlign w:val="center"/>
            <w:hideMark/>
          </w:tcPr>
          <w:p w14:paraId="4DE8D2E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SO</w:t>
            </w:r>
            <w:r w:rsidRPr="00760613">
              <w:rPr>
                <w:rFonts w:ascii="Arial" w:eastAsia="Times New Roman" w:hAnsi="Arial" w:cs="Arial"/>
                <w:color w:val="000000"/>
                <w:sz w:val="16"/>
                <w:szCs w:val="16"/>
                <w:vertAlign w:val="subscript"/>
                <w:lang w:val="en-GB" w:eastAsia="en-GB"/>
              </w:rPr>
              <w:t>3</w:t>
            </w:r>
          </w:p>
        </w:tc>
        <w:tc>
          <w:tcPr>
            <w:tcW w:w="969" w:type="dxa"/>
            <w:tcBorders>
              <w:top w:val="nil"/>
              <w:left w:val="nil"/>
              <w:bottom w:val="nil"/>
              <w:right w:val="nil"/>
            </w:tcBorders>
            <w:shd w:val="clear" w:color="auto" w:fill="auto"/>
            <w:vAlign w:val="center"/>
            <w:hideMark/>
          </w:tcPr>
          <w:p w14:paraId="77EFFB9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roofErr w:type="spellStart"/>
            <w:r w:rsidRPr="00A24257">
              <w:rPr>
                <w:rFonts w:ascii="Arial" w:eastAsia="Times New Roman" w:hAnsi="Arial" w:cs="Arial"/>
                <w:color w:val="000000"/>
                <w:sz w:val="16"/>
                <w:szCs w:val="16"/>
                <w:lang w:val="en-GB" w:eastAsia="en-GB"/>
              </w:rPr>
              <w:t>bdl</w:t>
            </w:r>
            <w:proofErr w:type="spellEnd"/>
          </w:p>
        </w:tc>
        <w:tc>
          <w:tcPr>
            <w:tcW w:w="403" w:type="dxa"/>
            <w:tcBorders>
              <w:top w:val="nil"/>
              <w:left w:val="nil"/>
              <w:bottom w:val="nil"/>
              <w:right w:val="nil"/>
            </w:tcBorders>
            <w:shd w:val="clear" w:color="auto" w:fill="auto"/>
            <w:vAlign w:val="center"/>
            <w:hideMark/>
          </w:tcPr>
          <w:p w14:paraId="4C941D4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69353BE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Nd</w:t>
            </w:r>
          </w:p>
        </w:tc>
        <w:tc>
          <w:tcPr>
            <w:tcW w:w="966" w:type="dxa"/>
            <w:tcBorders>
              <w:top w:val="nil"/>
              <w:left w:val="nil"/>
              <w:bottom w:val="nil"/>
              <w:right w:val="nil"/>
            </w:tcBorders>
            <w:shd w:val="clear" w:color="auto" w:fill="auto"/>
            <w:vAlign w:val="center"/>
            <w:hideMark/>
          </w:tcPr>
          <w:p w14:paraId="3A4930A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28</w:t>
            </w:r>
          </w:p>
        </w:tc>
        <w:tc>
          <w:tcPr>
            <w:tcW w:w="403" w:type="dxa"/>
            <w:tcBorders>
              <w:top w:val="nil"/>
              <w:left w:val="nil"/>
              <w:bottom w:val="nil"/>
              <w:right w:val="nil"/>
            </w:tcBorders>
            <w:shd w:val="clear" w:color="auto" w:fill="auto"/>
            <w:vAlign w:val="center"/>
            <w:hideMark/>
          </w:tcPr>
          <w:p w14:paraId="24DCD8B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477331C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Apatite</w:t>
            </w:r>
          </w:p>
        </w:tc>
        <w:tc>
          <w:tcPr>
            <w:tcW w:w="963" w:type="dxa"/>
            <w:tcBorders>
              <w:top w:val="nil"/>
              <w:left w:val="nil"/>
              <w:bottom w:val="nil"/>
              <w:right w:val="nil"/>
            </w:tcBorders>
            <w:shd w:val="clear" w:color="auto" w:fill="auto"/>
            <w:vAlign w:val="center"/>
            <w:hideMark/>
          </w:tcPr>
          <w:p w14:paraId="2949BA2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w:t>
            </w:r>
          </w:p>
        </w:tc>
        <w:tc>
          <w:tcPr>
            <w:tcW w:w="403" w:type="dxa"/>
            <w:tcBorders>
              <w:top w:val="nil"/>
              <w:left w:val="nil"/>
              <w:bottom w:val="nil"/>
              <w:right w:val="nil"/>
            </w:tcBorders>
            <w:shd w:val="clear" w:color="auto" w:fill="auto"/>
            <w:vAlign w:val="center"/>
            <w:hideMark/>
          </w:tcPr>
          <w:p w14:paraId="0C77EEC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700FCBA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52</w:t>
            </w:r>
          </w:p>
        </w:tc>
        <w:tc>
          <w:tcPr>
            <w:tcW w:w="970" w:type="dxa"/>
            <w:tcBorders>
              <w:top w:val="nil"/>
              <w:left w:val="nil"/>
              <w:bottom w:val="nil"/>
              <w:right w:val="nil"/>
            </w:tcBorders>
            <w:shd w:val="clear" w:color="auto" w:fill="auto"/>
            <w:vAlign w:val="center"/>
            <w:hideMark/>
          </w:tcPr>
          <w:p w14:paraId="2905194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8.89</w:t>
            </w:r>
          </w:p>
        </w:tc>
      </w:tr>
      <w:tr w:rsidR="00A24257" w:rsidRPr="00A24257" w14:paraId="209B4E54" w14:textId="77777777" w:rsidTr="00A24257">
        <w:trPr>
          <w:trHeight w:val="280"/>
        </w:trPr>
        <w:tc>
          <w:tcPr>
            <w:tcW w:w="983" w:type="dxa"/>
            <w:tcBorders>
              <w:top w:val="nil"/>
              <w:left w:val="nil"/>
              <w:bottom w:val="single" w:sz="4" w:space="0" w:color="000000"/>
              <w:right w:val="nil"/>
            </w:tcBorders>
            <w:shd w:val="clear" w:color="auto" w:fill="auto"/>
            <w:vAlign w:val="center"/>
            <w:hideMark/>
          </w:tcPr>
          <w:p w14:paraId="7D2CEC4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LOI</w:t>
            </w:r>
          </w:p>
        </w:tc>
        <w:tc>
          <w:tcPr>
            <w:tcW w:w="969" w:type="dxa"/>
            <w:tcBorders>
              <w:top w:val="nil"/>
              <w:left w:val="nil"/>
              <w:bottom w:val="single" w:sz="4" w:space="0" w:color="000000"/>
              <w:right w:val="nil"/>
            </w:tcBorders>
            <w:shd w:val="clear" w:color="auto" w:fill="auto"/>
            <w:vAlign w:val="center"/>
            <w:hideMark/>
          </w:tcPr>
          <w:p w14:paraId="3F7102A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0.44</w:t>
            </w:r>
          </w:p>
        </w:tc>
        <w:tc>
          <w:tcPr>
            <w:tcW w:w="403" w:type="dxa"/>
            <w:tcBorders>
              <w:top w:val="nil"/>
              <w:left w:val="nil"/>
              <w:bottom w:val="nil"/>
              <w:right w:val="nil"/>
            </w:tcBorders>
            <w:shd w:val="clear" w:color="auto" w:fill="auto"/>
            <w:vAlign w:val="center"/>
            <w:hideMark/>
          </w:tcPr>
          <w:p w14:paraId="6D7EEC8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3944AB3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Ni</w:t>
            </w:r>
          </w:p>
        </w:tc>
        <w:tc>
          <w:tcPr>
            <w:tcW w:w="966" w:type="dxa"/>
            <w:tcBorders>
              <w:top w:val="nil"/>
              <w:left w:val="nil"/>
              <w:bottom w:val="nil"/>
              <w:right w:val="nil"/>
            </w:tcBorders>
            <w:shd w:val="clear" w:color="auto" w:fill="auto"/>
            <w:vAlign w:val="center"/>
            <w:hideMark/>
          </w:tcPr>
          <w:p w14:paraId="1A6860D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124</w:t>
            </w:r>
          </w:p>
        </w:tc>
        <w:tc>
          <w:tcPr>
            <w:tcW w:w="403" w:type="dxa"/>
            <w:tcBorders>
              <w:top w:val="nil"/>
              <w:left w:val="nil"/>
              <w:bottom w:val="nil"/>
              <w:right w:val="nil"/>
            </w:tcBorders>
            <w:shd w:val="clear" w:color="auto" w:fill="auto"/>
            <w:vAlign w:val="center"/>
            <w:hideMark/>
          </w:tcPr>
          <w:p w14:paraId="3157595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7F0A4A0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Analcime</w:t>
            </w:r>
          </w:p>
        </w:tc>
        <w:tc>
          <w:tcPr>
            <w:tcW w:w="963" w:type="dxa"/>
            <w:tcBorders>
              <w:top w:val="nil"/>
              <w:left w:val="nil"/>
              <w:bottom w:val="nil"/>
              <w:right w:val="nil"/>
            </w:tcBorders>
            <w:shd w:val="clear" w:color="auto" w:fill="auto"/>
            <w:vAlign w:val="center"/>
            <w:hideMark/>
          </w:tcPr>
          <w:p w14:paraId="48C69A9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0.9</w:t>
            </w:r>
          </w:p>
        </w:tc>
        <w:tc>
          <w:tcPr>
            <w:tcW w:w="403" w:type="dxa"/>
            <w:tcBorders>
              <w:top w:val="nil"/>
              <w:left w:val="nil"/>
              <w:bottom w:val="nil"/>
              <w:right w:val="nil"/>
            </w:tcBorders>
            <w:shd w:val="clear" w:color="auto" w:fill="auto"/>
            <w:vAlign w:val="center"/>
            <w:hideMark/>
          </w:tcPr>
          <w:p w14:paraId="0625D84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74E7809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44</w:t>
            </w:r>
          </w:p>
        </w:tc>
        <w:tc>
          <w:tcPr>
            <w:tcW w:w="970" w:type="dxa"/>
            <w:tcBorders>
              <w:top w:val="nil"/>
              <w:left w:val="nil"/>
              <w:bottom w:val="nil"/>
              <w:right w:val="nil"/>
            </w:tcBorders>
            <w:shd w:val="clear" w:color="auto" w:fill="auto"/>
            <w:vAlign w:val="center"/>
            <w:hideMark/>
          </w:tcPr>
          <w:p w14:paraId="703E499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8.5</w:t>
            </w:r>
          </w:p>
        </w:tc>
      </w:tr>
      <w:tr w:rsidR="00A24257" w:rsidRPr="00A24257" w14:paraId="60F99DCD" w14:textId="77777777" w:rsidTr="00A24257">
        <w:trPr>
          <w:trHeight w:val="280"/>
        </w:trPr>
        <w:tc>
          <w:tcPr>
            <w:tcW w:w="983" w:type="dxa"/>
            <w:tcBorders>
              <w:top w:val="nil"/>
              <w:left w:val="nil"/>
              <w:bottom w:val="single" w:sz="4" w:space="0" w:color="000000"/>
              <w:right w:val="nil"/>
            </w:tcBorders>
            <w:shd w:val="clear" w:color="auto" w:fill="auto"/>
            <w:vAlign w:val="center"/>
            <w:hideMark/>
          </w:tcPr>
          <w:p w14:paraId="01189FD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Sum</w:t>
            </w:r>
          </w:p>
        </w:tc>
        <w:tc>
          <w:tcPr>
            <w:tcW w:w="969" w:type="dxa"/>
            <w:tcBorders>
              <w:top w:val="nil"/>
              <w:left w:val="nil"/>
              <w:bottom w:val="single" w:sz="4" w:space="0" w:color="000000"/>
              <w:right w:val="nil"/>
            </w:tcBorders>
            <w:shd w:val="clear" w:color="auto" w:fill="auto"/>
            <w:vAlign w:val="center"/>
            <w:hideMark/>
          </w:tcPr>
          <w:p w14:paraId="28B8E53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99.74</w:t>
            </w:r>
          </w:p>
        </w:tc>
        <w:tc>
          <w:tcPr>
            <w:tcW w:w="403" w:type="dxa"/>
            <w:tcBorders>
              <w:top w:val="nil"/>
              <w:left w:val="nil"/>
              <w:bottom w:val="nil"/>
              <w:right w:val="nil"/>
            </w:tcBorders>
            <w:shd w:val="clear" w:color="auto" w:fill="auto"/>
            <w:vAlign w:val="center"/>
            <w:hideMark/>
          </w:tcPr>
          <w:p w14:paraId="583DDD8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586836A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Pb</w:t>
            </w:r>
          </w:p>
        </w:tc>
        <w:tc>
          <w:tcPr>
            <w:tcW w:w="966" w:type="dxa"/>
            <w:tcBorders>
              <w:top w:val="nil"/>
              <w:left w:val="nil"/>
              <w:bottom w:val="nil"/>
              <w:right w:val="nil"/>
            </w:tcBorders>
            <w:shd w:val="clear" w:color="auto" w:fill="auto"/>
            <w:vAlign w:val="center"/>
            <w:hideMark/>
          </w:tcPr>
          <w:p w14:paraId="3105AC7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w:t>
            </w:r>
          </w:p>
        </w:tc>
        <w:tc>
          <w:tcPr>
            <w:tcW w:w="403" w:type="dxa"/>
            <w:tcBorders>
              <w:top w:val="nil"/>
              <w:left w:val="nil"/>
              <w:bottom w:val="nil"/>
              <w:right w:val="nil"/>
            </w:tcBorders>
            <w:shd w:val="clear" w:color="auto" w:fill="auto"/>
            <w:vAlign w:val="center"/>
            <w:hideMark/>
          </w:tcPr>
          <w:p w14:paraId="41B5239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single" w:sz="4" w:space="0" w:color="000000"/>
              <w:right w:val="nil"/>
            </w:tcBorders>
            <w:shd w:val="clear" w:color="auto" w:fill="auto"/>
            <w:vAlign w:val="center"/>
            <w:hideMark/>
          </w:tcPr>
          <w:p w14:paraId="5D2469E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Quartz</w:t>
            </w:r>
          </w:p>
        </w:tc>
        <w:tc>
          <w:tcPr>
            <w:tcW w:w="963" w:type="dxa"/>
            <w:tcBorders>
              <w:top w:val="nil"/>
              <w:left w:val="nil"/>
              <w:bottom w:val="single" w:sz="4" w:space="0" w:color="000000"/>
              <w:right w:val="nil"/>
            </w:tcBorders>
            <w:shd w:val="clear" w:color="auto" w:fill="auto"/>
            <w:vAlign w:val="center"/>
            <w:hideMark/>
          </w:tcPr>
          <w:p w14:paraId="5900506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0.7</w:t>
            </w:r>
          </w:p>
        </w:tc>
        <w:tc>
          <w:tcPr>
            <w:tcW w:w="403" w:type="dxa"/>
            <w:tcBorders>
              <w:top w:val="nil"/>
              <w:left w:val="nil"/>
              <w:bottom w:val="nil"/>
              <w:right w:val="nil"/>
            </w:tcBorders>
            <w:shd w:val="clear" w:color="auto" w:fill="auto"/>
            <w:vAlign w:val="center"/>
            <w:hideMark/>
          </w:tcPr>
          <w:p w14:paraId="7C1A9A0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078" w:type="dxa"/>
            <w:tcBorders>
              <w:top w:val="nil"/>
              <w:left w:val="nil"/>
              <w:bottom w:val="nil"/>
              <w:right w:val="nil"/>
            </w:tcBorders>
            <w:shd w:val="clear" w:color="auto" w:fill="auto"/>
            <w:vAlign w:val="center"/>
            <w:hideMark/>
          </w:tcPr>
          <w:p w14:paraId="2393C10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36</w:t>
            </w:r>
          </w:p>
        </w:tc>
        <w:tc>
          <w:tcPr>
            <w:tcW w:w="970" w:type="dxa"/>
            <w:tcBorders>
              <w:top w:val="nil"/>
              <w:left w:val="nil"/>
              <w:bottom w:val="nil"/>
              <w:right w:val="nil"/>
            </w:tcBorders>
            <w:shd w:val="clear" w:color="auto" w:fill="auto"/>
            <w:vAlign w:val="center"/>
            <w:hideMark/>
          </w:tcPr>
          <w:p w14:paraId="766021B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9.63</w:t>
            </w:r>
          </w:p>
        </w:tc>
      </w:tr>
      <w:tr w:rsidR="00A24257" w:rsidRPr="00A24257" w14:paraId="3AFD26C0" w14:textId="77777777" w:rsidTr="00A24257">
        <w:trPr>
          <w:trHeight w:val="280"/>
        </w:trPr>
        <w:tc>
          <w:tcPr>
            <w:tcW w:w="983" w:type="dxa"/>
            <w:tcBorders>
              <w:top w:val="nil"/>
              <w:left w:val="nil"/>
              <w:bottom w:val="nil"/>
              <w:right w:val="nil"/>
            </w:tcBorders>
            <w:shd w:val="clear" w:color="auto" w:fill="auto"/>
            <w:vAlign w:val="center"/>
            <w:hideMark/>
          </w:tcPr>
          <w:p w14:paraId="6327B04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c>
          <w:tcPr>
            <w:tcW w:w="969" w:type="dxa"/>
            <w:tcBorders>
              <w:top w:val="nil"/>
              <w:left w:val="nil"/>
              <w:bottom w:val="nil"/>
              <w:right w:val="nil"/>
            </w:tcBorders>
            <w:shd w:val="clear" w:color="auto" w:fill="auto"/>
            <w:vAlign w:val="center"/>
            <w:hideMark/>
          </w:tcPr>
          <w:p w14:paraId="04A2F98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c>
          <w:tcPr>
            <w:tcW w:w="403" w:type="dxa"/>
            <w:tcBorders>
              <w:top w:val="nil"/>
              <w:left w:val="nil"/>
              <w:bottom w:val="nil"/>
              <w:right w:val="nil"/>
            </w:tcBorders>
            <w:shd w:val="clear" w:color="auto" w:fill="auto"/>
            <w:vAlign w:val="center"/>
            <w:hideMark/>
          </w:tcPr>
          <w:p w14:paraId="7B4B601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83" w:type="dxa"/>
            <w:tcBorders>
              <w:top w:val="nil"/>
              <w:left w:val="nil"/>
              <w:bottom w:val="nil"/>
              <w:right w:val="nil"/>
            </w:tcBorders>
            <w:shd w:val="clear" w:color="auto" w:fill="auto"/>
            <w:vAlign w:val="center"/>
            <w:hideMark/>
          </w:tcPr>
          <w:p w14:paraId="15B17CF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Rb</w:t>
            </w:r>
          </w:p>
        </w:tc>
        <w:tc>
          <w:tcPr>
            <w:tcW w:w="966" w:type="dxa"/>
            <w:tcBorders>
              <w:top w:val="nil"/>
              <w:left w:val="nil"/>
              <w:bottom w:val="nil"/>
              <w:right w:val="nil"/>
            </w:tcBorders>
            <w:shd w:val="clear" w:color="auto" w:fill="auto"/>
            <w:vAlign w:val="center"/>
            <w:hideMark/>
          </w:tcPr>
          <w:p w14:paraId="5512DA5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86</w:t>
            </w:r>
          </w:p>
        </w:tc>
        <w:tc>
          <w:tcPr>
            <w:tcW w:w="403" w:type="dxa"/>
            <w:tcBorders>
              <w:top w:val="nil"/>
              <w:left w:val="nil"/>
              <w:bottom w:val="nil"/>
              <w:right w:val="nil"/>
            </w:tcBorders>
            <w:shd w:val="clear" w:color="auto" w:fill="auto"/>
            <w:vAlign w:val="center"/>
            <w:hideMark/>
          </w:tcPr>
          <w:p w14:paraId="4F4EABD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18245E4F"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4642BD70"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096A4922"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4D844FD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30</w:t>
            </w:r>
          </w:p>
        </w:tc>
        <w:tc>
          <w:tcPr>
            <w:tcW w:w="970" w:type="dxa"/>
            <w:tcBorders>
              <w:top w:val="nil"/>
              <w:left w:val="nil"/>
              <w:bottom w:val="nil"/>
              <w:right w:val="nil"/>
            </w:tcBorders>
            <w:shd w:val="clear" w:color="auto" w:fill="auto"/>
            <w:vAlign w:val="center"/>
            <w:hideMark/>
          </w:tcPr>
          <w:p w14:paraId="67F8485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7.86</w:t>
            </w:r>
          </w:p>
        </w:tc>
      </w:tr>
      <w:tr w:rsidR="00A24257" w:rsidRPr="00A24257" w14:paraId="7ED14D87" w14:textId="77777777" w:rsidTr="00A24257">
        <w:trPr>
          <w:trHeight w:val="280"/>
        </w:trPr>
        <w:tc>
          <w:tcPr>
            <w:tcW w:w="983" w:type="dxa"/>
            <w:tcBorders>
              <w:top w:val="nil"/>
              <w:left w:val="nil"/>
              <w:bottom w:val="nil"/>
              <w:right w:val="nil"/>
            </w:tcBorders>
            <w:shd w:val="clear" w:color="auto" w:fill="auto"/>
            <w:vAlign w:val="center"/>
            <w:hideMark/>
          </w:tcPr>
          <w:p w14:paraId="1CC45D1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69" w:type="dxa"/>
            <w:tcBorders>
              <w:top w:val="nil"/>
              <w:left w:val="nil"/>
              <w:bottom w:val="nil"/>
              <w:right w:val="nil"/>
            </w:tcBorders>
            <w:shd w:val="clear" w:color="auto" w:fill="auto"/>
            <w:vAlign w:val="center"/>
            <w:hideMark/>
          </w:tcPr>
          <w:p w14:paraId="3434A7FB"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631D137C"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6D816AF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Sc</w:t>
            </w:r>
          </w:p>
        </w:tc>
        <w:tc>
          <w:tcPr>
            <w:tcW w:w="966" w:type="dxa"/>
            <w:tcBorders>
              <w:top w:val="nil"/>
              <w:left w:val="nil"/>
              <w:bottom w:val="nil"/>
              <w:right w:val="nil"/>
            </w:tcBorders>
            <w:shd w:val="clear" w:color="auto" w:fill="auto"/>
            <w:vAlign w:val="center"/>
            <w:hideMark/>
          </w:tcPr>
          <w:p w14:paraId="18F072C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22</w:t>
            </w:r>
          </w:p>
        </w:tc>
        <w:tc>
          <w:tcPr>
            <w:tcW w:w="403" w:type="dxa"/>
            <w:tcBorders>
              <w:top w:val="nil"/>
              <w:left w:val="nil"/>
              <w:bottom w:val="nil"/>
              <w:right w:val="nil"/>
            </w:tcBorders>
            <w:shd w:val="clear" w:color="auto" w:fill="auto"/>
            <w:vAlign w:val="center"/>
            <w:hideMark/>
          </w:tcPr>
          <w:p w14:paraId="5B70CE7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11AD29E3"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3B2C929A"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3800ED12"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16939E3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26</w:t>
            </w:r>
          </w:p>
        </w:tc>
        <w:tc>
          <w:tcPr>
            <w:tcW w:w="970" w:type="dxa"/>
            <w:tcBorders>
              <w:top w:val="nil"/>
              <w:left w:val="nil"/>
              <w:bottom w:val="nil"/>
              <w:right w:val="nil"/>
            </w:tcBorders>
            <w:shd w:val="clear" w:color="auto" w:fill="auto"/>
            <w:vAlign w:val="center"/>
            <w:hideMark/>
          </w:tcPr>
          <w:p w14:paraId="3828585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5.5</w:t>
            </w:r>
          </w:p>
        </w:tc>
      </w:tr>
      <w:tr w:rsidR="00A24257" w:rsidRPr="00A24257" w14:paraId="542A1707" w14:textId="77777777" w:rsidTr="00A24257">
        <w:trPr>
          <w:trHeight w:val="280"/>
        </w:trPr>
        <w:tc>
          <w:tcPr>
            <w:tcW w:w="983" w:type="dxa"/>
            <w:tcBorders>
              <w:top w:val="nil"/>
              <w:left w:val="nil"/>
              <w:bottom w:val="nil"/>
              <w:right w:val="nil"/>
            </w:tcBorders>
            <w:shd w:val="clear" w:color="auto" w:fill="auto"/>
            <w:vAlign w:val="center"/>
            <w:hideMark/>
          </w:tcPr>
          <w:p w14:paraId="3E982B0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69" w:type="dxa"/>
            <w:tcBorders>
              <w:top w:val="nil"/>
              <w:left w:val="nil"/>
              <w:bottom w:val="nil"/>
              <w:right w:val="nil"/>
            </w:tcBorders>
            <w:shd w:val="clear" w:color="auto" w:fill="auto"/>
            <w:vAlign w:val="center"/>
            <w:hideMark/>
          </w:tcPr>
          <w:p w14:paraId="6EB79677"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141434CA"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6639F00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Sr</w:t>
            </w:r>
          </w:p>
        </w:tc>
        <w:tc>
          <w:tcPr>
            <w:tcW w:w="966" w:type="dxa"/>
            <w:tcBorders>
              <w:top w:val="nil"/>
              <w:left w:val="nil"/>
              <w:bottom w:val="nil"/>
              <w:right w:val="nil"/>
            </w:tcBorders>
            <w:shd w:val="clear" w:color="auto" w:fill="auto"/>
            <w:vAlign w:val="center"/>
            <w:hideMark/>
          </w:tcPr>
          <w:p w14:paraId="57BA947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882</w:t>
            </w:r>
          </w:p>
        </w:tc>
        <w:tc>
          <w:tcPr>
            <w:tcW w:w="403" w:type="dxa"/>
            <w:tcBorders>
              <w:top w:val="nil"/>
              <w:left w:val="nil"/>
              <w:bottom w:val="nil"/>
              <w:right w:val="nil"/>
            </w:tcBorders>
            <w:shd w:val="clear" w:color="auto" w:fill="auto"/>
            <w:vAlign w:val="center"/>
            <w:hideMark/>
          </w:tcPr>
          <w:p w14:paraId="2BDF459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2F7E9FCE"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27C580C6"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5EE9E4B9"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4DF8814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22</w:t>
            </w:r>
          </w:p>
        </w:tc>
        <w:tc>
          <w:tcPr>
            <w:tcW w:w="970" w:type="dxa"/>
            <w:tcBorders>
              <w:top w:val="nil"/>
              <w:left w:val="nil"/>
              <w:bottom w:val="nil"/>
              <w:right w:val="nil"/>
            </w:tcBorders>
            <w:shd w:val="clear" w:color="auto" w:fill="auto"/>
            <w:vAlign w:val="center"/>
            <w:hideMark/>
          </w:tcPr>
          <w:p w14:paraId="51841BC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5.64</w:t>
            </w:r>
          </w:p>
        </w:tc>
      </w:tr>
      <w:tr w:rsidR="00A24257" w:rsidRPr="00A24257" w14:paraId="2B7776DD" w14:textId="77777777" w:rsidTr="00A24257">
        <w:trPr>
          <w:trHeight w:val="280"/>
        </w:trPr>
        <w:tc>
          <w:tcPr>
            <w:tcW w:w="983" w:type="dxa"/>
            <w:tcBorders>
              <w:top w:val="nil"/>
              <w:left w:val="nil"/>
              <w:bottom w:val="nil"/>
              <w:right w:val="nil"/>
            </w:tcBorders>
            <w:shd w:val="clear" w:color="auto" w:fill="auto"/>
            <w:vAlign w:val="center"/>
            <w:hideMark/>
          </w:tcPr>
          <w:p w14:paraId="6DC245C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69" w:type="dxa"/>
            <w:tcBorders>
              <w:top w:val="nil"/>
              <w:left w:val="nil"/>
              <w:bottom w:val="nil"/>
              <w:right w:val="nil"/>
            </w:tcBorders>
            <w:shd w:val="clear" w:color="auto" w:fill="auto"/>
            <w:vAlign w:val="center"/>
            <w:hideMark/>
          </w:tcPr>
          <w:p w14:paraId="50FCB6A4"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09F7A472"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7C6C6E5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Th</w:t>
            </w:r>
          </w:p>
        </w:tc>
        <w:tc>
          <w:tcPr>
            <w:tcW w:w="966" w:type="dxa"/>
            <w:tcBorders>
              <w:top w:val="nil"/>
              <w:left w:val="nil"/>
              <w:bottom w:val="nil"/>
              <w:right w:val="nil"/>
            </w:tcBorders>
            <w:shd w:val="clear" w:color="auto" w:fill="auto"/>
            <w:vAlign w:val="center"/>
            <w:hideMark/>
          </w:tcPr>
          <w:p w14:paraId="66D22A5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w:t>
            </w:r>
          </w:p>
        </w:tc>
        <w:tc>
          <w:tcPr>
            <w:tcW w:w="403" w:type="dxa"/>
            <w:tcBorders>
              <w:top w:val="nil"/>
              <w:left w:val="nil"/>
              <w:bottom w:val="nil"/>
              <w:right w:val="nil"/>
            </w:tcBorders>
            <w:shd w:val="clear" w:color="auto" w:fill="auto"/>
            <w:vAlign w:val="center"/>
            <w:hideMark/>
          </w:tcPr>
          <w:p w14:paraId="27B0307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2D410B2C"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33564FB5"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113C997D"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5CD915D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18</w:t>
            </w:r>
          </w:p>
        </w:tc>
        <w:tc>
          <w:tcPr>
            <w:tcW w:w="970" w:type="dxa"/>
            <w:tcBorders>
              <w:top w:val="nil"/>
              <w:left w:val="nil"/>
              <w:bottom w:val="nil"/>
              <w:right w:val="nil"/>
            </w:tcBorders>
            <w:shd w:val="clear" w:color="auto" w:fill="auto"/>
            <w:vAlign w:val="center"/>
            <w:hideMark/>
          </w:tcPr>
          <w:p w14:paraId="0F28CE1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5.72</w:t>
            </w:r>
          </w:p>
        </w:tc>
      </w:tr>
      <w:tr w:rsidR="00A24257" w:rsidRPr="00A24257" w14:paraId="4FDC11A3" w14:textId="77777777" w:rsidTr="00A24257">
        <w:trPr>
          <w:trHeight w:val="280"/>
        </w:trPr>
        <w:tc>
          <w:tcPr>
            <w:tcW w:w="983" w:type="dxa"/>
            <w:tcBorders>
              <w:top w:val="nil"/>
              <w:left w:val="nil"/>
              <w:bottom w:val="nil"/>
              <w:right w:val="nil"/>
            </w:tcBorders>
            <w:shd w:val="clear" w:color="auto" w:fill="auto"/>
            <w:vAlign w:val="center"/>
            <w:hideMark/>
          </w:tcPr>
          <w:p w14:paraId="2117D7B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69" w:type="dxa"/>
            <w:tcBorders>
              <w:top w:val="nil"/>
              <w:left w:val="nil"/>
              <w:bottom w:val="nil"/>
              <w:right w:val="nil"/>
            </w:tcBorders>
            <w:shd w:val="clear" w:color="auto" w:fill="auto"/>
            <w:vAlign w:val="center"/>
            <w:hideMark/>
          </w:tcPr>
          <w:p w14:paraId="2ABAB895"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5847FBB4"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5C8FFE7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U</w:t>
            </w:r>
          </w:p>
        </w:tc>
        <w:tc>
          <w:tcPr>
            <w:tcW w:w="966" w:type="dxa"/>
            <w:tcBorders>
              <w:top w:val="nil"/>
              <w:left w:val="nil"/>
              <w:bottom w:val="nil"/>
              <w:right w:val="nil"/>
            </w:tcBorders>
            <w:shd w:val="clear" w:color="auto" w:fill="auto"/>
            <w:vAlign w:val="center"/>
            <w:hideMark/>
          </w:tcPr>
          <w:p w14:paraId="1B22A99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w:t>
            </w:r>
          </w:p>
        </w:tc>
        <w:tc>
          <w:tcPr>
            <w:tcW w:w="403" w:type="dxa"/>
            <w:tcBorders>
              <w:top w:val="nil"/>
              <w:left w:val="nil"/>
              <w:bottom w:val="nil"/>
              <w:right w:val="nil"/>
            </w:tcBorders>
            <w:shd w:val="clear" w:color="auto" w:fill="auto"/>
            <w:vAlign w:val="center"/>
            <w:hideMark/>
          </w:tcPr>
          <w:p w14:paraId="1BD02DA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1C74B49E"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4441CD6B"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2B72484E"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single" w:sz="4" w:space="0" w:color="000000"/>
              <w:right w:val="nil"/>
            </w:tcBorders>
            <w:shd w:val="clear" w:color="auto" w:fill="auto"/>
            <w:vAlign w:val="center"/>
            <w:hideMark/>
          </w:tcPr>
          <w:p w14:paraId="5A4CA84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0.5</w:t>
            </w:r>
          </w:p>
        </w:tc>
        <w:tc>
          <w:tcPr>
            <w:tcW w:w="970" w:type="dxa"/>
            <w:tcBorders>
              <w:top w:val="nil"/>
              <w:left w:val="nil"/>
              <w:bottom w:val="single" w:sz="4" w:space="0" w:color="000000"/>
              <w:right w:val="nil"/>
            </w:tcBorders>
            <w:shd w:val="clear" w:color="auto" w:fill="auto"/>
            <w:vAlign w:val="center"/>
            <w:hideMark/>
          </w:tcPr>
          <w:p w14:paraId="49E0CB1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25.52</w:t>
            </w:r>
          </w:p>
        </w:tc>
      </w:tr>
      <w:tr w:rsidR="00A24257" w:rsidRPr="00A24257" w14:paraId="268E7D80" w14:textId="77777777" w:rsidTr="00A24257">
        <w:trPr>
          <w:trHeight w:val="280"/>
        </w:trPr>
        <w:tc>
          <w:tcPr>
            <w:tcW w:w="983" w:type="dxa"/>
            <w:tcBorders>
              <w:top w:val="nil"/>
              <w:left w:val="nil"/>
              <w:bottom w:val="nil"/>
              <w:right w:val="nil"/>
            </w:tcBorders>
            <w:shd w:val="clear" w:color="auto" w:fill="auto"/>
            <w:vAlign w:val="center"/>
            <w:hideMark/>
          </w:tcPr>
          <w:p w14:paraId="489D83B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969" w:type="dxa"/>
            <w:tcBorders>
              <w:top w:val="nil"/>
              <w:left w:val="nil"/>
              <w:bottom w:val="nil"/>
              <w:right w:val="nil"/>
            </w:tcBorders>
            <w:shd w:val="clear" w:color="auto" w:fill="auto"/>
            <w:vAlign w:val="center"/>
            <w:hideMark/>
          </w:tcPr>
          <w:p w14:paraId="5DD2D3BA"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7C117503"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44C2EA4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V</w:t>
            </w:r>
          </w:p>
        </w:tc>
        <w:tc>
          <w:tcPr>
            <w:tcW w:w="966" w:type="dxa"/>
            <w:tcBorders>
              <w:top w:val="nil"/>
              <w:left w:val="nil"/>
              <w:bottom w:val="nil"/>
              <w:right w:val="nil"/>
            </w:tcBorders>
            <w:shd w:val="clear" w:color="auto" w:fill="auto"/>
            <w:vAlign w:val="center"/>
            <w:hideMark/>
          </w:tcPr>
          <w:p w14:paraId="04A1845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302</w:t>
            </w:r>
          </w:p>
        </w:tc>
        <w:tc>
          <w:tcPr>
            <w:tcW w:w="403" w:type="dxa"/>
            <w:tcBorders>
              <w:top w:val="nil"/>
              <w:left w:val="nil"/>
              <w:bottom w:val="nil"/>
              <w:right w:val="nil"/>
            </w:tcBorders>
            <w:shd w:val="clear" w:color="auto" w:fill="auto"/>
            <w:vAlign w:val="center"/>
            <w:hideMark/>
          </w:tcPr>
          <w:p w14:paraId="435E2D4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0EFC07CA"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75C381AF"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68530458"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53DA81DA" w14:textId="77777777" w:rsidR="00A24257" w:rsidRPr="00A24257" w:rsidRDefault="00A24257" w:rsidP="00A24257">
            <w:pPr>
              <w:spacing w:before="0" w:after="0"/>
              <w:jc w:val="center"/>
              <w:rPr>
                <w:rFonts w:eastAsia="Times New Roman" w:cs="Times New Roman"/>
                <w:sz w:val="20"/>
                <w:szCs w:val="20"/>
                <w:lang w:val="en-GB" w:eastAsia="en-GB"/>
              </w:rPr>
            </w:pPr>
          </w:p>
        </w:tc>
        <w:tc>
          <w:tcPr>
            <w:tcW w:w="970" w:type="dxa"/>
            <w:tcBorders>
              <w:top w:val="nil"/>
              <w:left w:val="nil"/>
              <w:bottom w:val="nil"/>
              <w:right w:val="nil"/>
            </w:tcBorders>
            <w:shd w:val="clear" w:color="auto" w:fill="auto"/>
            <w:vAlign w:val="center"/>
            <w:hideMark/>
          </w:tcPr>
          <w:p w14:paraId="00B478E4" w14:textId="77777777" w:rsidR="00A24257" w:rsidRPr="00A24257" w:rsidRDefault="00A24257" w:rsidP="00A24257">
            <w:pPr>
              <w:spacing w:before="0" w:after="0"/>
              <w:jc w:val="center"/>
              <w:rPr>
                <w:rFonts w:eastAsia="Times New Roman" w:cs="Times New Roman"/>
                <w:sz w:val="20"/>
                <w:szCs w:val="20"/>
                <w:lang w:val="en-GB" w:eastAsia="en-GB"/>
              </w:rPr>
            </w:pPr>
          </w:p>
        </w:tc>
      </w:tr>
      <w:tr w:rsidR="00A24257" w:rsidRPr="00A24257" w14:paraId="23B5E68F" w14:textId="77777777" w:rsidTr="00A24257">
        <w:trPr>
          <w:trHeight w:val="280"/>
        </w:trPr>
        <w:tc>
          <w:tcPr>
            <w:tcW w:w="983" w:type="dxa"/>
            <w:tcBorders>
              <w:top w:val="nil"/>
              <w:left w:val="nil"/>
              <w:bottom w:val="nil"/>
              <w:right w:val="nil"/>
            </w:tcBorders>
            <w:shd w:val="clear" w:color="auto" w:fill="auto"/>
            <w:vAlign w:val="center"/>
            <w:hideMark/>
          </w:tcPr>
          <w:p w14:paraId="43715398"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9" w:type="dxa"/>
            <w:tcBorders>
              <w:top w:val="nil"/>
              <w:left w:val="nil"/>
              <w:bottom w:val="nil"/>
              <w:right w:val="nil"/>
            </w:tcBorders>
            <w:shd w:val="clear" w:color="auto" w:fill="auto"/>
            <w:vAlign w:val="center"/>
            <w:hideMark/>
          </w:tcPr>
          <w:p w14:paraId="6DA0C71E"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4C03CAC6"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4886F7F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Y</w:t>
            </w:r>
          </w:p>
        </w:tc>
        <w:tc>
          <w:tcPr>
            <w:tcW w:w="966" w:type="dxa"/>
            <w:tcBorders>
              <w:top w:val="nil"/>
              <w:left w:val="nil"/>
              <w:bottom w:val="nil"/>
              <w:right w:val="nil"/>
            </w:tcBorders>
            <w:shd w:val="clear" w:color="auto" w:fill="auto"/>
            <w:vAlign w:val="center"/>
            <w:hideMark/>
          </w:tcPr>
          <w:p w14:paraId="7CE3264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24</w:t>
            </w:r>
          </w:p>
        </w:tc>
        <w:tc>
          <w:tcPr>
            <w:tcW w:w="403" w:type="dxa"/>
            <w:tcBorders>
              <w:top w:val="nil"/>
              <w:left w:val="nil"/>
              <w:bottom w:val="nil"/>
              <w:right w:val="nil"/>
            </w:tcBorders>
            <w:shd w:val="clear" w:color="auto" w:fill="auto"/>
            <w:vAlign w:val="center"/>
            <w:hideMark/>
          </w:tcPr>
          <w:p w14:paraId="31414FE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31A45652"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0890611B"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25EA1011"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1F772C0D" w14:textId="77777777" w:rsidR="00A24257" w:rsidRPr="00A24257" w:rsidRDefault="00A24257" w:rsidP="00A24257">
            <w:pPr>
              <w:spacing w:before="0" w:after="0"/>
              <w:jc w:val="center"/>
              <w:rPr>
                <w:rFonts w:eastAsia="Times New Roman" w:cs="Times New Roman"/>
                <w:sz w:val="20"/>
                <w:szCs w:val="20"/>
                <w:lang w:val="en-GB" w:eastAsia="en-GB"/>
              </w:rPr>
            </w:pPr>
          </w:p>
        </w:tc>
        <w:tc>
          <w:tcPr>
            <w:tcW w:w="970" w:type="dxa"/>
            <w:tcBorders>
              <w:top w:val="nil"/>
              <w:left w:val="nil"/>
              <w:bottom w:val="nil"/>
              <w:right w:val="nil"/>
            </w:tcBorders>
            <w:shd w:val="clear" w:color="auto" w:fill="auto"/>
            <w:vAlign w:val="center"/>
            <w:hideMark/>
          </w:tcPr>
          <w:p w14:paraId="39E1BA53" w14:textId="77777777" w:rsidR="00A24257" w:rsidRPr="00A24257" w:rsidRDefault="00A24257" w:rsidP="00A24257">
            <w:pPr>
              <w:spacing w:before="0" w:after="0"/>
              <w:jc w:val="center"/>
              <w:rPr>
                <w:rFonts w:eastAsia="Times New Roman" w:cs="Times New Roman"/>
                <w:sz w:val="20"/>
                <w:szCs w:val="20"/>
                <w:lang w:val="en-GB" w:eastAsia="en-GB"/>
              </w:rPr>
            </w:pPr>
          </w:p>
        </w:tc>
      </w:tr>
      <w:tr w:rsidR="00A24257" w:rsidRPr="00A24257" w14:paraId="04A777D5" w14:textId="77777777" w:rsidTr="00A24257">
        <w:trPr>
          <w:trHeight w:val="280"/>
        </w:trPr>
        <w:tc>
          <w:tcPr>
            <w:tcW w:w="983" w:type="dxa"/>
            <w:tcBorders>
              <w:top w:val="nil"/>
              <w:left w:val="nil"/>
              <w:bottom w:val="nil"/>
              <w:right w:val="nil"/>
            </w:tcBorders>
            <w:shd w:val="clear" w:color="auto" w:fill="auto"/>
            <w:vAlign w:val="center"/>
            <w:hideMark/>
          </w:tcPr>
          <w:p w14:paraId="145ABEB7"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9" w:type="dxa"/>
            <w:tcBorders>
              <w:top w:val="nil"/>
              <w:left w:val="nil"/>
              <w:bottom w:val="nil"/>
              <w:right w:val="nil"/>
            </w:tcBorders>
            <w:shd w:val="clear" w:color="auto" w:fill="auto"/>
            <w:vAlign w:val="center"/>
            <w:hideMark/>
          </w:tcPr>
          <w:p w14:paraId="78531FE2"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27FB2427"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nil"/>
              <w:right w:val="nil"/>
            </w:tcBorders>
            <w:shd w:val="clear" w:color="auto" w:fill="auto"/>
            <w:vAlign w:val="center"/>
            <w:hideMark/>
          </w:tcPr>
          <w:p w14:paraId="68A6BA2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Zn</w:t>
            </w:r>
          </w:p>
        </w:tc>
        <w:tc>
          <w:tcPr>
            <w:tcW w:w="966" w:type="dxa"/>
            <w:tcBorders>
              <w:top w:val="nil"/>
              <w:left w:val="nil"/>
              <w:bottom w:val="nil"/>
              <w:right w:val="nil"/>
            </w:tcBorders>
            <w:shd w:val="clear" w:color="auto" w:fill="auto"/>
            <w:vAlign w:val="center"/>
            <w:hideMark/>
          </w:tcPr>
          <w:p w14:paraId="5F40E0D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90</w:t>
            </w:r>
          </w:p>
        </w:tc>
        <w:tc>
          <w:tcPr>
            <w:tcW w:w="403" w:type="dxa"/>
            <w:tcBorders>
              <w:top w:val="nil"/>
              <w:left w:val="nil"/>
              <w:bottom w:val="nil"/>
              <w:right w:val="nil"/>
            </w:tcBorders>
            <w:shd w:val="clear" w:color="auto" w:fill="auto"/>
            <w:vAlign w:val="center"/>
            <w:hideMark/>
          </w:tcPr>
          <w:p w14:paraId="56FE23B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6EAD2999"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0421D809"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216971B7"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653C45E8" w14:textId="77777777" w:rsidR="00A24257" w:rsidRPr="00A24257" w:rsidRDefault="00A24257" w:rsidP="00A24257">
            <w:pPr>
              <w:spacing w:before="0" w:after="0"/>
              <w:jc w:val="center"/>
              <w:rPr>
                <w:rFonts w:eastAsia="Times New Roman" w:cs="Times New Roman"/>
                <w:sz w:val="20"/>
                <w:szCs w:val="20"/>
                <w:lang w:val="en-GB" w:eastAsia="en-GB"/>
              </w:rPr>
            </w:pPr>
          </w:p>
        </w:tc>
        <w:tc>
          <w:tcPr>
            <w:tcW w:w="970" w:type="dxa"/>
            <w:tcBorders>
              <w:top w:val="nil"/>
              <w:left w:val="nil"/>
              <w:bottom w:val="nil"/>
              <w:right w:val="nil"/>
            </w:tcBorders>
            <w:shd w:val="clear" w:color="auto" w:fill="auto"/>
            <w:vAlign w:val="center"/>
            <w:hideMark/>
          </w:tcPr>
          <w:p w14:paraId="5452B99C" w14:textId="77777777" w:rsidR="00A24257" w:rsidRPr="00A24257" w:rsidRDefault="00A24257" w:rsidP="00A24257">
            <w:pPr>
              <w:spacing w:before="0" w:after="0"/>
              <w:jc w:val="center"/>
              <w:rPr>
                <w:rFonts w:eastAsia="Times New Roman" w:cs="Times New Roman"/>
                <w:sz w:val="20"/>
                <w:szCs w:val="20"/>
                <w:lang w:val="en-GB" w:eastAsia="en-GB"/>
              </w:rPr>
            </w:pPr>
          </w:p>
        </w:tc>
      </w:tr>
      <w:tr w:rsidR="00A24257" w:rsidRPr="00A24257" w14:paraId="0FC935C3" w14:textId="77777777" w:rsidTr="00A24257">
        <w:trPr>
          <w:trHeight w:val="280"/>
        </w:trPr>
        <w:tc>
          <w:tcPr>
            <w:tcW w:w="983" w:type="dxa"/>
            <w:tcBorders>
              <w:top w:val="nil"/>
              <w:left w:val="nil"/>
              <w:bottom w:val="nil"/>
              <w:right w:val="nil"/>
            </w:tcBorders>
            <w:shd w:val="clear" w:color="auto" w:fill="auto"/>
            <w:vAlign w:val="center"/>
            <w:hideMark/>
          </w:tcPr>
          <w:p w14:paraId="27ACD7E9"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9" w:type="dxa"/>
            <w:tcBorders>
              <w:top w:val="nil"/>
              <w:left w:val="nil"/>
              <w:bottom w:val="nil"/>
              <w:right w:val="nil"/>
            </w:tcBorders>
            <w:shd w:val="clear" w:color="auto" w:fill="auto"/>
            <w:vAlign w:val="center"/>
            <w:hideMark/>
          </w:tcPr>
          <w:p w14:paraId="2CE3BB98"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37A087AB" w14:textId="77777777" w:rsidR="00A24257" w:rsidRPr="00A24257" w:rsidRDefault="00A24257" w:rsidP="00A24257">
            <w:pPr>
              <w:spacing w:before="0" w:after="0"/>
              <w:jc w:val="center"/>
              <w:rPr>
                <w:rFonts w:eastAsia="Times New Roman" w:cs="Times New Roman"/>
                <w:sz w:val="20"/>
                <w:szCs w:val="20"/>
                <w:lang w:val="en-GB" w:eastAsia="en-GB"/>
              </w:rPr>
            </w:pPr>
          </w:p>
        </w:tc>
        <w:tc>
          <w:tcPr>
            <w:tcW w:w="983" w:type="dxa"/>
            <w:tcBorders>
              <w:top w:val="nil"/>
              <w:left w:val="nil"/>
              <w:bottom w:val="single" w:sz="4" w:space="0" w:color="000000"/>
              <w:right w:val="nil"/>
            </w:tcBorders>
            <w:shd w:val="clear" w:color="auto" w:fill="auto"/>
            <w:vAlign w:val="center"/>
            <w:hideMark/>
          </w:tcPr>
          <w:p w14:paraId="24816F9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Zr</w:t>
            </w:r>
          </w:p>
        </w:tc>
        <w:tc>
          <w:tcPr>
            <w:tcW w:w="966" w:type="dxa"/>
            <w:tcBorders>
              <w:top w:val="nil"/>
              <w:left w:val="nil"/>
              <w:bottom w:val="single" w:sz="4" w:space="0" w:color="000000"/>
              <w:right w:val="nil"/>
            </w:tcBorders>
            <w:shd w:val="clear" w:color="auto" w:fill="auto"/>
            <w:vAlign w:val="center"/>
            <w:hideMark/>
          </w:tcPr>
          <w:p w14:paraId="14A367E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271</w:t>
            </w:r>
          </w:p>
        </w:tc>
        <w:tc>
          <w:tcPr>
            <w:tcW w:w="403" w:type="dxa"/>
            <w:tcBorders>
              <w:top w:val="nil"/>
              <w:left w:val="nil"/>
              <w:bottom w:val="nil"/>
              <w:right w:val="nil"/>
            </w:tcBorders>
            <w:shd w:val="clear" w:color="auto" w:fill="auto"/>
            <w:vAlign w:val="center"/>
            <w:hideMark/>
          </w:tcPr>
          <w:p w14:paraId="5BD5AD2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p>
        </w:tc>
        <w:tc>
          <w:tcPr>
            <w:tcW w:w="1239" w:type="dxa"/>
            <w:tcBorders>
              <w:top w:val="nil"/>
              <w:left w:val="nil"/>
              <w:bottom w:val="nil"/>
              <w:right w:val="nil"/>
            </w:tcBorders>
            <w:shd w:val="clear" w:color="auto" w:fill="auto"/>
            <w:vAlign w:val="center"/>
            <w:hideMark/>
          </w:tcPr>
          <w:p w14:paraId="2F61BA9E" w14:textId="77777777" w:rsidR="00A24257" w:rsidRPr="00A24257" w:rsidRDefault="00A24257" w:rsidP="00A24257">
            <w:pPr>
              <w:spacing w:before="0" w:after="0"/>
              <w:jc w:val="center"/>
              <w:rPr>
                <w:rFonts w:eastAsia="Times New Roman" w:cs="Times New Roman"/>
                <w:sz w:val="20"/>
                <w:szCs w:val="20"/>
                <w:lang w:val="en-GB" w:eastAsia="en-GB"/>
              </w:rPr>
            </w:pPr>
          </w:p>
        </w:tc>
        <w:tc>
          <w:tcPr>
            <w:tcW w:w="963" w:type="dxa"/>
            <w:tcBorders>
              <w:top w:val="nil"/>
              <w:left w:val="nil"/>
              <w:bottom w:val="nil"/>
              <w:right w:val="nil"/>
            </w:tcBorders>
            <w:shd w:val="clear" w:color="auto" w:fill="auto"/>
            <w:vAlign w:val="center"/>
            <w:hideMark/>
          </w:tcPr>
          <w:p w14:paraId="5341115E" w14:textId="77777777" w:rsidR="00A24257" w:rsidRPr="00A24257" w:rsidRDefault="00A24257" w:rsidP="00A24257">
            <w:pPr>
              <w:spacing w:before="0" w:after="0"/>
              <w:jc w:val="center"/>
              <w:rPr>
                <w:rFonts w:eastAsia="Times New Roman" w:cs="Times New Roman"/>
                <w:sz w:val="20"/>
                <w:szCs w:val="20"/>
                <w:lang w:val="en-GB" w:eastAsia="en-GB"/>
              </w:rPr>
            </w:pPr>
          </w:p>
        </w:tc>
        <w:tc>
          <w:tcPr>
            <w:tcW w:w="403" w:type="dxa"/>
            <w:tcBorders>
              <w:top w:val="nil"/>
              <w:left w:val="nil"/>
              <w:bottom w:val="nil"/>
              <w:right w:val="nil"/>
            </w:tcBorders>
            <w:shd w:val="clear" w:color="auto" w:fill="auto"/>
            <w:vAlign w:val="center"/>
            <w:hideMark/>
          </w:tcPr>
          <w:p w14:paraId="0244386A" w14:textId="77777777" w:rsidR="00A24257" w:rsidRPr="00A24257" w:rsidRDefault="00A24257" w:rsidP="00A24257">
            <w:pPr>
              <w:spacing w:before="0" w:after="0"/>
              <w:jc w:val="center"/>
              <w:rPr>
                <w:rFonts w:eastAsia="Times New Roman" w:cs="Times New Roman"/>
                <w:sz w:val="20"/>
                <w:szCs w:val="20"/>
                <w:lang w:val="en-GB" w:eastAsia="en-GB"/>
              </w:rPr>
            </w:pPr>
          </w:p>
        </w:tc>
        <w:tc>
          <w:tcPr>
            <w:tcW w:w="1078" w:type="dxa"/>
            <w:tcBorders>
              <w:top w:val="nil"/>
              <w:left w:val="nil"/>
              <w:bottom w:val="nil"/>
              <w:right w:val="nil"/>
            </w:tcBorders>
            <w:shd w:val="clear" w:color="auto" w:fill="auto"/>
            <w:vAlign w:val="center"/>
            <w:hideMark/>
          </w:tcPr>
          <w:p w14:paraId="0E34F841" w14:textId="77777777" w:rsidR="00A24257" w:rsidRPr="00A24257" w:rsidRDefault="00A24257" w:rsidP="00A24257">
            <w:pPr>
              <w:spacing w:before="0" w:after="0"/>
              <w:jc w:val="center"/>
              <w:rPr>
                <w:rFonts w:eastAsia="Times New Roman" w:cs="Times New Roman"/>
                <w:sz w:val="20"/>
                <w:szCs w:val="20"/>
                <w:lang w:val="en-GB" w:eastAsia="en-GB"/>
              </w:rPr>
            </w:pPr>
          </w:p>
        </w:tc>
        <w:tc>
          <w:tcPr>
            <w:tcW w:w="970" w:type="dxa"/>
            <w:tcBorders>
              <w:top w:val="nil"/>
              <w:left w:val="nil"/>
              <w:bottom w:val="nil"/>
              <w:right w:val="nil"/>
            </w:tcBorders>
            <w:shd w:val="clear" w:color="auto" w:fill="auto"/>
            <w:vAlign w:val="center"/>
            <w:hideMark/>
          </w:tcPr>
          <w:p w14:paraId="21247C81" w14:textId="77777777" w:rsidR="00A24257" w:rsidRPr="00A24257" w:rsidRDefault="00A24257" w:rsidP="00A24257">
            <w:pPr>
              <w:spacing w:before="0" w:after="0"/>
              <w:jc w:val="center"/>
              <w:rPr>
                <w:rFonts w:eastAsia="Times New Roman" w:cs="Times New Roman"/>
                <w:sz w:val="20"/>
                <w:szCs w:val="20"/>
                <w:lang w:val="en-GB" w:eastAsia="en-GB"/>
              </w:rPr>
            </w:pPr>
          </w:p>
        </w:tc>
      </w:tr>
    </w:tbl>
    <w:p w14:paraId="36D6E31A" w14:textId="4AF7D664" w:rsidR="00A24257" w:rsidRPr="00A24257" w:rsidRDefault="00A24257" w:rsidP="00A24257">
      <w:pPr>
        <w:pStyle w:val="Heading1"/>
      </w:pPr>
      <w:r w:rsidRPr="00A24257">
        <w:t xml:space="preserve">Composition of </w:t>
      </w:r>
      <w:r w:rsidR="002A4D6D">
        <w:t xml:space="preserve">(rock-enhanced) </w:t>
      </w:r>
      <w:proofErr w:type="spellStart"/>
      <w:r w:rsidR="002A4D6D">
        <w:t>biochars</w:t>
      </w:r>
      <w:proofErr w:type="spellEnd"/>
    </w:p>
    <w:p w14:paraId="1E63F776" w14:textId="1D7B690A" w:rsidR="00A24257" w:rsidRDefault="00A24257" w:rsidP="00A24257">
      <w:pPr>
        <w:pStyle w:val="Caption"/>
      </w:pPr>
      <w:r>
        <w:t xml:space="preserve">Table </w:t>
      </w:r>
      <w:r>
        <w:fldChar w:fldCharType="begin"/>
      </w:r>
      <w:r>
        <w:instrText xml:space="preserve"> SEQ Table \* ARABIC </w:instrText>
      </w:r>
      <w:r>
        <w:fldChar w:fldCharType="separate"/>
      </w:r>
      <w:r w:rsidR="00AF025C">
        <w:rPr>
          <w:noProof/>
        </w:rPr>
        <w:t>2</w:t>
      </w:r>
      <w:r>
        <w:fldChar w:fldCharType="end"/>
      </w:r>
      <w:r>
        <w:t xml:space="preserve">: </w:t>
      </w:r>
      <w:r w:rsidRPr="00CD0A67">
        <w:rPr>
          <w:rFonts w:eastAsia="Arial"/>
          <w:i/>
          <w:szCs w:val="18"/>
        </w:rPr>
        <w:t xml:space="preserve">An overview over the basic physio-chemical composition of RE-biochar (10BaW-P, 50BaW-P and 10BaS-P) and PyC (W-P and S-P) from Meyer </w:t>
      </w:r>
      <w:proofErr w:type="spellStart"/>
      <w:r w:rsidRPr="00CD0A67">
        <w:rPr>
          <w:rFonts w:eastAsia="Arial"/>
          <w:i/>
          <w:szCs w:val="18"/>
        </w:rPr>
        <w:t>zu</w:t>
      </w:r>
      <w:proofErr w:type="spellEnd"/>
      <w:r w:rsidRPr="00CD0A67">
        <w:rPr>
          <w:rFonts w:eastAsia="Arial"/>
          <w:i/>
          <w:szCs w:val="18"/>
        </w:rPr>
        <w:t xml:space="preserve"> Drewer et al. </w:t>
      </w:r>
      <w:r w:rsidRPr="00CD0A67">
        <w:rPr>
          <w:i/>
          <w:szCs w:val="18"/>
        </w:rPr>
        <w:t>(202</w:t>
      </w:r>
      <w:r w:rsidR="00F73112">
        <w:rPr>
          <w:i/>
          <w:szCs w:val="18"/>
        </w:rPr>
        <w:t>5</w:t>
      </w:r>
      <w:r w:rsidRPr="00CD0A67">
        <w:rPr>
          <w:i/>
          <w:szCs w:val="18"/>
        </w:rPr>
        <w:t>)</w:t>
      </w:r>
      <w:r w:rsidRPr="00CD0A67">
        <w:rPr>
          <w:rFonts w:eastAsia="Arial"/>
          <w:i/>
          <w:szCs w:val="18"/>
        </w:rPr>
        <w:t>.</w:t>
      </w:r>
    </w:p>
    <w:tbl>
      <w:tblPr>
        <w:tblW w:w="9220" w:type="dxa"/>
        <w:tblLook w:val="04A0" w:firstRow="1" w:lastRow="0" w:firstColumn="1" w:lastColumn="0" w:noHBand="0" w:noVBand="1"/>
      </w:tblPr>
      <w:tblGrid>
        <w:gridCol w:w="2061"/>
        <w:gridCol w:w="1720"/>
        <w:gridCol w:w="1137"/>
        <w:gridCol w:w="1077"/>
        <w:gridCol w:w="1064"/>
        <w:gridCol w:w="850"/>
        <w:gridCol w:w="850"/>
        <w:gridCol w:w="461"/>
      </w:tblGrid>
      <w:tr w:rsidR="00A24257" w:rsidRPr="00A24257" w14:paraId="7DEC72A4" w14:textId="77777777" w:rsidTr="00AF49D6">
        <w:trPr>
          <w:gridAfter w:val="1"/>
          <w:wAfter w:w="461" w:type="dxa"/>
          <w:trHeight w:val="340"/>
        </w:trPr>
        <w:tc>
          <w:tcPr>
            <w:tcW w:w="2061" w:type="dxa"/>
            <w:vMerge w:val="restart"/>
            <w:tcBorders>
              <w:top w:val="single" w:sz="4" w:space="0" w:color="000000"/>
              <w:left w:val="nil"/>
              <w:bottom w:val="single" w:sz="4" w:space="0" w:color="000000"/>
              <w:right w:val="nil"/>
            </w:tcBorders>
            <w:shd w:val="clear" w:color="auto" w:fill="auto"/>
            <w:vAlign w:val="center"/>
            <w:hideMark/>
          </w:tcPr>
          <w:p w14:paraId="4099FDF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w:t>
            </w:r>
          </w:p>
        </w:tc>
        <w:tc>
          <w:tcPr>
            <w:tcW w:w="1720" w:type="dxa"/>
            <w:tcBorders>
              <w:top w:val="single" w:sz="4" w:space="0" w:color="000000"/>
              <w:left w:val="nil"/>
              <w:bottom w:val="nil"/>
              <w:right w:val="nil"/>
            </w:tcBorders>
            <w:shd w:val="clear" w:color="auto" w:fill="auto"/>
            <w:vAlign w:val="center"/>
            <w:hideMark/>
          </w:tcPr>
          <w:p w14:paraId="6EB145C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w:t>
            </w:r>
          </w:p>
        </w:tc>
        <w:tc>
          <w:tcPr>
            <w:tcW w:w="1137" w:type="dxa"/>
            <w:vMerge w:val="restart"/>
            <w:tcBorders>
              <w:top w:val="single" w:sz="4" w:space="0" w:color="000000"/>
              <w:left w:val="nil"/>
              <w:bottom w:val="single" w:sz="4" w:space="0" w:color="000000"/>
              <w:right w:val="nil"/>
            </w:tcBorders>
            <w:shd w:val="clear" w:color="auto" w:fill="auto"/>
            <w:vAlign w:val="center"/>
            <w:hideMark/>
          </w:tcPr>
          <w:p w14:paraId="21CF851E" w14:textId="77777777" w:rsidR="00A24257" w:rsidRPr="00A24257" w:rsidRDefault="00A24257" w:rsidP="00A24257">
            <w:pPr>
              <w:spacing w:before="0" w:after="0"/>
              <w:jc w:val="center"/>
              <w:rPr>
                <w:rFonts w:ascii="Arial" w:eastAsia="Times New Roman" w:hAnsi="Arial" w:cs="Arial"/>
                <w:color w:val="000000"/>
                <w:sz w:val="20"/>
                <w:szCs w:val="20"/>
                <w:lang w:val="en-GB" w:eastAsia="en-GB"/>
              </w:rPr>
            </w:pPr>
            <w:r w:rsidRPr="00A24257">
              <w:rPr>
                <w:rFonts w:ascii="Arial" w:eastAsia="Times New Roman" w:hAnsi="Arial" w:cs="Arial"/>
                <w:color w:val="000000"/>
                <w:sz w:val="20"/>
                <w:szCs w:val="20"/>
                <w:lang w:val="en-GB" w:eastAsia="en-GB"/>
              </w:rPr>
              <w:t>10BaW-P</w:t>
            </w:r>
          </w:p>
        </w:tc>
        <w:tc>
          <w:tcPr>
            <w:tcW w:w="1077" w:type="dxa"/>
            <w:vMerge w:val="restart"/>
            <w:tcBorders>
              <w:top w:val="single" w:sz="4" w:space="0" w:color="000000"/>
              <w:left w:val="nil"/>
              <w:bottom w:val="single" w:sz="4" w:space="0" w:color="000000"/>
              <w:right w:val="nil"/>
            </w:tcBorders>
            <w:shd w:val="clear" w:color="auto" w:fill="auto"/>
            <w:vAlign w:val="center"/>
            <w:hideMark/>
          </w:tcPr>
          <w:p w14:paraId="313299DB" w14:textId="77777777" w:rsidR="00A24257" w:rsidRPr="00A24257" w:rsidRDefault="00A24257" w:rsidP="00A24257">
            <w:pPr>
              <w:spacing w:before="0" w:after="0"/>
              <w:jc w:val="center"/>
              <w:rPr>
                <w:rFonts w:ascii="Arial" w:eastAsia="Times New Roman" w:hAnsi="Arial" w:cs="Arial"/>
                <w:color w:val="000000"/>
                <w:sz w:val="20"/>
                <w:szCs w:val="20"/>
                <w:lang w:val="en-GB" w:eastAsia="en-GB"/>
              </w:rPr>
            </w:pPr>
            <w:r w:rsidRPr="00A24257">
              <w:rPr>
                <w:rFonts w:ascii="Arial" w:eastAsia="Times New Roman" w:hAnsi="Arial" w:cs="Arial"/>
                <w:color w:val="000000"/>
                <w:sz w:val="20"/>
                <w:szCs w:val="20"/>
                <w:lang w:val="en-GB" w:eastAsia="en-GB"/>
              </w:rPr>
              <w:t>50BaW-P</w:t>
            </w:r>
          </w:p>
        </w:tc>
        <w:tc>
          <w:tcPr>
            <w:tcW w:w="1064" w:type="dxa"/>
            <w:vMerge w:val="restart"/>
            <w:tcBorders>
              <w:top w:val="single" w:sz="4" w:space="0" w:color="000000"/>
              <w:left w:val="nil"/>
              <w:bottom w:val="single" w:sz="4" w:space="0" w:color="000000"/>
              <w:right w:val="nil"/>
            </w:tcBorders>
            <w:shd w:val="clear" w:color="auto" w:fill="auto"/>
            <w:vAlign w:val="center"/>
            <w:hideMark/>
          </w:tcPr>
          <w:p w14:paraId="7D4524BF" w14:textId="77777777" w:rsidR="00A24257" w:rsidRPr="00A24257" w:rsidRDefault="00A24257" w:rsidP="00A24257">
            <w:pPr>
              <w:spacing w:before="0" w:after="0"/>
              <w:jc w:val="center"/>
              <w:rPr>
                <w:rFonts w:ascii="Arial" w:eastAsia="Times New Roman" w:hAnsi="Arial" w:cs="Arial"/>
                <w:color w:val="000000"/>
                <w:sz w:val="20"/>
                <w:szCs w:val="20"/>
                <w:lang w:val="en-GB" w:eastAsia="en-GB"/>
              </w:rPr>
            </w:pPr>
            <w:r w:rsidRPr="00A24257">
              <w:rPr>
                <w:rFonts w:ascii="Arial" w:eastAsia="Times New Roman" w:hAnsi="Arial" w:cs="Arial"/>
                <w:color w:val="000000"/>
                <w:sz w:val="20"/>
                <w:szCs w:val="20"/>
                <w:lang w:val="en-GB" w:eastAsia="en-GB"/>
              </w:rPr>
              <w:t>10BaS-P</w:t>
            </w:r>
          </w:p>
        </w:tc>
        <w:tc>
          <w:tcPr>
            <w:tcW w:w="850" w:type="dxa"/>
            <w:vMerge w:val="restart"/>
            <w:tcBorders>
              <w:top w:val="single" w:sz="4" w:space="0" w:color="000000"/>
              <w:left w:val="nil"/>
              <w:bottom w:val="single" w:sz="4" w:space="0" w:color="000000"/>
              <w:right w:val="nil"/>
            </w:tcBorders>
            <w:shd w:val="clear" w:color="auto" w:fill="auto"/>
            <w:vAlign w:val="center"/>
            <w:hideMark/>
          </w:tcPr>
          <w:p w14:paraId="609FAA72" w14:textId="77777777" w:rsidR="00A24257" w:rsidRPr="00A24257" w:rsidRDefault="00A24257" w:rsidP="00A24257">
            <w:pPr>
              <w:spacing w:before="0" w:after="0"/>
              <w:jc w:val="center"/>
              <w:rPr>
                <w:rFonts w:ascii="Arial" w:eastAsia="Times New Roman" w:hAnsi="Arial" w:cs="Arial"/>
                <w:color w:val="000000"/>
                <w:sz w:val="20"/>
                <w:szCs w:val="20"/>
                <w:lang w:val="en-GB" w:eastAsia="en-GB"/>
              </w:rPr>
            </w:pPr>
            <w:r w:rsidRPr="00A24257">
              <w:rPr>
                <w:rFonts w:ascii="Arial" w:eastAsia="Times New Roman" w:hAnsi="Arial" w:cs="Arial"/>
                <w:color w:val="000000"/>
                <w:sz w:val="20"/>
                <w:szCs w:val="20"/>
                <w:lang w:val="en-GB" w:eastAsia="en-GB"/>
              </w:rPr>
              <w:t>W-P</w:t>
            </w:r>
          </w:p>
        </w:tc>
        <w:tc>
          <w:tcPr>
            <w:tcW w:w="850" w:type="dxa"/>
            <w:vMerge w:val="restart"/>
            <w:tcBorders>
              <w:top w:val="single" w:sz="4" w:space="0" w:color="000000"/>
              <w:left w:val="nil"/>
              <w:bottom w:val="single" w:sz="4" w:space="0" w:color="000000"/>
              <w:right w:val="nil"/>
            </w:tcBorders>
            <w:shd w:val="clear" w:color="auto" w:fill="auto"/>
            <w:vAlign w:val="center"/>
            <w:hideMark/>
          </w:tcPr>
          <w:p w14:paraId="685AC961" w14:textId="77777777" w:rsidR="00A24257" w:rsidRPr="00A24257" w:rsidRDefault="00A24257" w:rsidP="00A24257">
            <w:pPr>
              <w:spacing w:before="0" w:after="0"/>
              <w:jc w:val="center"/>
              <w:rPr>
                <w:rFonts w:ascii="Arial" w:eastAsia="Times New Roman" w:hAnsi="Arial" w:cs="Arial"/>
                <w:color w:val="000000"/>
                <w:sz w:val="20"/>
                <w:szCs w:val="20"/>
                <w:lang w:val="en-GB" w:eastAsia="en-GB"/>
              </w:rPr>
            </w:pPr>
            <w:r w:rsidRPr="00A24257">
              <w:rPr>
                <w:rFonts w:ascii="Arial" w:eastAsia="Times New Roman" w:hAnsi="Arial" w:cs="Arial"/>
                <w:color w:val="000000"/>
                <w:sz w:val="20"/>
                <w:szCs w:val="20"/>
                <w:lang w:val="en-GB" w:eastAsia="en-GB"/>
              </w:rPr>
              <w:t>S-P</w:t>
            </w:r>
          </w:p>
        </w:tc>
      </w:tr>
      <w:tr w:rsidR="00A24257" w:rsidRPr="00A24257" w14:paraId="6122AD8E" w14:textId="77777777" w:rsidTr="00AF49D6">
        <w:trPr>
          <w:gridAfter w:val="1"/>
          <w:wAfter w:w="461" w:type="dxa"/>
          <w:trHeight w:val="340"/>
        </w:trPr>
        <w:tc>
          <w:tcPr>
            <w:tcW w:w="2061" w:type="dxa"/>
            <w:vMerge/>
            <w:tcBorders>
              <w:top w:val="single" w:sz="4" w:space="0" w:color="000000"/>
              <w:left w:val="nil"/>
              <w:bottom w:val="single" w:sz="4" w:space="0" w:color="000000"/>
              <w:right w:val="nil"/>
            </w:tcBorders>
            <w:vAlign w:val="center"/>
            <w:hideMark/>
          </w:tcPr>
          <w:p w14:paraId="72F6E6B3" w14:textId="77777777" w:rsidR="00A24257" w:rsidRPr="00A24257" w:rsidRDefault="00A24257" w:rsidP="00A24257">
            <w:pPr>
              <w:spacing w:before="0" w:after="0"/>
              <w:rPr>
                <w:rFonts w:ascii="Arial" w:eastAsia="Times New Roman" w:hAnsi="Arial" w:cs="Arial"/>
                <w:color w:val="000000"/>
                <w:sz w:val="18"/>
                <w:szCs w:val="18"/>
                <w:lang w:val="en-GB" w:eastAsia="en-GB"/>
              </w:rPr>
            </w:pPr>
          </w:p>
        </w:tc>
        <w:tc>
          <w:tcPr>
            <w:tcW w:w="1720" w:type="dxa"/>
            <w:tcBorders>
              <w:top w:val="nil"/>
              <w:left w:val="nil"/>
              <w:bottom w:val="single" w:sz="4" w:space="0" w:color="000000"/>
              <w:right w:val="nil"/>
            </w:tcBorders>
            <w:shd w:val="clear" w:color="auto" w:fill="auto"/>
            <w:noWrap/>
            <w:vAlign w:val="center"/>
            <w:hideMark/>
          </w:tcPr>
          <w:p w14:paraId="04FD5B3D" w14:textId="77777777" w:rsidR="00A24257" w:rsidRPr="00A24257" w:rsidRDefault="00A24257" w:rsidP="00A24257">
            <w:pPr>
              <w:spacing w:before="0" w:after="0"/>
              <w:jc w:val="center"/>
              <w:rPr>
                <w:rFonts w:ascii="Arial" w:eastAsia="Times New Roman" w:hAnsi="Arial" w:cs="Arial"/>
                <w:sz w:val="18"/>
                <w:szCs w:val="18"/>
                <w:lang w:val="en-GB" w:eastAsia="en-GB"/>
              </w:rPr>
            </w:pPr>
            <w:r w:rsidRPr="00A24257">
              <w:rPr>
                <w:rFonts w:ascii="Arial" w:eastAsia="Times New Roman" w:hAnsi="Arial" w:cs="Arial"/>
                <w:sz w:val="18"/>
                <w:szCs w:val="18"/>
                <w:lang w:val="en-GB" w:eastAsia="en-GB"/>
              </w:rPr>
              <w:t> </w:t>
            </w:r>
          </w:p>
        </w:tc>
        <w:tc>
          <w:tcPr>
            <w:tcW w:w="1137" w:type="dxa"/>
            <w:vMerge/>
            <w:tcBorders>
              <w:top w:val="single" w:sz="4" w:space="0" w:color="000000"/>
              <w:left w:val="nil"/>
              <w:bottom w:val="single" w:sz="4" w:space="0" w:color="000000"/>
              <w:right w:val="nil"/>
            </w:tcBorders>
            <w:vAlign w:val="center"/>
            <w:hideMark/>
          </w:tcPr>
          <w:p w14:paraId="06A1F088" w14:textId="77777777" w:rsidR="00A24257" w:rsidRPr="00A24257" w:rsidRDefault="00A24257" w:rsidP="00A24257">
            <w:pPr>
              <w:spacing w:before="0" w:after="0"/>
              <w:rPr>
                <w:rFonts w:ascii="Arial" w:eastAsia="Times New Roman" w:hAnsi="Arial" w:cs="Arial"/>
                <w:color w:val="000000"/>
                <w:sz w:val="20"/>
                <w:szCs w:val="20"/>
                <w:lang w:val="en-GB" w:eastAsia="en-GB"/>
              </w:rPr>
            </w:pPr>
          </w:p>
        </w:tc>
        <w:tc>
          <w:tcPr>
            <w:tcW w:w="1077" w:type="dxa"/>
            <w:vMerge/>
            <w:tcBorders>
              <w:top w:val="single" w:sz="4" w:space="0" w:color="000000"/>
              <w:left w:val="nil"/>
              <w:bottom w:val="single" w:sz="4" w:space="0" w:color="000000"/>
              <w:right w:val="nil"/>
            </w:tcBorders>
            <w:vAlign w:val="center"/>
            <w:hideMark/>
          </w:tcPr>
          <w:p w14:paraId="0D953BD2" w14:textId="77777777" w:rsidR="00A24257" w:rsidRPr="00A24257" w:rsidRDefault="00A24257" w:rsidP="00A24257">
            <w:pPr>
              <w:spacing w:before="0" w:after="0"/>
              <w:rPr>
                <w:rFonts w:ascii="Arial" w:eastAsia="Times New Roman" w:hAnsi="Arial" w:cs="Arial"/>
                <w:color w:val="000000"/>
                <w:sz w:val="20"/>
                <w:szCs w:val="20"/>
                <w:lang w:val="en-GB" w:eastAsia="en-GB"/>
              </w:rPr>
            </w:pPr>
          </w:p>
        </w:tc>
        <w:tc>
          <w:tcPr>
            <w:tcW w:w="1064" w:type="dxa"/>
            <w:vMerge/>
            <w:tcBorders>
              <w:top w:val="single" w:sz="4" w:space="0" w:color="000000"/>
              <w:left w:val="nil"/>
              <w:bottom w:val="single" w:sz="4" w:space="0" w:color="000000"/>
              <w:right w:val="nil"/>
            </w:tcBorders>
            <w:vAlign w:val="center"/>
            <w:hideMark/>
          </w:tcPr>
          <w:p w14:paraId="3124936C" w14:textId="77777777" w:rsidR="00A24257" w:rsidRPr="00A24257" w:rsidRDefault="00A24257" w:rsidP="00A24257">
            <w:pPr>
              <w:spacing w:before="0" w:after="0"/>
              <w:rPr>
                <w:rFonts w:ascii="Arial" w:eastAsia="Times New Roman" w:hAnsi="Arial" w:cs="Arial"/>
                <w:color w:val="000000"/>
                <w:sz w:val="20"/>
                <w:szCs w:val="20"/>
                <w:lang w:val="en-GB" w:eastAsia="en-GB"/>
              </w:rPr>
            </w:pPr>
          </w:p>
        </w:tc>
        <w:tc>
          <w:tcPr>
            <w:tcW w:w="850" w:type="dxa"/>
            <w:vMerge/>
            <w:tcBorders>
              <w:top w:val="single" w:sz="4" w:space="0" w:color="000000"/>
              <w:left w:val="nil"/>
              <w:bottom w:val="single" w:sz="4" w:space="0" w:color="000000"/>
              <w:right w:val="nil"/>
            </w:tcBorders>
            <w:vAlign w:val="center"/>
            <w:hideMark/>
          </w:tcPr>
          <w:p w14:paraId="63386F8C" w14:textId="77777777" w:rsidR="00A24257" w:rsidRPr="00A24257" w:rsidRDefault="00A24257" w:rsidP="00A24257">
            <w:pPr>
              <w:spacing w:before="0" w:after="0"/>
              <w:rPr>
                <w:rFonts w:ascii="Arial" w:eastAsia="Times New Roman" w:hAnsi="Arial" w:cs="Arial"/>
                <w:color w:val="000000"/>
                <w:sz w:val="20"/>
                <w:szCs w:val="20"/>
                <w:lang w:val="en-GB" w:eastAsia="en-GB"/>
              </w:rPr>
            </w:pPr>
          </w:p>
        </w:tc>
        <w:tc>
          <w:tcPr>
            <w:tcW w:w="850" w:type="dxa"/>
            <w:vMerge/>
            <w:tcBorders>
              <w:top w:val="single" w:sz="4" w:space="0" w:color="000000"/>
              <w:left w:val="nil"/>
              <w:bottom w:val="single" w:sz="4" w:space="0" w:color="000000"/>
              <w:right w:val="nil"/>
            </w:tcBorders>
            <w:vAlign w:val="center"/>
            <w:hideMark/>
          </w:tcPr>
          <w:p w14:paraId="071C3B7C" w14:textId="77777777" w:rsidR="00A24257" w:rsidRPr="00A24257" w:rsidRDefault="00A24257" w:rsidP="00A24257">
            <w:pPr>
              <w:spacing w:before="0" w:after="0"/>
              <w:rPr>
                <w:rFonts w:ascii="Arial" w:eastAsia="Times New Roman" w:hAnsi="Arial" w:cs="Arial"/>
                <w:color w:val="000000"/>
                <w:sz w:val="20"/>
                <w:szCs w:val="20"/>
                <w:lang w:val="en-GB" w:eastAsia="en-GB"/>
              </w:rPr>
            </w:pPr>
          </w:p>
        </w:tc>
      </w:tr>
      <w:tr w:rsidR="00A24257" w:rsidRPr="00A24257" w14:paraId="35AF93E7" w14:textId="77777777" w:rsidTr="00AF49D6">
        <w:trPr>
          <w:gridAfter w:val="1"/>
          <w:wAfter w:w="461" w:type="dxa"/>
          <w:trHeight w:val="380"/>
        </w:trPr>
        <w:tc>
          <w:tcPr>
            <w:tcW w:w="2061" w:type="dxa"/>
            <w:tcBorders>
              <w:top w:val="nil"/>
              <w:left w:val="nil"/>
              <w:bottom w:val="single" w:sz="4" w:space="0" w:color="000000"/>
              <w:right w:val="nil"/>
            </w:tcBorders>
            <w:shd w:val="clear" w:color="auto" w:fill="auto"/>
            <w:vAlign w:val="center"/>
            <w:hideMark/>
          </w:tcPr>
          <w:p w14:paraId="0A69128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Basic Characterisation</w:t>
            </w:r>
          </w:p>
        </w:tc>
        <w:tc>
          <w:tcPr>
            <w:tcW w:w="1720" w:type="dxa"/>
            <w:tcBorders>
              <w:top w:val="nil"/>
              <w:left w:val="nil"/>
              <w:bottom w:val="single" w:sz="4" w:space="0" w:color="000000"/>
              <w:right w:val="nil"/>
            </w:tcBorders>
            <w:shd w:val="clear" w:color="auto" w:fill="auto"/>
            <w:vAlign w:val="center"/>
            <w:hideMark/>
          </w:tcPr>
          <w:p w14:paraId="7BF98FA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w:t>
            </w:r>
          </w:p>
        </w:tc>
        <w:tc>
          <w:tcPr>
            <w:tcW w:w="1137" w:type="dxa"/>
            <w:tcBorders>
              <w:top w:val="nil"/>
              <w:left w:val="nil"/>
              <w:bottom w:val="single" w:sz="4" w:space="0" w:color="000000"/>
              <w:right w:val="nil"/>
            </w:tcBorders>
            <w:shd w:val="clear" w:color="auto" w:fill="auto"/>
            <w:vAlign w:val="bottom"/>
            <w:hideMark/>
          </w:tcPr>
          <w:p w14:paraId="3007D640" w14:textId="77777777" w:rsidR="00A24257" w:rsidRPr="00A24257" w:rsidRDefault="00A24257" w:rsidP="00A24257">
            <w:pPr>
              <w:spacing w:before="0" w:after="0"/>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c>
          <w:tcPr>
            <w:tcW w:w="1077" w:type="dxa"/>
            <w:tcBorders>
              <w:top w:val="nil"/>
              <w:left w:val="nil"/>
              <w:bottom w:val="single" w:sz="4" w:space="0" w:color="000000"/>
              <w:right w:val="nil"/>
            </w:tcBorders>
            <w:shd w:val="clear" w:color="auto" w:fill="auto"/>
            <w:vAlign w:val="bottom"/>
            <w:hideMark/>
          </w:tcPr>
          <w:p w14:paraId="37B32918" w14:textId="77777777" w:rsidR="00A24257" w:rsidRPr="00A24257" w:rsidRDefault="00A24257" w:rsidP="00A24257">
            <w:pPr>
              <w:spacing w:before="0" w:after="0"/>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c>
          <w:tcPr>
            <w:tcW w:w="1064" w:type="dxa"/>
            <w:tcBorders>
              <w:top w:val="nil"/>
              <w:left w:val="nil"/>
              <w:bottom w:val="single" w:sz="4" w:space="0" w:color="000000"/>
              <w:right w:val="nil"/>
            </w:tcBorders>
            <w:shd w:val="clear" w:color="auto" w:fill="auto"/>
            <w:vAlign w:val="bottom"/>
            <w:hideMark/>
          </w:tcPr>
          <w:p w14:paraId="6F3C615F" w14:textId="77777777" w:rsidR="00A24257" w:rsidRPr="00A24257" w:rsidRDefault="00A24257" w:rsidP="00A24257">
            <w:pPr>
              <w:spacing w:before="0" w:after="0"/>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c>
          <w:tcPr>
            <w:tcW w:w="850" w:type="dxa"/>
            <w:tcBorders>
              <w:top w:val="nil"/>
              <w:left w:val="nil"/>
              <w:bottom w:val="single" w:sz="4" w:space="0" w:color="000000"/>
              <w:right w:val="nil"/>
            </w:tcBorders>
            <w:shd w:val="clear" w:color="auto" w:fill="auto"/>
            <w:vAlign w:val="bottom"/>
            <w:hideMark/>
          </w:tcPr>
          <w:p w14:paraId="7A7069AD" w14:textId="77777777" w:rsidR="00A24257" w:rsidRPr="00A24257" w:rsidRDefault="00A24257" w:rsidP="00A24257">
            <w:pPr>
              <w:spacing w:before="0" w:after="0"/>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c>
          <w:tcPr>
            <w:tcW w:w="850" w:type="dxa"/>
            <w:tcBorders>
              <w:top w:val="nil"/>
              <w:left w:val="nil"/>
              <w:bottom w:val="single" w:sz="4" w:space="0" w:color="000000"/>
              <w:right w:val="nil"/>
            </w:tcBorders>
            <w:shd w:val="clear" w:color="auto" w:fill="auto"/>
            <w:vAlign w:val="bottom"/>
            <w:hideMark/>
          </w:tcPr>
          <w:p w14:paraId="45930EE7" w14:textId="77777777" w:rsidR="00A24257" w:rsidRPr="00A24257" w:rsidRDefault="00A24257" w:rsidP="00A24257">
            <w:pPr>
              <w:spacing w:before="0" w:after="0"/>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 </w:t>
            </w:r>
          </w:p>
        </w:tc>
      </w:tr>
      <w:tr w:rsidR="00A24257" w:rsidRPr="00A24257" w14:paraId="4F10B95F" w14:textId="77777777" w:rsidTr="00AF49D6">
        <w:trPr>
          <w:gridAfter w:val="1"/>
          <w:wAfter w:w="461" w:type="dxa"/>
          <w:trHeight w:val="500"/>
        </w:trPr>
        <w:tc>
          <w:tcPr>
            <w:tcW w:w="2061" w:type="dxa"/>
            <w:tcBorders>
              <w:top w:val="nil"/>
              <w:left w:val="nil"/>
              <w:bottom w:val="nil"/>
              <w:right w:val="nil"/>
            </w:tcBorders>
            <w:shd w:val="clear" w:color="auto" w:fill="auto"/>
            <w:vAlign w:val="center"/>
            <w:hideMark/>
          </w:tcPr>
          <w:p w14:paraId="2BC9D28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Mass conversion</w:t>
            </w:r>
          </w:p>
        </w:tc>
        <w:tc>
          <w:tcPr>
            <w:tcW w:w="1720" w:type="dxa"/>
            <w:tcBorders>
              <w:top w:val="nil"/>
              <w:left w:val="nil"/>
              <w:bottom w:val="nil"/>
              <w:right w:val="nil"/>
            </w:tcBorders>
            <w:shd w:val="clear" w:color="auto" w:fill="auto"/>
            <w:vAlign w:val="center"/>
            <w:hideMark/>
          </w:tcPr>
          <w:p w14:paraId="789EFF3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06B2410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28.0</w:t>
            </w:r>
          </w:p>
        </w:tc>
        <w:tc>
          <w:tcPr>
            <w:tcW w:w="1077" w:type="dxa"/>
            <w:tcBorders>
              <w:top w:val="nil"/>
              <w:left w:val="nil"/>
              <w:bottom w:val="nil"/>
              <w:right w:val="nil"/>
            </w:tcBorders>
            <w:shd w:val="clear" w:color="auto" w:fill="auto"/>
            <w:vAlign w:val="bottom"/>
            <w:hideMark/>
          </w:tcPr>
          <w:p w14:paraId="7F75147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59.5</w:t>
            </w:r>
          </w:p>
        </w:tc>
        <w:tc>
          <w:tcPr>
            <w:tcW w:w="1064" w:type="dxa"/>
            <w:tcBorders>
              <w:top w:val="nil"/>
              <w:left w:val="nil"/>
              <w:bottom w:val="nil"/>
              <w:right w:val="nil"/>
            </w:tcBorders>
            <w:shd w:val="clear" w:color="auto" w:fill="auto"/>
            <w:vAlign w:val="bottom"/>
            <w:hideMark/>
          </w:tcPr>
          <w:p w14:paraId="499FD7A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32.7</w:t>
            </w:r>
          </w:p>
        </w:tc>
        <w:tc>
          <w:tcPr>
            <w:tcW w:w="850" w:type="dxa"/>
            <w:tcBorders>
              <w:top w:val="nil"/>
              <w:left w:val="nil"/>
              <w:bottom w:val="nil"/>
              <w:right w:val="nil"/>
            </w:tcBorders>
            <w:shd w:val="clear" w:color="auto" w:fill="auto"/>
            <w:vAlign w:val="bottom"/>
            <w:hideMark/>
          </w:tcPr>
          <w:p w14:paraId="1421E0C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21.8</w:t>
            </w:r>
          </w:p>
        </w:tc>
        <w:tc>
          <w:tcPr>
            <w:tcW w:w="850" w:type="dxa"/>
            <w:tcBorders>
              <w:top w:val="nil"/>
              <w:left w:val="nil"/>
              <w:bottom w:val="nil"/>
              <w:right w:val="nil"/>
            </w:tcBorders>
            <w:shd w:val="clear" w:color="auto" w:fill="auto"/>
            <w:vAlign w:val="bottom"/>
            <w:hideMark/>
          </w:tcPr>
          <w:p w14:paraId="72B9702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24.4</w:t>
            </w:r>
          </w:p>
        </w:tc>
      </w:tr>
      <w:tr w:rsidR="00A24257" w:rsidRPr="00A24257" w14:paraId="7BA64D40" w14:textId="77777777" w:rsidTr="00AF49D6">
        <w:trPr>
          <w:gridAfter w:val="1"/>
          <w:wAfter w:w="461" w:type="dxa"/>
          <w:trHeight w:val="500"/>
        </w:trPr>
        <w:tc>
          <w:tcPr>
            <w:tcW w:w="2061" w:type="dxa"/>
            <w:tcBorders>
              <w:top w:val="nil"/>
              <w:left w:val="nil"/>
              <w:bottom w:val="nil"/>
              <w:right w:val="nil"/>
            </w:tcBorders>
            <w:shd w:val="clear" w:color="auto" w:fill="auto"/>
            <w:vAlign w:val="center"/>
            <w:hideMark/>
          </w:tcPr>
          <w:p w14:paraId="4FA461A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Rock Content</w:t>
            </w:r>
          </w:p>
        </w:tc>
        <w:tc>
          <w:tcPr>
            <w:tcW w:w="1720" w:type="dxa"/>
            <w:tcBorders>
              <w:top w:val="nil"/>
              <w:left w:val="nil"/>
              <w:bottom w:val="nil"/>
              <w:right w:val="nil"/>
            </w:tcBorders>
            <w:shd w:val="clear" w:color="auto" w:fill="auto"/>
            <w:vAlign w:val="center"/>
            <w:hideMark/>
          </w:tcPr>
          <w:p w14:paraId="704426D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01926BF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31.0</w:t>
            </w:r>
          </w:p>
        </w:tc>
        <w:tc>
          <w:tcPr>
            <w:tcW w:w="1077" w:type="dxa"/>
            <w:tcBorders>
              <w:top w:val="nil"/>
              <w:left w:val="nil"/>
              <w:bottom w:val="nil"/>
              <w:right w:val="nil"/>
            </w:tcBorders>
            <w:shd w:val="clear" w:color="auto" w:fill="auto"/>
            <w:vAlign w:val="bottom"/>
            <w:hideMark/>
          </w:tcPr>
          <w:p w14:paraId="694460D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79.9</w:t>
            </w:r>
          </w:p>
        </w:tc>
        <w:tc>
          <w:tcPr>
            <w:tcW w:w="1064" w:type="dxa"/>
            <w:tcBorders>
              <w:top w:val="nil"/>
              <w:left w:val="nil"/>
              <w:bottom w:val="nil"/>
              <w:right w:val="nil"/>
            </w:tcBorders>
            <w:shd w:val="clear" w:color="auto" w:fill="auto"/>
            <w:vAlign w:val="bottom"/>
            <w:hideMark/>
          </w:tcPr>
          <w:p w14:paraId="7F449D0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31.0</w:t>
            </w:r>
          </w:p>
        </w:tc>
        <w:tc>
          <w:tcPr>
            <w:tcW w:w="850" w:type="dxa"/>
            <w:tcBorders>
              <w:top w:val="nil"/>
              <w:left w:val="nil"/>
              <w:bottom w:val="nil"/>
              <w:right w:val="nil"/>
            </w:tcBorders>
            <w:shd w:val="clear" w:color="auto" w:fill="auto"/>
            <w:vAlign w:val="bottom"/>
            <w:hideMark/>
          </w:tcPr>
          <w:p w14:paraId="064826C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c>
          <w:tcPr>
            <w:tcW w:w="850" w:type="dxa"/>
            <w:tcBorders>
              <w:top w:val="nil"/>
              <w:left w:val="nil"/>
              <w:bottom w:val="nil"/>
              <w:right w:val="nil"/>
            </w:tcBorders>
            <w:shd w:val="clear" w:color="auto" w:fill="auto"/>
            <w:vAlign w:val="bottom"/>
            <w:hideMark/>
          </w:tcPr>
          <w:p w14:paraId="19054EA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r>
      <w:tr w:rsidR="00A24257" w:rsidRPr="00A24257" w14:paraId="0F5EEF7B" w14:textId="77777777" w:rsidTr="00AF49D6">
        <w:trPr>
          <w:gridAfter w:val="1"/>
          <w:wAfter w:w="461" w:type="dxa"/>
          <w:trHeight w:val="500"/>
        </w:trPr>
        <w:tc>
          <w:tcPr>
            <w:tcW w:w="2061" w:type="dxa"/>
            <w:tcBorders>
              <w:top w:val="nil"/>
              <w:left w:val="nil"/>
              <w:bottom w:val="nil"/>
              <w:right w:val="nil"/>
            </w:tcBorders>
            <w:shd w:val="clear" w:color="auto" w:fill="auto"/>
            <w:vAlign w:val="center"/>
            <w:hideMark/>
          </w:tcPr>
          <w:p w14:paraId="35EE9D7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Biochar content</w:t>
            </w:r>
          </w:p>
        </w:tc>
        <w:tc>
          <w:tcPr>
            <w:tcW w:w="1720" w:type="dxa"/>
            <w:tcBorders>
              <w:top w:val="nil"/>
              <w:left w:val="nil"/>
              <w:bottom w:val="nil"/>
              <w:right w:val="nil"/>
            </w:tcBorders>
            <w:shd w:val="clear" w:color="auto" w:fill="auto"/>
            <w:vAlign w:val="center"/>
            <w:hideMark/>
          </w:tcPr>
          <w:p w14:paraId="1E1CAD6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4D3474C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69.0</w:t>
            </w:r>
          </w:p>
        </w:tc>
        <w:tc>
          <w:tcPr>
            <w:tcW w:w="1077" w:type="dxa"/>
            <w:tcBorders>
              <w:top w:val="nil"/>
              <w:left w:val="nil"/>
              <w:bottom w:val="nil"/>
              <w:right w:val="nil"/>
            </w:tcBorders>
            <w:shd w:val="clear" w:color="auto" w:fill="auto"/>
            <w:vAlign w:val="bottom"/>
            <w:hideMark/>
          </w:tcPr>
          <w:p w14:paraId="70719B0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20.1</w:t>
            </w:r>
          </w:p>
        </w:tc>
        <w:tc>
          <w:tcPr>
            <w:tcW w:w="1064" w:type="dxa"/>
            <w:tcBorders>
              <w:top w:val="nil"/>
              <w:left w:val="nil"/>
              <w:bottom w:val="nil"/>
              <w:right w:val="nil"/>
            </w:tcBorders>
            <w:shd w:val="clear" w:color="auto" w:fill="auto"/>
            <w:vAlign w:val="bottom"/>
            <w:hideMark/>
          </w:tcPr>
          <w:p w14:paraId="51559BC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69.0</w:t>
            </w:r>
          </w:p>
        </w:tc>
        <w:tc>
          <w:tcPr>
            <w:tcW w:w="850" w:type="dxa"/>
            <w:tcBorders>
              <w:top w:val="nil"/>
              <w:left w:val="nil"/>
              <w:bottom w:val="nil"/>
              <w:right w:val="nil"/>
            </w:tcBorders>
            <w:shd w:val="clear" w:color="auto" w:fill="auto"/>
            <w:vAlign w:val="bottom"/>
            <w:hideMark/>
          </w:tcPr>
          <w:p w14:paraId="5C4731A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100.0</w:t>
            </w:r>
          </w:p>
        </w:tc>
        <w:tc>
          <w:tcPr>
            <w:tcW w:w="850" w:type="dxa"/>
            <w:tcBorders>
              <w:top w:val="nil"/>
              <w:left w:val="nil"/>
              <w:bottom w:val="nil"/>
              <w:right w:val="nil"/>
            </w:tcBorders>
            <w:shd w:val="clear" w:color="auto" w:fill="auto"/>
            <w:vAlign w:val="bottom"/>
            <w:hideMark/>
          </w:tcPr>
          <w:p w14:paraId="3248011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100.0</w:t>
            </w:r>
          </w:p>
        </w:tc>
      </w:tr>
      <w:tr w:rsidR="00A24257" w:rsidRPr="00A24257" w14:paraId="0DAC1554" w14:textId="77777777" w:rsidTr="00AF49D6">
        <w:trPr>
          <w:gridAfter w:val="1"/>
          <w:wAfter w:w="461" w:type="dxa"/>
          <w:trHeight w:val="500"/>
        </w:trPr>
        <w:tc>
          <w:tcPr>
            <w:tcW w:w="2061" w:type="dxa"/>
            <w:tcBorders>
              <w:top w:val="nil"/>
              <w:left w:val="nil"/>
              <w:bottom w:val="nil"/>
              <w:right w:val="nil"/>
            </w:tcBorders>
            <w:shd w:val="clear" w:color="auto" w:fill="auto"/>
            <w:vAlign w:val="center"/>
            <w:hideMark/>
          </w:tcPr>
          <w:p w14:paraId="4815FB8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Total Ash Content</w:t>
            </w:r>
          </w:p>
        </w:tc>
        <w:tc>
          <w:tcPr>
            <w:tcW w:w="1720" w:type="dxa"/>
            <w:tcBorders>
              <w:top w:val="nil"/>
              <w:left w:val="nil"/>
              <w:bottom w:val="nil"/>
              <w:right w:val="nil"/>
            </w:tcBorders>
            <w:shd w:val="clear" w:color="auto" w:fill="auto"/>
            <w:vAlign w:val="center"/>
            <w:hideMark/>
          </w:tcPr>
          <w:p w14:paraId="0E5F4C9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790977C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38.4</w:t>
            </w:r>
          </w:p>
        </w:tc>
        <w:tc>
          <w:tcPr>
            <w:tcW w:w="1077" w:type="dxa"/>
            <w:tcBorders>
              <w:top w:val="nil"/>
              <w:left w:val="nil"/>
              <w:bottom w:val="nil"/>
              <w:right w:val="nil"/>
            </w:tcBorders>
            <w:shd w:val="clear" w:color="auto" w:fill="auto"/>
            <w:vAlign w:val="bottom"/>
            <w:hideMark/>
          </w:tcPr>
          <w:p w14:paraId="7B44AEA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82.1</w:t>
            </w:r>
          </w:p>
        </w:tc>
        <w:tc>
          <w:tcPr>
            <w:tcW w:w="1064" w:type="dxa"/>
            <w:tcBorders>
              <w:top w:val="nil"/>
              <w:left w:val="nil"/>
              <w:bottom w:val="nil"/>
              <w:right w:val="nil"/>
            </w:tcBorders>
            <w:shd w:val="clear" w:color="auto" w:fill="auto"/>
            <w:vAlign w:val="bottom"/>
            <w:hideMark/>
          </w:tcPr>
          <w:p w14:paraId="14EC769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45.2</w:t>
            </w:r>
          </w:p>
        </w:tc>
        <w:tc>
          <w:tcPr>
            <w:tcW w:w="850" w:type="dxa"/>
            <w:tcBorders>
              <w:top w:val="nil"/>
              <w:left w:val="nil"/>
              <w:bottom w:val="nil"/>
              <w:right w:val="nil"/>
            </w:tcBorders>
            <w:shd w:val="clear" w:color="auto" w:fill="auto"/>
            <w:vAlign w:val="bottom"/>
            <w:hideMark/>
          </w:tcPr>
          <w:p w14:paraId="4E8F1EF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10.8</w:t>
            </w:r>
          </w:p>
        </w:tc>
        <w:tc>
          <w:tcPr>
            <w:tcW w:w="850" w:type="dxa"/>
            <w:tcBorders>
              <w:top w:val="nil"/>
              <w:left w:val="nil"/>
              <w:bottom w:val="nil"/>
              <w:right w:val="nil"/>
            </w:tcBorders>
            <w:shd w:val="clear" w:color="auto" w:fill="auto"/>
            <w:vAlign w:val="bottom"/>
            <w:hideMark/>
          </w:tcPr>
          <w:p w14:paraId="63A3602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20.4</w:t>
            </w:r>
          </w:p>
        </w:tc>
      </w:tr>
      <w:tr w:rsidR="00A24257" w:rsidRPr="00A24257" w14:paraId="4AECE84C" w14:textId="77777777" w:rsidTr="00AF49D6">
        <w:trPr>
          <w:gridAfter w:val="1"/>
          <w:wAfter w:w="461" w:type="dxa"/>
          <w:trHeight w:val="500"/>
        </w:trPr>
        <w:tc>
          <w:tcPr>
            <w:tcW w:w="2061" w:type="dxa"/>
            <w:tcBorders>
              <w:top w:val="nil"/>
              <w:left w:val="nil"/>
              <w:bottom w:val="nil"/>
              <w:right w:val="nil"/>
            </w:tcBorders>
            <w:shd w:val="clear" w:color="auto" w:fill="auto"/>
            <w:vAlign w:val="center"/>
            <w:hideMark/>
          </w:tcPr>
          <w:p w14:paraId="1DBAFF9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Biochar Ash content</w:t>
            </w:r>
          </w:p>
        </w:tc>
        <w:tc>
          <w:tcPr>
            <w:tcW w:w="1720" w:type="dxa"/>
            <w:tcBorders>
              <w:top w:val="nil"/>
              <w:left w:val="nil"/>
              <w:bottom w:val="nil"/>
              <w:right w:val="nil"/>
            </w:tcBorders>
            <w:shd w:val="clear" w:color="auto" w:fill="auto"/>
            <w:vAlign w:val="center"/>
            <w:hideMark/>
          </w:tcPr>
          <w:p w14:paraId="29EC6062"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6C3A543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7.4</w:t>
            </w:r>
          </w:p>
        </w:tc>
        <w:tc>
          <w:tcPr>
            <w:tcW w:w="1077" w:type="dxa"/>
            <w:tcBorders>
              <w:top w:val="nil"/>
              <w:left w:val="nil"/>
              <w:bottom w:val="nil"/>
              <w:right w:val="nil"/>
            </w:tcBorders>
            <w:shd w:val="clear" w:color="auto" w:fill="auto"/>
            <w:vAlign w:val="bottom"/>
            <w:hideMark/>
          </w:tcPr>
          <w:p w14:paraId="14BE6A5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2.2</w:t>
            </w:r>
          </w:p>
        </w:tc>
        <w:tc>
          <w:tcPr>
            <w:tcW w:w="1064" w:type="dxa"/>
            <w:tcBorders>
              <w:top w:val="nil"/>
              <w:left w:val="nil"/>
              <w:bottom w:val="nil"/>
              <w:right w:val="nil"/>
            </w:tcBorders>
            <w:shd w:val="clear" w:color="auto" w:fill="auto"/>
            <w:vAlign w:val="bottom"/>
            <w:hideMark/>
          </w:tcPr>
          <w:p w14:paraId="6801B49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14.2</w:t>
            </w:r>
          </w:p>
        </w:tc>
        <w:tc>
          <w:tcPr>
            <w:tcW w:w="850" w:type="dxa"/>
            <w:tcBorders>
              <w:top w:val="nil"/>
              <w:left w:val="nil"/>
              <w:bottom w:val="nil"/>
              <w:right w:val="nil"/>
            </w:tcBorders>
            <w:shd w:val="clear" w:color="auto" w:fill="auto"/>
            <w:vAlign w:val="bottom"/>
            <w:hideMark/>
          </w:tcPr>
          <w:p w14:paraId="247AC94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10.8</w:t>
            </w:r>
          </w:p>
        </w:tc>
        <w:tc>
          <w:tcPr>
            <w:tcW w:w="850" w:type="dxa"/>
            <w:tcBorders>
              <w:top w:val="nil"/>
              <w:left w:val="nil"/>
              <w:bottom w:val="nil"/>
              <w:right w:val="nil"/>
            </w:tcBorders>
            <w:shd w:val="clear" w:color="auto" w:fill="auto"/>
            <w:vAlign w:val="bottom"/>
            <w:hideMark/>
          </w:tcPr>
          <w:p w14:paraId="15892F6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20.4</w:t>
            </w:r>
          </w:p>
        </w:tc>
      </w:tr>
      <w:tr w:rsidR="00A24257" w:rsidRPr="00A24257" w14:paraId="7A80B3E2"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7D988FE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C</w:t>
            </w:r>
          </w:p>
        </w:tc>
        <w:tc>
          <w:tcPr>
            <w:tcW w:w="1720" w:type="dxa"/>
            <w:tcBorders>
              <w:top w:val="nil"/>
              <w:left w:val="nil"/>
              <w:bottom w:val="nil"/>
              <w:right w:val="nil"/>
            </w:tcBorders>
            <w:shd w:val="clear" w:color="auto" w:fill="auto"/>
            <w:vAlign w:val="center"/>
            <w:hideMark/>
          </w:tcPr>
          <w:p w14:paraId="60D6CC5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2B6A240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58.0</w:t>
            </w:r>
          </w:p>
        </w:tc>
        <w:tc>
          <w:tcPr>
            <w:tcW w:w="1077" w:type="dxa"/>
            <w:tcBorders>
              <w:top w:val="nil"/>
              <w:left w:val="nil"/>
              <w:bottom w:val="nil"/>
              <w:right w:val="nil"/>
            </w:tcBorders>
            <w:shd w:val="clear" w:color="auto" w:fill="auto"/>
            <w:vAlign w:val="bottom"/>
            <w:hideMark/>
          </w:tcPr>
          <w:p w14:paraId="21F44AF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17.0</w:t>
            </w:r>
          </w:p>
        </w:tc>
        <w:tc>
          <w:tcPr>
            <w:tcW w:w="1064" w:type="dxa"/>
            <w:tcBorders>
              <w:top w:val="nil"/>
              <w:left w:val="nil"/>
              <w:bottom w:val="nil"/>
              <w:right w:val="nil"/>
            </w:tcBorders>
            <w:shd w:val="clear" w:color="auto" w:fill="auto"/>
            <w:vAlign w:val="bottom"/>
            <w:hideMark/>
          </w:tcPr>
          <w:p w14:paraId="33ED220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51.6</w:t>
            </w:r>
          </w:p>
        </w:tc>
        <w:tc>
          <w:tcPr>
            <w:tcW w:w="850" w:type="dxa"/>
            <w:tcBorders>
              <w:top w:val="nil"/>
              <w:left w:val="nil"/>
              <w:bottom w:val="nil"/>
              <w:right w:val="nil"/>
            </w:tcBorders>
            <w:shd w:val="clear" w:color="auto" w:fill="auto"/>
            <w:vAlign w:val="bottom"/>
            <w:hideMark/>
          </w:tcPr>
          <w:p w14:paraId="2B3F2BC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85.1</w:t>
            </w:r>
          </w:p>
        </w:tc>
        <w:tc>
          <w:tcPr>
            <w:tcW w:w="850" w:type="dxa"/>
            <w:tcBorders>
              <w:top w:val="nil"/>
              <w:left w:val="nil"/>
              <w:bottom w:val="nil"/>
              <w:right w:val="nil"/>
            </w:tcBorders>
            <w:shd w:val="clear" w:color="auto" w:fill="auto"/>
            <w:vAlign w:val="bottom"/>
            <w:hideMark/>
          </w:tcPr>
          <w:p w14:paraId="317F44D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73.4</w:t>
            </w:r>
          </w:p>
        </w:tc>
      </w:tr>
      <w:tr w:rsidR="00A24257" w:rsidRPr="00A24257" w14:paraId="4ACDDC7F"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3681E5C1"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C</w:t>
            </w:r>
            <w:r w:rsidRPr="00AF49D6">
              <w:rPr>
                <w:rFonts w:ascii="Arial" w:eastAsia="Times New Roman" w:hAnsi="Arial" w:cs="Arial"/>
                <w:color w:val="000000"/>
                <w:sz w:val="18"/>
                <w:szCs w:val="18"/>
                <w:vertAlign w:val="subscript"/>
                <w:lang w:val="en-GB" w:eastAsia="en-GB"/>
              </w:rPr>
              <w:t>org</w:t>
            </w:r>
            <w:proofErr w:type="spellEnd"/>
          </w:p>
        </w:tc>
        <w:tc>
          <w:tcPr>
            <w:tcW w:w="1720" w:type="dxa"/>
            <w:tcBorders>
              <w:top w:val="nil"/>
              <w:left w:val="nil"/>
              <w:bottom w:val="nil"/>
              <w:right w:val="nil"/>
            </w:tcBorders>
            <w:shd w:val="clear" w:color="auto" w:fill="auto"/>
            <w:vAlign w:val="center"/>
            <w:hideMark/>
          </w:tcPr>
          <w:p w14:paraId="3057F24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38F7885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57.5</w:t>
            </w:r>
          </w:p>
        </w:tc>
        <w:tc>
          <w:tcPr>
            <w:tcW w:w="1077" w:type="dxa"/>
            <w:tcBorders>
              <w:top w:val="nil"/>
              <w:left w:val="nil"/>
              <w:bottom w:val="nil"/>
              <w:right w:val="nil"/>
            </w:tcBorders>
            <w:shd w:val="clear" w:color="auto" w:fill="auto"/>
            <w:vAlign w:val="bottom"/>
            <w:hideMark/>
          </w:tcPr>
          <w:p w14:paraId="0B35F13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17.0</w:t>
            </w:r>
          </w:p>
        </w:tc>
        <w:tc>
          <w:tcPr>
            <w:tcW w:w="1064" w:type="dxa"/>
            <w:tcBorders>
              <w:top w:val="nil"/>
              <w:left w:val="nil"/>
              <w:bottom w:val="nil"/>
              <w:right w:val="nil"/>
            </w:tcBorders>
            <w:shd w:val="clear" w:color="auto" w:fill="auto"/>
            <w:vAlign w:val="bottom"/>
            <w:hideMark/>
          </w:tcPr>
          <w:p w14:paraId="2F7441C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50.7</w:t>
            </w:r>
          </w:p>
        </w:tc>
        <w:tc>
          <w:tcPr>
            <w:tcW w:w="850" w:type="dxa"/>
            <w:tcBorders>
              <w:top w:val="nil"/>
              <w:left w:val="nil"/>
              <w:bottom w:val="nil"/>
              <w:right w:val="nil"/>
            </w:tcBorders>
            <w:shd w:val="clear" w:color="auto" w:fill="auto"/>
            <w:vAlign w:val="bottom"/>
            <w:hideMark/>
          </w:tcPr>
          <w:p w14:paraId="1A0CEF0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84.3</w:t>
            </w:r>
          </w:p>
        </w:tc>
        <w:tc>
          <w:tcPr>
            <w:tcW w:w="850" w:type="dxa"/>
            <w:tcBorders>
              <w:top w:val="nil"/>
              <w:left w:val="nil"/>
              <w:bottom w:val="nil"/>
              <w:right w:val="nil"/>
            </w:tcBorders>
            <w:shd w:val="clear" w:color="auto" w:fill="auto"/>
            <w:vAlign w:val="bottom"/>
            <w:hideMark/>
          </w:tcPr>
          <w:p w14:paraId="7D3A90B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72.9</w:t>
            </w:r>
          </w:p>
        </w:tc>
      </w:tr>
      <w:tr w:rsidR="00A24257" w:rsidRPr="00A24257" w14:paraId="4071C00B"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5690DA4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Total IC</w:t>
            </w:r>
          </w:p>
        </w:tc>
        <w:tc>
          <w:tcPr>
            <w:tcW w:w="1720" w:type="dxa"/>
            <w:tcBorders>
              <w:top w:val="nil"/>
              <w:left w:val="nil"/>
              <w:bottom w:val="nil"/>
              <w:right w:val="nil"/>
            </w:tcBorders>
            <w:shd w:val="clear" w:color="auto" w:fill="auto"/>
            <w:vAlign w:val="center"/>
            <w:hideMark/>
          </w:tcPr>
          <w:p w14:paraId="0E122C4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6A39AE3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0.5</w:t>
            </w:r>
          </w:p>
        </w:tc>
        <w:tc>
          <w:tcPr>
            <w:tcW w:w="1077" w:type="dxa"/>
            <w:tcBorders>
              <w:top w:val="nil"/>
              <w:left w:val="nil"/>
              <w:bottom w:val="nil"/>
              <w:right w:val="nil"/>
            </w:tcBorders>
            <w:shd w:val="clear" w:color="auto" w:fill="auto"/>
            <w:vAlign w:val="bottom"/>
            <w:hideMark/>
          </w:tcPr>
          <w:p w14:paraId="41DDF2B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&lt;0.1</w:t>
            </w:r>
          </w:p>
        </w:tc>
        <w:tc>
          <w:tcPr>
            <w:tcW w:w="1064" w:type="dxa"/>
            <w:tcBorders>
              <w:top w:val="nil"/>
              <w:left w:val="nil"/>
              <w:bottom w:val="nil"/>
              <w:right w:val="nil"/>
            </w:tcBorders>
            <w:shd w:val="clear" w:color="auto" w:fill="auto"/>
            <w:vAlign w:val="bottom"/>
            <w:hideMark/>
          </w:tcPr>
          <w:p w14:paraId="7AB6065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0.9</w:t>
            </w:r>
          </w:p>
        </w:tc>
        <w:tc>
          <w:tcPr>
            <w:tcW w:w="850" w:type="dxa"/>
            <w:tcBorders>
              <w:top w:val="nil"/>
              <w:left w:val="nil"/>
              <w:bottom w:val="nil"/>
              <w:right w:val="nil"/>
            </w:tcBorders>
            <w:shd w:val="clear" w:color="auto" w:fill="auto"/>
            <w:vAlign w:val="bottom"/>
            <w:hideMark/>
          </w:tcPr>
          <w:p w14:paraId="341D1A1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0.8</w:t>
            </w:r>
          </w:p>
        </w:tc>
        <w:tc>
          <w:tcPr>
            <w:tcW w:w="850" w:type="dxa"/>
            <w:tcBorders>
              <w:top w:val="nil"/>
              <w:left w:val="nil"/>
              <w:bottom w:val="nil"/>
              <w:right w:val="nil"/>
            </w:tcBorders>
            <w:shd w:val="clear" w:color="auto" w:fill="auto"/>
            <w:vAlign w:val="bottom"/>
            <w:hideMark/>
          </w:tcPr>
          <w:p w14:paraId="5B7F5F2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0.5</w:t>
            </w:r>
          </w:p>
        </w:tc>
      </w:tr>
      <w:tr w:rsidR="00A24257" w:rsidRPr="00A24257" w14:paraId="79C77795"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66E14946" w14:textId="3D1020FE"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xml:space="preserve">Carbonate </w:t>
            </w:r>
            <w:r w:rsidR="00AF49D6" w:rsidRPr="00AF49D6">
              <w:rPr>
                <w:rFonts w:ascii="Arial" w:eastAsia="Times New Roman" w:hAnsi="Arial" w:cs="Arial"/>
                <w:color w:val="000000"/>
                <w:sz w:val="18"/>
                <w:szCs w:val="18"/>
                <w:lang w:val="en-GB" w:eastAsia="en-GB"/>
              </w:rPr>
              <w:t>CO</w:t>
            </w:r>
            <w:r w:rsidR="00AF49D6" w:rsidRPr="00CE32F2">
              <w:rPr>
                <w:rFonts w:ascii="Arial" w:eastAsia="Times New Roman" w:hAnsi="Arial" w:cs="Arial"/>
                <w:color w:val="000000"/>
                <w:sz w:val="18"/>
                <w:szCs w:val="18"/>
                <w:vertAlign w:val="subscript"/>
                <w:lang w:val="en-GB" w:eastAsia="en-GB"/>
              </w:rPr>
              <w:t>2</w:t>
            </w:r>
          </w:p>
        </w:tc>
        <w:tc>
          <w:tcPr>
            <w:tcW w:w="1720" w:type="dxa"/>
            <w:tcBorders>
              <w:top w:val="nil"/>
              <w:left w:val="nil"/>
              <w:bottom w:val="nil"/>
              <w:right w:val="nil"/>
            </w:tcBorders>
            <w:shd w:val="clear" w:color="auto" w:fill="auto"/>
            <w:vAlign w:val="center"/>
            <w:hideMark/>
          </w:tcPr>
          <w:p w14:paraId="6BC4F61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7E22C81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1.8</w:t>
            </w:r>
          </w:p>
        </w:tc>
        <w:tc>
          <w:tcPr>
            <w:tcW w:w="1077" w:type="dxa"/>
            <w:tcBorders>
              <w:top w:val="nil"/>
              <w:left w:val="nil"/>
              <w:bottom w:val="nil"/>
              <w:right w:val="nil"/>
            </w:tcBorders>
            <w:shd w:val="clear" w:color="auto" w:fill="auto"/>
            <w:vAlign w:val="bottom"/>
            <w:hideMark/>
          </w:tcPr>
          <w:p w14:paraId="1764246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&lt;0.4</w:t>
            </w:r>
          </w:p>
        </w:tc>
        <w:tc>
          <w:tcPr>
            <w:tcW w:w="1064" w:type="dxa"/>
            <w:tcBorders>
              <w:top w:val="nil"/>
              <w:left w:val="nil"/>
              <w:bottom w:val="nil"/>
              <w:right w:val="nil"/>
            </w:tcBorders>
            <w:shd w:val="clear" w:color="auto" w:fill="auto"/>
            <w:vAlign w:val="bottom"/>
            <w:hideMark/>
          </w:tcPr>
          <w:p w14:paraId="77D566D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3.4</w:t>
            </w:r>
          </w:p>
        </w:tc>
        <w:tc>
          <w:tcPr>
            <w:tcW w:w="850" w:type="dxa"/>
            <w:tcBorders>
              <w:top w:val="nil"/>
              <w:left w:val="nil"/>
              <w:bottom w:val="nil"/>
              <w:right w:val="nil"/>
            </w:tcBorders>
            <w:shd w:val="clear" w:color="auto" w:fill="auto"/>
            <w:vAlign w:val="bottom"/>
            <w:hideMark/>
          </w:tcPr>
          <w:p w14:paraId="50D76E1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2.8</w:t>
            </w:r>
          </w:p>
        </w:tc>
        <w:tc>
          <w:tcPr>
            <w:tcW w:w="850" w:type="dxa"/>
            <w:tcBorders>
              <w:top w:val="nil"/>
              <w:left w:val="nil"/>
              <w:bottom w:val="nil"/>
              <w:right w:val="nil"/>
            </w:tcBorders>
            <w:shd w:val="clear" w:color="auto" w:fill="auto"/>
            <w:vAlign w:val="bottom"/>
            <w:hideMark/>
          </w:tcPr>
          <w:p w14:paraId="73A771D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2.0</w:t>
            </w:r>
          </w:p>
        </w:tc>
      </w:tr>
      <w:tr w:rsidR="00A24257" w:rsidRPr="00A24257" w14:paraId="0567B25D"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744382B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H</w:t>
            </w:r>
          </w:p>
        </w:tc>
        <w:tc>
          <w:tcPr>
            <w:tcW w:w="1720" w:type="dxa"/>
            <w:tcBorders>
              <w:top w:val="nil"/>
              <w:left w:val="nil"/>
              <w:bottom w:val="nil"/>
              <w:right w:val="nil"/>
            </w:tcBorders>
            <w:shd w:val="clear" w:color="auto" w:fill="auto"/>
            <w:vAlign w:val="center"/>
            <w:hideMark/>
          </w:tcPr>
          <w:p w14:paraId="5CFB975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3AEA39E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0.8</w:t>
            </w:r>
          </w:p>
        </w:tc>
        <w:tc>
          <w:tcPr>
            <w:tcW w:w="1077" w:type="dxa"/>
            <w:tcBorders>
              <w:top w:val="nil"/>
              <w:left w:val="nil"/>
              <w:bottom w:val="nil"/>
              <w:right w:val="nil"/>
            </w:tcBorders>
            <w:shd w:val="clear" w:color="auto" w:fill="auto"/>
            <w:vAlign w:val="bottom"/>
            <w:hideMark/>
          </w:tcPr>
          <w:p w14:paraId="46BD17F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0.5</w:t>
            </w:r>
          </w:p>
        </w:tc>
        <w:tc>
          <w:tcPr>
            <w:tcW w:w="1064" w:type="dxa"/>
            <w:tcBorders>
              <w:top w:val="nil"/>
              <w:left w:val="nil"/>
              <w:bottom w:val="nil"/>
              <w:right w:val="nil"/>
            </w:tcBorders>
            <w:shd w:val="clear" w:color="auto" w:fill="auto"/>
            <w:vAlign w:val="bottom"/>
            <w:hideMark/>
          </w:tcPr>
          <w:p w14:paraId="5F4CEA3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0.9</w:t>
            </w:r>
          </w:p>
        </w:tc>
        <w:tc>
          <w:tcPr>
            <w:tcW w:w="850" w:type="dxa"/>
            <w:tcBorders>
              <w:top w:val="nil"/>
              <w:left w:val="nil"/>
              <w:bottom w:val="nil"/>
              <w:right w:val="nil"/>
            </w:tcBorders>
            <w:shd w:val="clear" w:color="auto" w:fill="auto"/>
            <w:vAlign w:val="bottom"/>
            <w:hideMark/>
          </w:tcPr>
          <w:p w14:paraId="24C151F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1.4</w:t>
            </w:r>
          </w:p>
        </w:tc>
        <w:tc>
          <w:tcPr>
            <w:tcW w:w="850" w:type="dxa"/>
            <w:tcBorders>
              <w:top w:val="nil"/>
              <w:left w:val="nil"/>
              <w:bottom w:val="nil"/>
              <w:right w:val="nil"/>
            </w:tcBorders>
            <w:shd w:val="clear" w:color="auto" w:fill="auto"/>
            <w:vAlign w:val="bottom"/>
            <w:hideMark/>
          </w:tcPr>
          <w:p w14:paraId="277317E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w:t>
            </w:r>
          </w:p>
        </w:tc>
      </w:tr>
      <w:tr w:rsidR="00A24257" w:rsidRPr="00A24257" w14:paraId="1D2DAA8D"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76323FE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N</w:t>
            </w:r>
          </w:p>
        </w:tc>
        <w:tc>
          <w:tcPr>
            <w:tcW w:w="1720" w:type="dxa"/>
            <w:tcBorders>
              <w:top w:val="nil"/>
              <w:left w:val="nil"/>
              <w:bottom w:val="nil"/>
              <w:right w:val="nil"/>
            </w:tcBorders>
            <w:shd w:val="clear" w:color="auto" w:fill="auto"/>
            <w:vAlign w:val="center"/>
            <w:hideMark/>
          </w:tcPr>
          <w:p w14:paraId="00CB2C0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0D650CF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0.7</w:t>
            </w:r>
          </w:p>
        </w:tc>
        <w:tc>
          <w:tcPr>
            <w:tcW w:w="1077" w:type="dxa"/>
            <w:tcBorders>
              <w:top w:val="nil"/>
              <w:left w:val="nil"/>
              <w:bottom w:val="nil"/>
              <w:right w:val="nil"/>
            </w:tcBorders>
            <w:shd w:val="clear" w:color="auto" w:fill="auto"/>
            <w:vAlign w:val="bottom"/>
            <w:hideMark/>
          </w:tcPr>
          <w:p w14:paraId="78AE51D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c>
          <w:tcPr>
            <w:tcW w:w="1064" w:type="dxa"/>
            <w:tcBorders>
              <w:top w:val="nil"/>
              <w:left w:val="nil"/>
              <w:bottom w:val="nil"/>
              <w:right w:val="nil"/>
            </w:tcBorders>
            <w:shd w:val="clear" w:color="auto" w:fill="auto"/>
            <w:vAlign w:val="bottom"/>
            <w:hideMark/>
          </w:tcPr>
          <w:p w14:paraId="5285A33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0.7</w:t>
            </w:r>
          </w:p>
        </w:tc>
        <w:tc>
          <w:tcPr>
            <w:tcW w:w="850" w:type="dxa"/>
            <w:tcBorders>
              <w:top w:val="nil"/>
              <w:left w:val="nil"/>
              <w:bottom w:val="nil"/>
              <w:right w:val="nil"/>
            </w:tcBorders>
            <w:shd w:val="clear" w:color="auto" w:fill="auto"/>
            <w:vAlign w:val="bottom"/>
            <w:hideMark/>
          </w:tcPr>
          <w:p w14:paraId="6BD366F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w:t>
            </w:r>
          </w:p>
        </w:tc>
        <w:tc>
          <w:tcPr>
            <w:tcW w:w="850" w:type="dxa"/>
            <w:tcBorders>
              <w:top w:val="nil"/>
              <w:left w:val="nil"/>
              <w:bottom w:val="nil"/>
              <w:right w:val="nil"/>
            </w:tcBorders>
            <w:shd w:val="clear" w:color="auto" w:fill="auto"/>
            <w:vAlign w:val="bottom"/>
            <w:hideMark/>
          </w:tcPr>
          <w:p w14:paraId="2821365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w:t>
            </w:r>
          </w:p>
        </w:tc>
      </w:tr>
      <w:tr w:rsidR="00A24257" w:rsidRPr="00A24257" w14:paraId="326D0360"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7BF4B6FD"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w:t>
            </w:r>
          </w:p>
        </w:tc>
        <w:tc>
          <w:tcPr>
            <w:tcW w:w="1720" w:type="dxa"/>
            <w:tcBorders>
              <w:top w:val="nil"/>
              <w:left w:val="nil"/>
              <w:bottom w:val="nil"/>
              <w:right w:val="nil"/>
            </w:tcBorders>
            <w:shd w:val="clear" w:color="auto" w:fill="auto"/>
            <w:vAlign w:val="center"/>
            <w:hideMark/>
          </w:tcPr>
          <w:p w14:paraId="761D0AF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533A4D5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c>
          <w:tcPr>
            <w:tcW w:w="1077" w:type="dxa"/>
            <w:tcBorders>
              <w:top w:val="nil"/>
              <w:left w:val="nil"/>
              <w:bottom w:val="nil"/>
              <w:right w:val="nil"/>
            </w:tcBorders>
            <w:shd w:val="clear" w:color="auto" w:fill="auto"/>
            <w:vAlign w:val="bottom"/>
            <w:hideMark/>
          </w:tcPr>
          <w:p w14:paraId="7EB6EC6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c>
          <w:tcPr>
            <w:tcW w:w="1064" w:type="dxa"/>
            <w:tcBorders>
              <w:top w:val="nil"/>
              <w:left w:val="nil"/>
              <w:bottom w:val="nil"/>
              <w:right w:val="nil"/>
            </w:tcBorders>
            <w:shd w:val="clear" w:color="auto" w:fill="auto"/>
            <w:vAlign w:val="bottom"/>
            <w:hideMark/>
          </w:tcPr>
          <w:p w14:paraId="4A993DA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c>
          <w:tcPr>
            <w:tcW w:w="850" w:type="dxa"/>
            <w:tcBorders>
              <w:top w:val="nil"/>
              <w:left w:val="nil"/>
              <w:bottom w:val="nil"/>
              <w:right w:val="nil"/>
            </w:tcBorders>
            <w:shd w:val="clear" w:color="auto" w:fill="auto"/>
            <w:vAlign w:val="bottom"/>
            <w:hideMark/>
          </w:tcPr>
          <w:p w14:paraId="73DE4B7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c>
          <w:tcPr>
            <w:tcW w:w="850" w:type="dxa"/>
            <w:tcBorders>
              <w:top w:val="nil"/>
              <w:left w:val="nil"/>
              <w:bottom w:val="nil"/>
              <w:right w:val="nil"/>
            </w:tcBorders>
            <w:shd w:val="clear" w:color="auto" w:fill="auto"/>
            <w:vAlign w:val="bottom"/>
            <w:hideMark/>
          </w:tcPr>
          <w:p w14:paraId="3202D9D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0.3</w:t>
            </w:r>
          </w:p>
        </w:tc>
      </w:tr>
      <w:tr w:rsidR="00A24257" w:rsidRPr="00A24257" w14:paraId="0864AB2E"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1B2738A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H/</w:t>
            </w:r>
            <w:proofErr w:type="spellStart"/>
            <w:r w:rsidRPr="00A24257">
              <w:rPr>
                <w:rFonts w:ascii="Arial" w:eastAsia="Times New Roman" w:hAnsi="Arial" w:cs="Arial"/>
                <w:color w:val="000000"/>
                <w:sz w:val="18"/>
                <w:szCs w:val="18"/>
                <w:lang w:val="en-GB" w:eastAsia="en-GB"/>
              </w:rPr>
              <w:t>C</w:t>
            </w:r>
            <w:r w:rsidRPr="00AF49D6">
              <w:rPr>
                <w:rFonts w:ascii="Arial" w:eastAsia="Times New Roman" w:hAnsi="Arial" w:cs="Arial"/>
                <w:color w:val="000000"/>
                <w:sz w:val="18"/>
                <w:szCs w:val="18"/>
                <w:vertAlign w:val="subscript"/>
                <w:lang w:val="en-GB" w:eastAsia="en-GB"/>
              </w:rPr>
              <w:t>org</w:t>
            </w:r>
            <w:proofErr w:type="spellEnd"/>
            <w:r w:rsidRPr="00A24257">
              <w:rPr>
                <w:rFonts w:ascii="Arial" w:eastAsia="Times New Roman" w:hAnsi="Arial" w:cs="Arial"/>
                <w:color w:val="000000"/>
                <w:sz w:val="18"/>
                <w:szCs w:val="18"/>
                <w:lang w:val="en-GB" w:eastAsia="en-GB"/>
              </w:rPr>
              <w:t xml:space="preserve"> Molar ratio</w:t>
            </w:r>
          </w:p>
        </w:tc>
        <w:tc>
          <w:tcPr>
            <w:tcW w:w="1720" w:type="dxa"/>
            <w:tcBorders>
              <w:top w:val="nil"/>
              <w:left w:val="nil"/>
              <w:bottom w:val="nil"/>
              <w:right w:val="nil"/>
            </w:tcBorders>
            <w:shd w:val="clear" w:color="auto" w:fill="auto"/>
            <w:vAlign w:val="center"/>
            <w:hideMark/>
          </w:tcPr>
          <w:p w14:paraId="4AB5B3D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
        </w:tc>
        <w:tc>
          <w:tcPr>
            <w:tcW w:w="1137" w:type="dxa"/>
            <w:tcBorders>
              <w:top w:val="nil"/>
              <w:left w:val="nil"/>
              <w:bottom w:val="nil"/>
              <w:right w:val="nil"/>
            </w:tcBorders>
            <w:shd w:val="clear" w:color="auto" w:fill="auto"/>
            <w:vAlign w:val="bottom"/>
            <w:hideMark/>
          </w:tcPr>
          <w:p w14:paraId="37C1100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c>
          <w:tcPr>
            <w:tcW w:w="1077" w:type="dxa"/>
            <w:tcBorders>
              <w:top w:val="nil"/>
              <w:left w:val="nil"/>
              <w:bottom w:val="nil"/>
              <w:right w:val="nil"/>
            </w:tcBorders>
            <w:shd w:val="clear" w:color="auto" w:fill="auto"/>
            <w:vAlign w:val="bottom"/>
            <w:hideMark/>
          </w:tcPr>
          <w:p w14:paraId="0490BCF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0.4</w:t>
            </w:r>
          </w:p>
        </w:tc>
        <w:tc>
          <w:tcPr>
            <w:tcW w:w="1064" w:type="dxa"/>
            <w:tcBorders>
              <w:top w:val="nil"/>
              <w:left w:val="nil"/>
              <w:bottom w:val="nil"/>
              <w:right w:val="nil"/>
            </w:tcBorders>
            <w:shd w:val="clear" w:color="auto" w:fill="auto"/>
            <w:vAlign w:val="bottom"/>
            <w:hideMark/>
          </w:tcPr>
          <w:p w14:paraId="3FAE93E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c>
          <w:tcPr>
            <w:tcW w:w="850" w:type="dxa"/>
            <w:tcBorders>
              <w:top w:val="nil"/>
              <w:left w:val="nil"/>
              <w:bottom w:val="nil"/>
              <w:right w:val="nil"/>
            </w:tcBorders>
            <w:shd w:val="clear" w:color="auto" w:fill="auto"/>
            <w:vAlign w:val="bottom"/>
            <w:hideMark/>
          </w:tcPr>
          <w:p w14:paraId="276C803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c>
          <w:tcPr>
            <w:tcW w:w="850" w:type="dxa"/>
            <w:tcBorders>
              <w:top w:val="nil"/>
              <w:left w:val="nil"/>
              <w:bottom w:val="nil"/>
              <w:right w:val="nil"/>
            </w:tcBorders>
            <w:shd w:val="clear" w:color="auto" w:fill="auto"/>
            <w:vAlign w:val="bottom"/>
            <w:hideMark/>
          </w:tcPr>
          <w:p w14:paraId="087EED5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r>
      <w:tr w:rsidR="00A24257" w:rsidRPr="00A24257" w14:paraId="11CC08A9"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1907C58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CaOeq</w:t>
            </w:r>
            <w:proofErr w:type="spellEnd"/>
            <w:r w:rsidRPr="00A24257">
              <w:rPr>
                <w:rFonts w:ascii="Arial" w:eastAsia="Times New Roman" w:hAnsi="Arial" w:cs="Arial"/>
                <w:color w:val="000000"/>
                <w:sz w:val="18"/>
                <w:szCs w:val="18"/>
                <w:lang w:val="en-GB" w:eastAsia="en-GB"/>
              </w:rPr>
              <w:t>.</w:t>
            </w:r>
          </w:p>
        </w:tc>
        <w:tc>
          <w:tcPr>
            <w:tcW w:w="1720" w:type="dxa"/>
            <w:tcBorders>
              <w:top w:val="nil"/>
              <w:left w:val="nil"/>
              <w:bottom w:val="nil"/>
              <w:right w:val="nil"/>
            </w:tcBorders>
            <w:shd w:val="clear" w:color="auto" w:fill="auto"/>
            <w:vAlign w:val="center"/>
            <w:hideMark/>
          </w:tcPr>
          <w:p w14:paraId="5A30856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127AD2A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8.5</w:t>
            </w:r>
          </w:p>
        </w:tc>
        <w:tc>
          <w:tcPr>
            <w:tcW w:w="1077" w:type="dxa"/>
            <w:tcBorders>
              <w:top w:val="nil"/>
              <w:left w:val="nil"/>
              <w:bottom w:val="nil"/>
              <w:right w:val="nil"/>
            </w:tcBorders>
            <w:shd w:val="clear" w:color="auto" w:fill="auto"/>
            <w:vAlign w:val="bottom"/>
            <w:hideMark/>
          </w:tcPr>
          <w:p w14:paraId="0CF1264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10.1</w:t>
            </w:r>
          </w:p>
        </w:tc>
        <w:tc>
          <w:tcPr>
            <w:tcW w:w="1064" w:type="dxa"/>
            <w:tcBorders>
              <w:top w:val="nil"/>
              <w:left w:val="nil"/>
              <w:bottom w:val="nil"/>
              <w:right w:val="nil"/>
            </w:tcBorders>
            <w:shd w:val="clear" w:color="auto" w:fill="auto"/>
            <w:vAlign w:val="bottom"/>
            <w:hideMark/>
          </w:tcPr>
          <w:p w14:paraId="1A55DC5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11.5</w:t>
            </w:r>
          </w:p>
        </w:tc>
        <w:tc>
          <w:tcPr>
            <w:tcW w:w="850" w:type="dxa"/>
            <w:tcBorders>
              <w:top w:val="nil"/>
              <w:left w:val="nil"/>
              <w:bottom w:val="nil"/>
              <w:right w:val="nil"/>
            </w:tcBorders>
            <w:shd w:val="clear" w:color="auto" w:fill="auto"/>
            <w:vAlign w:val="bottom"/>
            <w:hideMark/>
          </w:tcPr>
          <w:p w14:paraId="6AF3B79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6.8</w:t>
            </w:r>
          </w:p>
        </w:tc>
        <w:tc>
          <w:tcPr>
            <w:tcW w:w="850" w:type="dxa"/>
            <w:tcBorders>
              <w:top w:val="nil"/>
              <w:left w:val="nil"/>
              <w:bottom w:val="nil"/>
              <w:right w:val="nil"/>
            </w:tcBorders>
            <w:shd w:val="clear" w:color="auto" w:fill="auto"/>
            <w:vAlign w:val="bottom"/>
            <w:hideMark/>
          </w:tcPr>
          <w:p w14:paraId="22D6497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8.1</w:t>
            </w:r>
          </w:p>
        </w:tc>
      </w:tr>
      <w:tr w:rsidR="00A24257" w:rsidRPr="00A24257" w14:paraId="1EC38768"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5B74ECF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pH</w:t>
            </w:r>
          </w:p>
        </w:tc>
        <w:tc>
          <w:tcPr>
            <w:tcW w:w="1720" w:type="dxa"/>
            <w:tcBorders>
              <w:top w:val="nil"/>
              <w:left w:val="nil"/>
              <w:bottom w:val="nil"/>
              <w:right w:val="nil"/>
            </w:tcBorders>
            <w:shd w:val="clear" w:color="auto" w:fill="auto"/>
            <w:vAlign w:val="center"/>
            <w:hideMark/>
          </w:tcPr>
          <w:p w14:paraId="2FB4D5E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
        </w:tc>
        <w:tc>
          <w:tcPr>
            <w:tcW w:w="1137" w:type="dxa"/>
            <w:tcBorders>
              <w:top w:val="nil"/>
              <w:left w:val="nil"/>
              <w:bottom w:val="nil"/>
              <w:right w:val="nil"/>
            </w:tcBorders>
            <w:shd w:val="clear" w:color="auto" w:fill="auto"/>
            <w:vAlign w:val="bottom"/>
            <w:hideMark/>
          </w:tcPr>
          <w:p w14:paraId="477F65B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8.6</w:t>
            </w:r>
          </w:p>
        </w:tc>
        <w:tc>
          <w:tcPr>
            <w:tcW w:w="1077" w:type="dxa"/>
            <w:tcBorders>
              <w:top w:val="nil"/>
              <w:left w:val="nil"/>
              <w:bottom w:val="nil"/>
              <w:right w:val="nil"/>
            </w:tcBorders>
            <w:shd w:val="clear" w:color="auto" w:fill="auto"/>
            <w:vAlign w:val="bottom"/>
            <w:hideMark/>
          </w:tcPr>
          <w:p w14:paraId="7D6D48E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9.2</w:t>
            </w:r>
          </w:p>
        </w:tc>
        <w:tc>
          <w:tcPr>
            <w:tcW w:w="1064" w:type="dxa"/>
            <w:tcBorders>
              <w:top w:val="nil"/>
              <w:left w:val="nil"/>
              <w:bottom w:val="nil"/>
              <w:right w:val="nil"/>
            </w:tcBorders>
            <w:shd w:val="clear" w:color="auto" w:fill="auto"/>
            <w:vAlign w:val="bottom"/>
            <w:hideMark/>
          </w:tcPr>
          <w:p w14:paraId="6492038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11.2</w:t>
            </w:r>
          </w:p>
        </w:tc>
        <w:tc>
          <w:tcPr>
            <w:tcW w:w="850" w:type="dxa"/>
            <w:tcBorders>
              <w:top w:val="nil"/>
              <w:left w:val="nil"/>
              <w:bottom w:val="nil"/>
              <w:right w:val="nil"/>
            </w:tcBorders>
            <w:shd w:val="clear" w:color="auto" w:fill="auto"/>
            <w:vAlign w:val="bottom"/>
            <w:hideMark/>
          </w:tcPr>
          <w:p w14:paraId="509E54F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8.5</w:t>
            </w:r>
          </w:p>
        </w:tc>
        <w:tc>
          <w:tcPr>
            <w:tcW w:w="850" w:type="dxa"/>
            <w:tcBorders>
              <w:top w:val="nil"/>
              <w:left w:val="nil"/>
              <w:bottom w:val="nil"/>
              <w:right w:val="nil"/>
            </w:tcBorders>
            <w:shd w:val="clear" w:color="auto" w:fill="auto"/>
            <w:vAlign w:val="bottom"/>
            <w:hideMark/>
          </w:tcPr>
          <w:p w14:paraId="652D87E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10.3</w:t>
            </w:r>
          </w:p>
        </w:tc>
      </w:tr>
      <w:tr w:rsidR="00A24257" w:rsidRPr="00A24257" w14:paraId="174557E6"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4E2E5621"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BET</w:t>
            </w:r>
          </w:p>
        </w:tc>
        <w:tc>
          <w:tcPr>
            <w:tcW w:w="1720" w:type="dxa"/>
            <w:tcBorders>
              <w:top w:val="nil"/>
              <w:left w:val="nil"/>
              <w:bottom w:val="nil"/>
              <w:right w:val="nil"/>
            </w:tcBorders>
            <w:shd w:val="clear" w:color="auto" w:fill="auto"/>
            <w:vAlign w:val="center"/>
            <w:hideMark/>
          </w:tcPr>
          <w:p w14:paraId="62AB166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m² g</w:t>
            </w:r>
            <w:r w:rsidRPr="00760613">
              <w:rPr>
                <w:rFonts w:ascii="Arial" w:eastAsia="Times New Roman" w:hAnsi="Arial" w:cs="Arial"/>
                <w:color w:val="000000"/>
                <w:sz w:val="18"/>
                <w:szCs w:val="18"/>
                <w:vertAlign w:val="superscript"/>
                <w:lang w:val="en-GB" w:eastAsia="en-GB"/>
              </w:rPr>
              <w:t>-1</w:t>
            </w:r>
          </w:p>
        </w:tc>
        <w:tc>
          <w:tcPr>
            <w:tcW w:w="1137" w:type="dxa"/>
            <w:tcBorders>
              <w:top w:val="nil"/>
              <w:left w:val="nil"/>
              <w:bottom w:val="nil"/>
              <w:right w:val="nil"/>
            </w:tcBorders>
            <w:shd w:val="clear" w:color="auto" w:fill="auto"/>
            <w:vAlign w:val="bottom"/>
            <w:hideMark/>
          </w:tcPr>
          <w:p w14:paraId="5887C5F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36.8</w:t>
            </w:r>
          </w:p>
        </w:tc>
        <w:tc>
          <w:tcPr>
            <w:tcW w:w="1077" w:type="dxa"/>
            <w:tcBorders>
              <w:top w:val="nil"/>
              <w:left w:val="nil"/>
              <w:bottom w:val="nil"/>
              <w:right w:val="nil"/>
            </w:tcBorders>
            <w:shd w:val="clear" w:color="auto" w:fill="auto"/>
            <w:vAlign w:val="bottom"/>
            <w:hideMark/>
          </w:tcPr>
          <w:p w14:paraId="6BC245F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5.8</w:t>
            </w:r>
          </w:p>
        </w:tc>
        <w:tc>
          <w:tcPr>
            <w:tcW w:w="1064" w:type="dxa"/>
            <w:tcBorders>
              <w:top w:val="nil"/>
              <w:left w:val="nil"/>
              <w:bottom w:val="nil"/>
              <w:right w:val="nil"/>
            </w:tcBorders>
            <w:shd w:val="clear" w:color="auto" w:fill="auto"/>
            <w:vAlign w:val="bottom"/>
            <w:hideMark/>
          </w:tcPr>
          <w:p w14:paraId="1702AEC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33.0</w:t>
            </w:r>
          </w:p>
        </w:tc>
        <w:tc>
          <w:tcPr>
            <w:tcW w:w="850" w:type="dxa"/>
            <w:tcBorders>
              <w:top w:val="nil"/>
              <w:left w:val="nil"/>
              <w:bottom w:val="nil"/>
              <w:right w:val="nil"/>
            </w:tcBorders>
            <w:shd w:val="clear" w:color="auto" w:fill="auto"/>
            <w:vAlign w:val="bottom"/>
            <w:hideMark/>
          </w:tcPr>
          <w:p w14:paraId="5CF8F6C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197.0</w:t>
            </w:r>
          </w:p>
        </w:tc>
        <w:tc>
          <w:tcPr>
            <w:tcW w:w="850" w:type="dxa"/>
            <w:tcBorders>
              <w:top w:val="nil"/>
              <w:left w:val="nil"/>
              <w:bottom w:val="nil"/>
              <w:right w:val="nil"/>
            </w:tcBorders>
            <w:shd w:val="clear" w:color="auto" w:fill="auto"/>
            <w:vAlign w:val="bottom"/>
            <w:hideMark/>
          </w:tcPr>
          <w:p w14:paraId="561FA68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200.0</w:t>
            </w:r>
          </w:p>
        </w:tc>
      </w:tr>
      <w:tr w:rsidR="00A24257" w:rsidRPr="00A24257" w14:paraId="37F95AAA" w14:textId="77777777" w:rsidTr="00AF49D6">
        <w:trPr>
          <w:gridAfter w:val="1"/>
          <w:wAfter w:w="461" w:type="dxa"/>
          <w:trHeight w:val="340"/>
        </w:trPr>
        <w:tc>
          <w:tcPr>
            <w:tcW w:w="2061" w:type="dxa"/>
            <w:tcBorders>
              <w:top w:val="nil"/>
              <w:left w:val="nil"/>
              <w:bottom w:val="single" w:sz="4" w:space="0" w:color="000000"/>
              <w:right w:val="nil"/>
            </w:tcBorders>
            <w:shd w:val="clear" w:color="auto" w:fill="auto"/>
            <w:vAlign w:val="center"/>
            <w:hideMark/>
          </w:tcPr>
          <w:p w14:paraId="5A49E2E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lastRenderedPageBreak/>
              <w:t>EC</w:t>
            </w:r>
          </w:p>
        </w:tc>
        <w:tc>
          <w:tcPr>
            <w:tcW w:w="1720" w:type="dxa"/>
            <w:tcBorders>
              <w:top w:val="nil"/>
              <w:left w:val="nil"/>
              <w:bottom w:val="single" w:sz="4" w:space="0" w:color="000000"/>
              <w:right w:val="nil"/>
            </w:tcBorders>
            <w:shd w:val="clear" w:color="auto" w:fill="auto"/>
            <w:vAlign w:val="center"/>
            <w:hideMark/>
          </w:tcPr>
          <w:p w14:paraId="5F91A0C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mS cm</w:t>
            </w:r>
            <w:r w:rsidRPr="00760613">
              <w:rPr>
                <w:rFonts w:ascii="Arial" w:eastAsia="Times New Roman" w:hAnsi="Arial" w:cs="Arial"/>
                <w:color w:val="000000"/>
                <w:sz w:val="18"/>
                <w:szCs w:val="18"/>
                <w:vertAlign w:val="superscript"/>
                <w:lang w:val="en-GB" w:eastAsia="en-GB"/>
              </w:rPr>
              <w:t>-1</w:t>
            </w:r>
            <w:r w:rsidRPr="00A24257">
              <w:rPr>
                <w:rFonts w:ascii="Arial" w:eastAsia="Times New Roman" w:hAnsi="Arial" w:cs="Arial"/>
                <w:color w:val="000000"/>
                <w:sz w:val="18"/>
                <w:szCs w:val="18"/>
                <w:lang w:val="en-GB" w:eastAsia="en-GB"/>
              </w:rPr>
              <w:t xml:space="preserve"> @5 bar</w:t>
            </w:r>
          </w:p>
        </w:tc>
        <w:tc>
          <w:tcPr>
            <w:tcW w:w="1137" w:type="dxa"/>
            <w:tcBorders>
              <w:top w:val="nil"/>
              <w:left w:val="nil"/>
              <w:bottom w:val="single" w:sz="4" w:space="0" w:color="000000"/>
              <w:right w:val="nil"/>
            </w:tcBorders>
            <w:shd w:val="clear" w:color="auto" w:fill="auto"/>
            <w:vAlign w:val="bottom"/>
            <w:hideMark/>
          </w:tcPr>
          <w:p w14:paraId="70D2310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6.7</w:t>
            </w:r>
          </w:p>
        </w:tc>
        <w:tc>
          <w:tcPr>
            <w:tcW w:w="1077" w:type="dxa"/>
            <w:tcBorders>
              <w:top w:val="nil"/>
              <w:left w:val="nil"/>
              <w:bottom w:val="single" w:sz="4" w:space="0" w:color="000000"/>
              <w:right w:val="nil"/>
            </w:tcBorders>
            <w:shd w:val="clear" w:color="auto" w:fill="auto"/>
            <w:vAlign w:val="bottom"/>
            <w:hideMark/>
          </w:tcPr>
          <w:p w14:paraId="4AB0F7D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0.6</w:t>
            </w:r>
          </w:p>
        </w:tc>
        <w:tc>
          <w:tcPr>
            <w:tcW w:w="1064" w:type="dxa"/>
            <w:tcBorders>
              <w:top w:val="nil"/>
              <w:left w:val="nil"/>
              <w:bottom w:val="single" w:sz="4" w:space="0" w:color="000000"/>
              <w:right w:val="nil"/>
            </w:tcBorders>
            <w:shd w:val="clear" w:color="auto" w:fill="auto"/>
            <w:vAlign w:val="bottom"/>
            <w:hideMark/>
          </w:tcPr>
          <w:p w14:paraId="0220185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17.0</w:t>
            </w:r>
          </w:p>
        </w:tc>
        <w:tc>
          <w:tcPr>
            <w:tcW w:w="850" w:type="dxa"/>
            <w:tcBorders>
              <w:top w:val="nil"/>
              <w:left w:val="nil"/>
              <w:bottom w:val="single" w:sz="4" w:space="0" w:color="000000"/>
              <w:right w:val="nil"/>
            </w:tcBorders>
            <w:shd w:val="clear" w:color="auto" w:fill="auto"/>
            <w:vAlign w:val="bottom"/>
            <w:hideMark/>
          </w:tcPr>
          <w:p w14:paraId="2453A94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8.0</w:t>
            </w:r>
          </w:p>
        </w:tc>
        <w:tc>
          <w:tcPr>
            <w:tcW w:w="850" w:type="dxa"/>
            <w:tcBorders>
              <w:top w:val="nil"/>
              <w:left w:val="nil"/>
              <w:bottom w:val="single" w:sz="4" w:space="0" w:color="000000"/>
              <w:right w:val="nil"/>
            </w:tcBorders>
            <w:shd w:val="clear" w:color="auto" w:fill="auto"/>
            <w:vAlign w:val="bottom"/>
            <w:hideMark/>
          </w:tcPr>
          <w:p w14:paraId="3891446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25.0</w:t>
            </w:r>
          </w:p>
        </w:tc>
      </w:tr>
      <w:tr w:rsidR="00A24257" w:rsidRPr="00A24257" w14:paraId="3232E8BB" w14:textId="77777777" w:rsidTr="00AF49D6">
        <w:trPr>
          <w:trHeight w:val="380"/>
        </w:trPr>
        <w:tc>
          <w:tcPr>
            <w:tcW w:w="2061" w:type="dxa"/>
            <w:tcBorders>
              <w:top w:val="nil"/>
              <w:left w:val="nil"/>
              <w:bottom w:val="single" w:sz="4" w:space="0" w:color="000000"/>
              <w:right w:val="nil"/>
            </w:tcBorders>
            <w:shd w:val="clear" w:color="auto" w:fill="auto"/>
            <w:vAlign w:val="center"/>
            <w:hideMark/>
          </w:tcPr>
          <w:p w14:paraId="7417F74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Main Elements as Oxides</w:t>
            </w:r>
          </w:p>
        </w:tc>
        <w:tc>
          <w:tcPr>
            <w:tcW w:w="1720" w:type="dxa"/>
            <w:tcBorders>
              <w:top w:val="nil"/>
              <w:left w:val="nil"/>
              <w:bottom w:val="single" w:sz="4" w:space="0" w:color="000000"/>
              <w:right w:val="nil"/>
            </w:tcBorders>
            <w:shd w:val="clear" w:color="auto" w:fill="auto"/>
            <w:vAlign w:val="center"/>
            <w:hideMark/>
          </w:tcPr>
          <w:p w14:paraId="567688F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w:t>
            </w:r>
          </w:p>
        </w:tc>
        <w:tc>
          <w:tcPr>
            <w:tcW w:w="5439" w:type="dxa"/>
            <w:gridSpan w:val="6"/>
            <w:tcBorders>
              <w:top w:val="single" w:sz="4" w:space="0" w:color="000000"/>
              <w:left w:val="nil"/>
              <w:bottom w:val="single" w:sz="4" w:space="0" w:color="000000"/>
              <w:right w:val="nil"/>
            </w:tcBorders>
            <w:shd w:val="clear" w:color="auto" w:fill="auto"/>
            <w:vAlign w:val="bottom"/>
            <w:hideMark/>
          </w:tcPr>
          <w:p w14:paraId="1C70E5F7" w14:textId="77777777" w:rsidR="00A24257" w:rsidRPr="00A24257" w:rsidRDefault="00A24257" w:rsidP="00A24257">
            <w:pPr>
              <w:spacing w:before="0" w:after="0"/>
              <w:rPr>
                <w:rFonts w:ascii="Arial" w:eastAsia="Times New Roman" w:hAnsi="Arial" w:cs="Arial"/>
                <w:b/>
                <w:bCs/>
                <w:i/>
                <w:iCs/>
                <w:color w:val="000000"/>
                <w:sz w:val="16"/>
                <w:szCs w:val="16"/>
                <w:lang w:val="en-GB" w:eastAsia="en-GB"/>
              </w:rPr>
            </w:pPr>
            <w:r w:rsidRPr="00A24257">
              <w:rPr>
                <w:rFonts w:ascii="Arial" w:eastAsia="Times New Roman" w:hAnsi="Arial" w:cs="Arial"/>
                <w:b/>
                <w:bCs/>
                <w:i/>
                <w:iCs/>
                <w:color w:val="000000"/>
                <w:sz w:val="16"/>
                <w:szCs w:val="16"/>
                <w:lang w:val="en-GB" w:eastAsia="en-GB"/>
              </w:rPr>
              <w:t> </w:t>
            </w:r>
          </w:p>
        </w:tc>
      </w:tr>
      <w:tr w:rsidR="00A24257" w:rsidRPr="00A24257" w14:paraId="43F2CE57"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66172A0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SiO</w:t>
            </w:r>
            <w:r w:rsidRPr="00AF49D6">
              <w:rPr>
                <w:rFonts w:ascii="Arial" w:eastAsia="Times New Roman" w:hAnsi="Arial" w:cs="Arial"/>
                <w:color w:val="000000"/>
                <w:sz w:val="18"/>
                <w:szCs w:val="18"/>
                <w:vertAlign w:val="subscript"/>
                <w:lang w:val="en-GB" w:eastAsia="en-GB"/>
              </w:rPr>
              <w:t>2</w:t>
            </w:r>
          </w:p>
        </w:tc>
        <w:tc>
          <w:tcPr>
            <w:tcW w:w="1720" w:type="dxa"/>
            <w:tcBorders>
              <w:top w:val="nil"/>
              <w:left w:val="nil"/>
              <w:bottom w:val="nil"/>
              <w:right w:val="nil"/>
            </w:tcBorders>
            <w:shd w:val="clear" w:color="auto" w:fill="auto"/>
            <w:vAlign w:val="center"/>
            <w:hideMark/>
          </w:tcPr>
          <w:p w14:paraId="21B3E4B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0D5A5E0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13.8</w:t>
            </w:r>
          </w:p>
        </w:tc>
        <w:tc>
          <w:tcPr>
            <w:tcW w:w="1077" w:type="dxa"/>
            <w:tcBorders>
              <w:top w:val="nil"/>
              <w:left w:val="nil"/>
              <w:bottom w:val="nil"/>
              <w:right w:val="nil"/>
            </w:tcBorders>
            <w:shd w:val="clear" w:color="auto" w:fill="auto"/>
            <w:vAlign w:val="bottom"/>
            <w:hideMark/>
          </w:tcPr>
          <w:p w14:paraId="5ED7188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35.1</w:t>
            </w:r>
          </w:p>
        </w:tc>
        <w:tc>
          <w:tcPr>
            <w:tcW w:w="1064" w:type="dxa"/>
            <w:tcBorders>
              <w:top w:val="nil"/>
              <w:left w:val="nil"/>
              <w:bottom w:val="nil"/>
              <w:right w:val="nil"/>
            </w:tcBorders>
            <w:shd w:val="clear" w:color="auto" w:fill="auto"/>
            <w:vAlign w:val="bottom"/>
            <w:hideMark/>
          </w:tcPr>
          <w:p w14:paraId="7CD5AE6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19.1</w:t>
            </w:r>
          </w:p>
        </w:tc>
        <w:tc>
          <w:tcPr>
            <w:tcW w:w="850" w:type="dxa"/>
            <w:tcBorders>
              <w:top w:val="nil"/>
              <w:left w:val="nil"/>
              <w:bottom w:val="nil"/>
              <w:right w:val="nil"/>
            </w:tcBorders>
            <w:shd w:val="clear" w:color="auto" w:fill="auto"/>
            <w:vAlign w:val="bottom"/>
            <w:hideMark/>
          </w:tcPr>
          <w:p w14:paraId="2C91068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0.2</w:t>
            </w:r>
          </w:p>
        </w:tc>
        <w:tc>
          <w:tcPr>
            <w:tcW w:w="850" w:type="dxa"/>
            <w:tcBorders>
              <w:top w:val="nil"/>
              <w:left w:val="nil"/>
              <w:bottom w:val="nil"/>
              <w:right w:val="nil"/>
            </w:tcBorders>
            <w:shd w:val="clear" w:color="auto" w:fill="auto"/>
            <w:vAlign w:val="bottom"/>
            <w:hideMark/>
          </w:tcPr>
          <w:p w14:paraId="52B34F3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0.4</w:t>
            </w:r>
          </w:p>
        </w:tc>
      </w:tr>
      <w:tr w:rsidR="00A24257" w:rsidRPr="00A24257" w14:paraId="63CCBD49"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54E2C5E2" w14:textId="043441E5"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Al</w:t>
            </w:r>
            <w:r w:rsidR="00AF49D6" w:rsidRPr="00AF49D6">
              <w:rPr>
                <w:rFonts w:ascii="Arial" w:eastAsia="Times New Roman" w:hAnsi="Arial" w:cs="Arial"/>
                <w:color w:val="000000"/>
                <w:sz w:val="18"/>
                <w:szCs w:val="18"/>
                <w:vertAlign w:val="subscript"/>
                <w:lang w:val="en-GB" w:eastAsia="en-GB"/>
              </w:rPr>
              <w:t>2</w:t>
            </w:r>
            <w:r w:rsidRPr="00A24257">
              <w:rPr>
                <w:rFonts w:ascii="Arial" w:eastAsia="Times New Roman" w:hAnsi="Arial" w:cs="Arial"/>
                <w:color w:val="000000"/>
                <w:sz w:val="18"/>
                <w:szCs w:val="18"/>
                <w:lang w:val="en-GB" w:eastAsia="en-GB"/>
              </w:rPr>
              <w:t>O</w:t>
            </w:r>
            <w:r w:rsidRPr="00AF49D6">
              <w:rPr>
                <w:rFonts w:ascii="Arial" w:eastAsia="Times New Roman" w:hAnsi="Arial" w:cs="Arial"/>
                <w:color w:val="000000"/>
                <w:sz w:val="18"/>
                <w:szCs w:val="18"/>
                <w:vertAlign w:val="subscript"/>
                <w:lang w:val="en-GB" w:eastAsia="en-GB"/>
              </w:rPr>
              <w:t>3</w:t>
            </w:r>
          </w:p>
        </w:tc>
        <w:tc>
          <w:tcPr>
            <w:tcW w:w="1720" w:type="dxa"/>
            <w:tcBorders>
              <w:top w:val="nil"/>
              <w:left w:val="nil"/>
              <w:bottom w:val="nil"/>
              <w:right w:val="nil"/>
            </w:tcBorders>
            <w:shd w:val="clear" w:color="auto" w:fill="auto"/>
            <w:vAlign w:val="center"/>
            <w:hideMark/>
          </w:tcPr>
          <w:p w14:paraId="1ACE469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7677FB3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4.4</w:t>
            </w:r>
          </w:p>
        </w:tc>
        <w:tc>
          <w:tcPr>
            <w:tcW w:w="1077" w:type="dxa"/>
            <w:tcBorders>
              <w:top w:val="nil"/>
              <w:left w:val="nil"/>
              <w:bottom w:val="nil"/>
              <w:right w:val="nil"/>
            </w:tcBorders>
            <w:shd w:val="clear" w:color="auto" w:fill="auto"/>
            <w:vAlign w:val="bottom"/>
            <w:hideMark/>
          </w:tcPr>
          <w:p w14:paraId="73EDEC7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11.3</w:t>
            </w:r>
          </w:p>
        </w:tc>
        <w:tc>
          <w:tcPr>
            <w:tcW w:w="1064" w:type="dxa"/>
            <w:tcBorders>
              <w:top w:val="nil"/>
              <w:left w:val="nil"/>
              <w:bottom w:val="nil"/>
              <w:right w:val="nil"/>
            </w:tcBorders>
            <w:shd w:val="clear" w:color="auto" w:fill="auto"/>
            <w:vAlign w:val="bottom"/>
            <w:hideMark/>
          </w:tcPr>
          <w:p w14:paraId="09963A2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4.4</w:t>
            </w:r>
          </w:p>
        </w:tc>
        <w:tc>
          <w:tcPr>
            <w:tcW w:w="850" w:type="dxa"/>
            <w:tcBorders>
              <w:top w:val="nil"/>
              <w:left w:val="nil"/>
              <w:bottom w:val="nil"/>
              <w:right w:val="nil"/>
            </w:tcBorders>
            <w:shd w:val="clear" w:color="auto" w:fill="auto"/>
            <w:vAlign w:val="bottom"/>
            <w:hideMark/>
          </w:tcPr>
          <w:p w14:paraId="63427DD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c>
          <w:tcPr>
            <w:tcW w:w="850" w:type="dxa"/>
            <w:tcBorders>
              <w:top w:val="nil"/>
              <w:left w:val="nil"/>
              <w:bottom w:val="nil"/>
              <w:right w:val="nil"/>
            </w:tcBorders>
            <w:shd w:val="clear" w:color="auto" w:fill="auto"/>
            <w:vAlign w:val="bottom"/>
            <w:hideMark/>
          </w:tcPr>
          <w:p w14:paraId="08E211A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r>
      <w:tr w:rsidR="00A24257" w:rsidRPr="00A24257" w14:paraId="1048D4E4"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40869680" w14:textId="1E271F9C"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Fe</w:t>
            </w:r>
            <w:r w:rsidR="00AF49D6" w:rsidRPr="00AF49D6">
              <w:rPr>
                <w:rFonts w:ascii="Arial" w:eastAsia="Times New Roman" w:hAnsi="Arial" w:cs="Arial"/>
                <w:color w:val="000000"/>
                <w:sz w:val="18"/>
                <w:szCs w:val="18"/>
                <w:vertAlign w:val="subscript"/>
                <w:lang w:val="en-GB" w:eastAsia="en-GB"/>
              </w:rPr>
              <w:t>2</w:t>
            </w:r>
            <w:r w:rsidRPr="00A24257">
              <w:rPr>
                <w:rFonts w:ascii="Arial" w:eastAsia="Times New Roman" w:hAnsi="Arial" w:cs="Arial"/>
                <w:color w:val="000000"/>
                <w:sz w:val="18"/>
                <w:szCs w:val="18"/>
                <w:lang w:val="en-GB" w:eastAsia="en-GB"/>
              </w:rPr>
              <w:t>O</w:t>
            </w:r>
            <w:r w:rsidR="00AF49D6" w:rsidRPr="00AF49D6">
              <w:rPr>
                <w:rFonts w:ascii="Arial" w:eastAsia="Times New Roman" w:hAnsi="Arial" w:cs="Arial"/>
                <w:color w:val="000000"/>
                <w:sz w:val="18"/>
                <w:szCs w:val="18"/>
                <w:vertAlign w:val="subscript"/>
                <w:lang w:val="en-GB" w:eastAsia="en-GB"/>
              </w:rPr>
              <w:t>3</w:t>
            </w:r>
          </w:p>
        </w:tc>
        <w:tc>
          <w:tcPr>
            <w:tcW w:w="1720" w:type="dxa"/>
            <w:tcBorders>
              <w:top w:val="nil"/>
              <w:left w:val="nil"/>
              <w:bottom w:val="nil"/>
              <w:right w:val="nil"/>
            </w:tcBorders>
            <w:shd w:val="clear" w:color="auto" w:fill="auto"/>
            <w:vAlign w:val="center"/>
            <w:hideMark/>
          </w:tcPr>
          <w:p w14:paraId="06488572"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27340AD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3.5</w:t>
            </w:r>
          </w:p>
        </w:tc>
        <w:tc>
          <w:tcPr>
            <w:tcW w:w="1077" w:type="dxa"/>
            <w:tcBorders>
              <w:top w:val="nil"/>
              <w:left w:val="nil"/>
              <w:bottom w:val="nil"/>
              <w:right w:val="nil"/>
            </w:tcBorders>
            <w:shd w:val="clear" w:color="auto" w:fill="auto"/>
            <w:vAlign w:val="bottom"/>
            <w:hideMark/>
          </w:tcPr>
          <w:p w14:paraId="12904B7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9.0</w:t>
            </w:r>
          </w:p>
        </w:tc>
        <w:tc>
          <w:tcPr>
            <w:tcW w:w="1064" w:type="dxa"/>
            <w:tcBorders>
              <w:top w:val="nil"/>
              <w:left w:val="nil"/>
              <w:bottom w:val="nil"/>
              <w:right w:val="nil"/>
            </w:tcBorders>
            <w:shd w:val="clear" w:color="auto" w:fill="auto"/>
            <w:vAlign w:val="bottom"/>
            <w:hideMark/>
          </w:tcPr>
          <w:p w14:paraId="44AD10D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3.5</w:t>
            </w:r>
          </w:p>
        </w:tc>
        <w:tc>
          <w:tcPr>
            <w:tcW w:w="850" w:type="dxa"/>
            <w:tcBorders>
              <w:top w:val="nil"/>
              <w:left w:val="nil"/>
              <w:bottom w:val="nil"/>
              <w:right w:val="nil"/>
            </w:tcBorders>
            <w:shd w:val="clear" w:color="auto" w:fill="auto"/>
            <w:vAlign w:val="bottom"/>
            <w:hideMark/>
          </w:tcPr>
          <w:p w14:paraId="3E6CE44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c>
          <w:tcPr>
            <w:tcW w:w="850" w:type="dxa"/>
            <w:tcBorders>
              <w:top w:val="nil"/>
              <w:left w:val="nil"/>
              <w:bottom w:val="nil"/>
              <w:right w:val="nil"/>
            </w:tcBorders>
            <w:shd w:val="clear" w:color="auto" w:fill="auto"/>
            <w:vAlign w:val="bottom"/>
            <w:hideMark/>
          </w:tcPr>
          <w:p w14:paraId="727F14AB"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r>
      <w:tr w:rsidR="00A24257" w:rsidRPr="00A24257" w14:paraId="514AD60F"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551BF08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MnO</w:t>
            </w:r>
            <w:proofErr w:type="spellEnd"/>
          </w:p>
        </w:tc>
        <w:tc>
          <w:tcPr>
            <w:tcW w:w="1720" w:type="dxa"/>
            <w:tcBorders>
              <w:top w:val="nil"/>
              <w:left w:val="nil"/>
              <w:bottom w:val="nil"/>
              <w:right w:val="nil"/>
            </w:tcBorders>
            <w:shd w:val="clear" w:color="auto" w:fill="auto"/>
            <w:vAlign w:val="center"/>
            <w:hideMark/>
          </w:tcPr>
          <w:p w14:paraId="2BE7C37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7541695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c>
          <w:tcPr>
            <w:tcW w:w="1077" w:type="dxa"/>
            <w:tcBorders>
              <w:top w:val="nil"/>
              <w:left w:val="nil"/>
              <w:bottom w:val="nil"/>
              <w:right w:val="nil"/>
            </w:tcBorders>
            <w:shd w:val="clear" w:color="auto" w:fill="auto"/>
            <w:vAlign w:val="bottom"/>
            <w:hideMark/>
          </w:tcPr>
          <w:p w14:paraId="69731DA6"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c>
          <w:tcPr>
            <w:tcW w:w="1064" w:type="dxa"/>
            <w:tcBorders>
              <w:top w:val="nil"/>
              <w:left w:val="nil"/>
              <w:bottom w:val="nil"/>
              <w:right w:val="nil"/>
            </w:tcBorders>
            <w:shd w:val="clear" w:color="auto" w:fill="auto"/>
            <w:vAlign w:val="bottom"/>
            <w:hideMark/>
          </w:tcPr>
          <w:p w14:paraId="00454AA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c>
          <w:tcPr>
            <w:tcW w:w="850" w:type="dxa"/>
            <w:tcBorders>
              <w:top w:val="nil"/>
              <w:left w:val="nil"/>
              <w:bottom w:val="nil"/>
              <w:right w:val="nil"/>
            </w:tcBorders>
            <w:shd w:val="clear" w:color="auto" w:fill="auto"/>
            <w:vAlign w:val="bottom"/>
            <w:hideMark/>
          </w:tcPr>
          <w:p w14:paraId="7D4D272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c>
          <w:tcPr>
            <w:tcW w:w="850" w:type="dxa"/>
            <w:tcBorders>
              <w:top w:val="nil"/>
              <w:left w:val="nil"/>
              <w:bottom w:val="nil"/>
              <w:right w:val="nil"/>
            </w:tcBorders>
            <w:shd w:val="clear" w:color="auto" w:fill="auto"/>
            <w:vAlign w:val="bottom"/>
            <w:hideMark/>
          </w:tcPr>
          <w:p w14:paraId="13E4F2F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r>
      <w:tr w:rsidR="00A24257" w:rsidRPr="00A24257" w14:paraId="78DB8803"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3F02EAD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MgO</w:t>
            </w:r>
          </w:p>
        </w:tc>
        <w:tc>
          <w:tcPr>
            <w:tcW w:w="1720" w:type="dxa"/>
            <w:tcBorders>
              <w:top w:val="nil"/>
              <w:left w:val="nil"/>
              <w:bottom w:val="nil"/>
              <w:right w:val="nil"/>
            </w:tcBorders>
            <w:shd w:val="clear" w:color="auto" w:fill="auto"/>
            <w:vAlign w:val="center"/>
            <w:hideMark/>
          </w:tcPr>
          <w:p w14:paraId="6DF841C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68012D70"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2.8</w:t>
            </w:r>
          </w:p>
        </w:tc>
        <w:tc>
          <w:tcPr>
            <w:tcW w:w="1077" w:type="dxa"/>
            <w:tcBorders>
              <w:top w:val="nil"/>
              <w:left w:val="nil"/>
              <w:bottom w:val="nil"/>
              <w:right w:val="nil"/>
            </w:tcBorders>
            <w:shd w:val="clear" w:color="auto" w:fill="auto"/>
            <w:vAlign w:val="bottom"/>
            <w:hideMark/>
          </w:tcPr>
          <w:p w14:paraId="1039051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6.6</w:t>
            </w:r>
          </w:p>
        </w:tc>
        <w:tc>
          <w:tcPr>
            <w:tcW w:w="1064" w:type="dxa"/>
            <w:tcBorders>
              <w:top w:val="nil"/>
              <w:left w:val="nil"/>
              <w:bottom w:val="nil"/>
              <w:right w:val="nil"/>
            </w:tcBorders>
            <w:shd w:val="clear" w:color="auto" w:fill="auto"/>
            <w:vAlign w:val="bottom"/>
            <w:hideMark/>
          </w:tcPr>
          <w:p w14:paraId="76862B2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2.9</w:t>
            </w:r>
          </w:p>
        </w:tc>
        <w:tc>
          <w:tcPr>
            <w:tcW w:w="850" w:type="dxa"/>
            <w:tcBorders>
              <w:top w:val="nil"/>
              <w:left w:val="nil"/>
              <w:bottom w:val="nil"/>
              <w:right w:val="nil"/>
            </w:tcBorders>
            <w:shd w:val="clear" w:color="auto" w:fill="auto"/>
            <w:vAlign w:val="bottom"/>
            <w:hideMark/>
          </w:tcPr>
          <w:p w14:paraId="1432A6E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0.4</w:t>
            </w:r>
          </w:p>
        </w:tc>
        <w:tc>
          <w:tcPr>
            <w:tcW w:w="850" w:type="dxa"/>
            <w:tcBorders>
              <w:top w:val="nil"/>
              <w:left w:val="nil"/>
              <w:bottom w:val="nil"/>
              <w:right w:val="nil"/>
            </w:tcBorders>
            <w:shd w:val="clear" w:color="auto" w:fill="auto"/>
            <w:vAlign w:val="bottom"/>
            <w:hideMark/>
          </w:tcPr>
          <w:p w14:paraId="7638B743"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0.8</w:t>
            </w:r>
          </w:p>
        </w:tc>
      </w:tr>
      <w:tr w:rsidR="00A24257" w:rsidRPr="00A24257" w14:paraId="0A286854"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18FDD2E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CaO</w:t>
            </w:r>
          </w:p>
        </w:tc>
        <w:tc>
          <w:tcPr>
            <w:tcW w:w="1720" w:type="dxa"/>
            <w:tcBorders>
              <w:top w:val="nil"/>
              <w:left w:val="nil"/>
              <w:bottom w:val="nil"/>
              <w:right w:val="nil"/>
            </w:tcBorders>
            <w:shd w:val="clear" w:color="auto" w:fill="auto"/>
            <w:vAlign w:val="center"/>
            <w:hideMark/>
          </w:tcPr>
          <w:p w14:paraId="5C90AC7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3535A5E1"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6.9</w:t>
            </w:r>
          </w:p>
        </w:tc>
        <w:tc>
          <w:tcPr>
            <w:tcW w:w="1077" w:type="dxa"/>
            <w:tcBorders>
              <w:top w:val="nil"/>
              <w:left w:val="nil"/>
              <w:bottom w:val="nil"/>
              <w:right w:val="nil"/>
            </w:tcBorders>
            <w:shd w:val="clear" w:color="auto" w:fill="auto"/>
            <w:vAlign w:val="bottom"/>
            <w:hideMark/>
          </w:tcPr>
          <w:p w14:paraId="66296F3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10.3</w:t>
            </w:r>
          </w:p>
        </w:tc>
        <w:tc>
          <w:tcPr>
            <w:tcW w:w="1064" w:type="dxa"/>
            <w:tcBorders>
              <w:top w:val="nil"/>
              <w:left w:val="nil"/>
              <w:bottom w:val="nil"/>
              <w:right w:val="nil"/>
            </w:tcBorders>
            <w:shd w:val="clear" w:color="auto" w:fill="auto"/>
            <w:vAlign w:val="bottom"/>
            <w:hideMark/>
          </w:tcPr>
          <w:p w14:paraId="5E9D9ACD"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5.8</w:t>
            </w:r>
          </w:p>
        </w:tc>
        <w:tc>
          <w:tcPr>
            <w:tcW w:w="850" w:type="dxa"/>
            <w:tcBorders>
              <w:top w:val="nil"/>
              <w:left w:val="nil"/>
              <w:bottom w:val="nil"/>
              <w:right w:val="nil"/>
            </w:tcBorders>
            <w:shd w:val="clear" w:color="auto" w:fill="auto"/>
            <w:vAlign w:val="bottom"/>
            <w:hideMark/>
          </w:tcPr>
          <w:p w14:paraId="5F489F49"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4.9</w:t>
            </w:r>
          </w:p>
        </w:tc>
        <w:tc>
          <w:tcPr>
            <w:tcW w:w="850" w:type="dxa"/>
            <w:tcBorders>
              <w:top w:val="nil"/>
              <w:left w:val="nil"/>
              <w:bottom w:val="nil"/>
              <w:right w:val="nil"/>
            </w:tcBorders>
            <w:shd w:val="clear" w:color="auto" w:fill="auto"/>
            <w:vAlign w:val="bottom"/>
            <w:hideMark/>
          </w:tcPr>
          <w:p w14:paraId="0013942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9.2</w:t>
            </w:r>
          </w:p>
        </w:tc>
      </w:tr>
      <w:tr w:rsidR="00A24257" w:rsidRPr="00A24257" w14:paraId="62642F0B"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4B371A29" w14:textId="33CF7F7B"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Na</w:t>
            </w:r>
            <w:r w:rsidR="00AF49D6">
              <w:rPr>
                <w:rFonts w:ascii="Arial" w:eastAsia="Times New Roman" w:hAnsi="Arial" w:cs="Arial"/>
                <w:color w:val="000000"/>
                <w:sz w:val="18"/>
                <w:szCs w:val="18"/>
                <w:vertAlign w:val="subscript"/>
                <w:lang w:val="en-GB" w:eastAsia="en-GB"/>
              </w:rPr>
              <w:t>2</w:t>
            </w:r>
            <w:r w:rsidRPr="00A24257">
              <w:rPr>
                <w:rFonts w:ascii="Arial" w:eastAsia="Times New Roman" w:hAnsi="Arial" w:cs="Arial"/>
                <w:color w:val="000000"/>
                <w:sz w:val="18"/>
                <w:szCs w:val="18"/>
                <w:lang w:val="en-GB" w:eastAsia="en-GB"/>
              </w:rPr>
              <w:t>O</w:t>
            </w:r>
          </w:p>
        </w:tc>
        <w:tc>
          <w:tcPr>
            <w:tcW w:w="1720" w:type="dxa"/>
            <w:tcBorders>
              <w:top w:val="nil"/>
              <w:left w:val="nil"/>
              <w:bottom w:val="nil"/>
              <w:right w:val="nil"/>
            </w:tcBorders>
            <w:shd w:val="clear" w:color="auto" w:fill="auto"/>
            <w:vAlign w:val="center"/>
            <w:hideMark/>
          </w:tcPr>
          <w:p w14:paraId="1BF36E82"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64E329CC"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1.0</w:t>
            </w:r>
          </w:p>
        </w:tc>
        <w:tc>
          <w:tcPr>
            <w:tcW w:w="1077" w:type="dxa"/>
            <w:tcBorders>
              <w:top w:val="nil"/>
              <w:left w:val="nil"/>
              <w:bottom w:val="nil"/>
              <w:right w:val="nil"/>
            </w:tcBorders>
            <w:shd w:val="clear" w:color="auto" w:fill="auto"/>
            <w:vAlign w:val="bottom"/>
            <w:hideMark/>
          </w:tcPr>
          <w:p w14:paraId="79C7564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2.6</w:t>
            </w:r>
          </w:p>
        </w:tc>
        <w:tc>
          <w:tcPr>
            <w:tcW w:w="1064" w:type="dxa"/>
            <w:tcBorders>
              <w:top w:val="nil"/>
              <w:left w:val="nil"/>
              <w:bottom w:val="nil"/>
              <w:right w:val="nil"/>
            </w:tcBorders>
            <w:shd w:val="clear" w:color="auto" w:fill="auto"/>
            <w:vAlign w:val="bottom"/>
            <w:hideMark/>
          </w:tcPr>
          <w:p w14:paraId="6F4562C4"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1.2</w:t>
            </w:r>
          </w:p>
        </w:tc>
        <w:tc>
          <w:tcPr>
            <w:tcW w:w="850" w:type="dxa"/>
            <w:tcBorders>
              <w:top w:val="nil"/>
              <w:left w:val="nil"/>
              <w:bottom w:val="nil"/>
              <w:right w:val="nil"/>
            </w:tcBorders>
            <w:shd w:val="clear" w:color="auto" w:fill="auto"/>
            <w:vAlign w:val="bottom"/>
            <w:hideMark/>
          </w:tcPr>
          <w:p w14:paraId="53EAE0F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0.0</w:t>
            </w:r>
          </w:p>
        </w:tc>
        <w:tc>
          <w:tcPr>
            <w:tcW w:w="850" w:type="dxa"/>
            <w:tcBorders>
              <w:top w:val="nil"/>
              <w:left w:val="nil"/>
              <w:bottom w:val="nil"/>
              <w:right w:val="nil"/>
            </w:tcBorders>
            <w:shd w:val="clear" w:color="auto" w:fill="auto"/>
            <w:vAlign w:val="bottom"/>
            <w:hideMark/>
          </w:tcPr>
          <w:p w14:paraId="74C5C6A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0.1</w:t>
            </w:r>
          </w:p>
        </w:tc>
      </w:tr>
      <w:tr w:rsidR="00A24257" w:rsidRPr="00A24257" w14:paraId="78F9D157"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386DA26C" w14:textId="4EE0E879"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K</w:t>
            </w:r>
            <w:r w:rsidR="00AF49D6" w:rsidRPr="00AF49D6">
              <w:rPr>
                <w:rFonts w:ascii="Arial" w:eastAsia="Times New Roman" w:hAnsi="Arial" w:cs="Arial"/>
                <w:color w:val="000000"/>
                <w:sz w:val="18"/>
                <w:szCs w:val="18"/>
                <w:vertAlign w:val="subscript"/>
                <w:lang w:val="en-GB" w:eastAsia="en-GB"/>
              </w:rPr>
              <w:t>2</w:t>
            </w:r>
            <w:r w:rsidRPr="00A24257">
              <w:rPr>
                <w:rFonts w:ascii="Arial" w:eastAsia="Times New Roman" w:hAnsi="Arial" w:cs="Arial"/>
                <w:color w:val="000000"/>
                <w:sz w:val="18"/>
                <w:szCs w:val="18"/>
                <w:lang w:val="en-GB" w:eastAsia="en-GB"/>
              </w:rPr>
              <w:t>O</w:t>
            </w:r>
          </w:p>
        </w:tc>
        <w:tc>
          <w:tcPr>
            <w:tcW w:w="1720" w:type="dxa"/>
            <w:tcBorders>
              <w:top w:val="nil"/>
              <w:left w:val="nil"/>
              <w:bottom w:val="nil"/>
              <w:right w:val="nil"/>
            </w:tcBorders>
            <w:shd w:val="clear" w:color="auto" w:fill="auto"/>
            <w:vAlign w:val="center"/>
            <w:hideMark/>
          </w:tcPr>
          <w:p w14:paraId="60FCD28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5E24DE2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1.9</w:t>
            </w:r>
          </w:p>
        </w:tc>
        <w:tc>
          <w:tcPr>
            <w:tcW w:w="1077" w:type="dxa"/>
            <w:tcBorders>
              <w:top w:val="nil"/>
              <w:left w:val="nil"/>
              <w:bottom w:val="nil"/>
              <w:right w:val="nil"/>
            </w:tcBorders>
            <w:shd w:val="clear" w:color="auto" w:fill="auto"/>
            <w:vAlign w:val="bottom"/>
            <w:hideMark/>
          </w:tcPr>
          <w:p w14:paraId="476B73F5"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2.9</w:t>
            </w:r>
          </w:p>
        </w:tc>
        <w:tc>
          <w:tcPr>
            <w:tcW w:w="1064" w:type="dxa"/>
            <w:tcBorders>
              <w:top w:val="nil"/>
              <w:left w:val="nil"/>
              <w:bottom w:val="nil"/>
              <w:right w:val="nil"/>
            </w:tcBorders>
            <w:shd w:val="clear" w:color="auto" w:fill="auto"/>
            <w:vAlign w:val="bottom"/>
            <w:hideMark/>
          </w:tcPr>
          <w:p w14:paraId="004C462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4.1</w:t>
            </w:r>
          </w:p>
        </w:tc>
        <w:tc>
          <w:tcPr>
            <w:tcW w:w="850" w:type="dxa"/>
            <w:tcBorders>
              <w:top w:val="nil"/>
              <w:left w:val="nil"/>
              <w:bottom w:val="nil"/>
              <w:right w:val="nil"/>
            </w:tcBorders>
            <w:shd w:val="clear" w:color="auto" w:fill="auto"/>
            <w:vAlign w:val="bottom"/>
            <w:hideMark/>
          </w:tcPr>
          <w:p w14:paraId="092C69AA"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1.3</w:t>
            </w:r>
          </w:p>
        </w:tc>
        <w:tc>
          <w:tcPr>
            <w:tcW w:w="850" w:type="dxa"/>
            <w:tcBorders>
              <w:top w:val="nil"/>
              <w:left w:val="nil"/>
              <w:bottom w:val="nil"/>
              <w:right w:val="nil"/>
            </w:tcBorders>
            <w:shd w:val="clear" w:color="auto" w:fill="auto"/>
            <w:vAlign w:val="bottom"/>
            <w:hideMark/>
          </w:tcPr>
          <w:p w14:paraId="07DE5F4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2.4</w:t>
            </w:r>
          </w:p>
        </w:tc>
      </w:tr>
      <w:tr w:rsidR="00A24257" w:rsidRPr="00A24257" w14:paraId="697C6B2B" w14:textId="77777777" w:rsidTr="00AF49D6">
        <w:trPr>
          <w:gridAfter w:val="1"/>
          <w:wAfter w:w="461" w:type="dxa"/>
          <w:trHeight w:val="340"/>
        </w:trPr>
        <w:tc>
          <w:tcPr>
            <w:tcW w:w="2061" w:type="dxa"/>
            <w:tcBorders>
              <w:top w:val="nil"/>
              <w:left w:val="nil"/>
              <w:bottom w:val="nil"/>
              <w:right w:val="nil"/>
            </w:tcBorders>
            <w:shd w:val="clear" w:color="auto" w:fill="auto"/>
            <w:vAlign w:val="center"/>
            <w:hideMark/>
          </w:tcPr>
          <w:p w14:paraId="22E0EE25" w14:textId="231C1D4C"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P</w:t>
            </w:r>
            <w:r w:rsidR="00AF49D6" w:rsidRPr="00AF49D6">
              <w:rPr>
                <w:rFonts w:ascii="Arial" w:eastAsia="Times New Roman" w:hAnsi="Arial" w:cs="Arial"/>
                <w:color w:val="000000"/>
                <w:sz w:val="18"/>
                <w:szCs w:val="18"/>
                <w:vertAlign w:val="subscript"/>
                <w:lang w:val="en-GB" w:eastAsia="en-GB"/>
              </w:rPr>
              <w:t>2</w:t>
            </w:r>
            <w:r w:rsidRPr="00A24257">
              <w:rPr>
                <w:rFonts w:ascii="Arial" w:eastAsia="Times New Roman" w:hAnsi="Arial" w:cs="Arial"/>
                <w:color w:val="000000"/>
                <w:sz w:val="18"/>
                <w:szCs w:val="18"/>
                <w:lang w:val="en-GB" w:eastAsia="en-GB"/>
              </w:rPr>
              <w:t>O</w:t>
            </w:r>
            <w:r w:rsidRPr="00AF49D6">
              <w:rPr>
                <w:rFonts w:ascii="Arial" w:eastAsia="Times New Roman" w:hAnsi="Arial" w:cs="Arial"/>
                <w:color w:val="000000"/>
                <w:sz w:val="18"/>
                <w:szCs w:val="18"/>
                <w:vertAlign w:val="subscript"/>
                <w:lang w:val="en-GB" w:eastAsia="en-GB"/>
              </w:rPr>
              <w:t>5</w:t>
            </w:r>
          </w:p>
        </w:tc>
        <w:tc>
          <w:tcPr>
            <w:tcW w:w="1720" w:type="dxa"/>
            <w:tcBorders>
              <w:top w:val="nil"/>
              <w:left w:val="nil"/>
              <w:bottom w:val="nil"/>
              <w:right w:val="nil"/>
            </w:tcBorders>
            <w:shd w:val="clear" w:color="auto" w:fill="auto"/>
            <w:vAlign w:val="center"/>
            <w:hideMark/>
          </w:tcPr>
          <w:p w14:paraId="2A1CD7D6"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nil"/>
              <w:right w:val="nil"/>
            </w:tcBorders>
            <w:shd w:val="clear" w:color="auto" w:fill="auto"/>
            <w:vAlign w:val="bottom"/>
            <w:hideMark/>
          </w:tcPr>
          <w:p w14:paraId="2F90F0C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0.8</w:t>
            </w:r>
          </w:p>
        </w:tc>
        <w:tc>
          <w:tcPr>
            <w:tcW w:w="1077" w:type="dxa"/>
            <w:tcBorders>
              <w:top w:val="nil"/>
              <w:left w:val="nil"/>
              <w:bottom w:val="nil"/>
              <w:right w:val="nil"/>
            </w:tcBorders>
            <w:shd w:val="clear" w:color="auto" w:fill="auto"/>
            <w:vAlign w:val="bottom"/>
            <w:hideMark/>
          </w:tcPr>
          <w:p w14:paraId="6671D96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0.7</w:t>
            </w:r>
          </w:p>
        </w:tc>
        <w:tc>
          <w:tcPr>
            <w:tcW w:w="1064" w:type="dxa"/>
            <w:tcBorders>
              <w:top w:val="nil"/>
              <w:left w:val="nil"/>
              <w:bottom w:val="nil"/>
              <w:right w:val="nil"/>
            </w:tcBorders>
            <w:shd w:val="clear" w:color="auto" w:fill="auto"/>
            <w:vAlign w:val="bottom"/>
            <w:hideMark/>
          </w:tcPr>
          <w:p w14:paraId="38AF5AAE"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1.2</w:t>
            </w:r>
          </w:p>
        </w:tc>
        <w:tc>
          <w:tcPr>
            <w:tcW w:w="850" w:type="dxa"/>
            <w:tcBorders>
              <w:top w:val="nil"/>
              <w:left w:val="nil"/>
              <w:bottom w:val="nil"/>
              <w:right w:val="nil"/>
            </w:tcBorders>
            <w:shd w:val="clear" w:color="auto" w:fill="auto"/>
            <w:vAlign w:val="bottom"/>
            <w:hideMark/>
          </w:tcPr>
          <w:p w14:paraId="3A369982"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0.9</w:t>
            </w:r>
          </w:p>
        </w:tc>
        <w:tc>
          <w:tcPr>
            <w:tcW w:w="850" w:type="dxa"/>
            <w:tcBorders>
              <w:top w:val="nil"/>
              <w:left w:val="nil"/>
              <w:bottom w:val="nil"/>
              <w:right w:val="nil"/>
            </w:tcBorders>
            <w:shd w:val="clear" w:color="auto" w:fill="auto"/>
            <w:vAlign w:val="bottom"/>
            <w:hideMark/>
          </w:tcPr>
          <w:p w14:paraId="5BABD0F7"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1.6</w:t>
            </w:r>
          </w:p>
        </w:tc>
      </w:tr>
      <w:tr w:rsidR="00A24257" w:rsidRPr="00A24257" w14:paraId="7BE423B6" w14:textId="77777777" w:rsidTr="00AF49D6">
        <w:trPr>
          <w:gridAfter w:val="1"/>
          <w:wAfter w:w="461" w:type="dxa"/>
          <w:trHeight w:val="340"/>
        </w:trPr>
        <w:tc>
          <w:tcPr>
            <w:tcW w:w="2061" w:type="dxa"/>
            <w:tcBorders>
              <w:top w:val="nil"/>
              <w:left w:val="nil"/>
              <w:bottom w:val="single" w:sz="4" w:space="0" w:color="000000"/>
              <w:right w:val="nil"/>
            </w:tcBorders>
            <w:shd w:val="clear" w:color="auto" w:fill="auto"/>
            <w:vAlign w:val="center"/>
            <w:hideMark/>
          </w:tcPr>
          <w:p w14:paraId="65284FD9" w14:textId="3B23769C"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SO</w:t>
            </w:r>
            <w:r w:rsidR="00AF49D6" w:rsidRPr="00AF49D6">
              <w:rPr>
                <w:rFonts w:ascii="Arial" w:eastAsia="Times New Roman" w:hAnsi="Arial" w:cs="Arial"/>
                <w:color w:val="000000"/>
                <w:sz w:val="18"/>
                <w:szCs w:val="18"/>
                <w:vertAlign w:val="subscript"/>
                <w:lang w:val="en-GB" w:eastAsia="en-GB"/>
              </w:rPr>
              <w:t>3</w:t>
            </w:r>
          </w:p>
        </w:tc>
        <w:tc>
          <w:tcPr>
            <w:tcW w:w="1720" w:type="dxa"/>
            <w:tcBorders>
              <w:top w:val="nil"/>
              <w:left w:val="nil"/>
              <w:bottom w:val="single" w:sz="4" w:space="0" w:color="auto"/>
              <w:right w:val="nil"/>
            </w:tcBorders>
            <w:shd w:val="clear" w:color="auto" w:fill="auto"/>
            <w:vAlign w:val="center"/>
            <w:hideMark/>
          </w:tcPr>
          <w:p w14:paraId="568C2201"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proofErr w:type="spellStart"/>
            <w:r w:rsidRPr="00A24257">
              <w:rPr>
                <w:rFonts w:ascii="Arial" w:eastAsia="Times New Roman" w:hAnsi="Arial" w:cs="Arial"/>
                <w:color w:val="000000"/>
                <w:sz w:val="18"/>
                <w:szCs w:val="18"/>
                <w:lang w:val="en-GB" w:eastAsia="en-GB"/>
              </w:rPr>
              <w:t>wt</w:t>
            </w:r>
            <w:proofErr w:type="spellEnd"/>
            <w:r w:rsidRPr="00A24257">
              <w:rPr>
                <w:rFonts w:ascii="Arial" w:eastAsia="Times New Roman" w:hAnsi="Arial" w:cs="Arial"/>
                <w:color w:val="000000"/>
                <w:sz w:val="18"/>
                <w:szCs w:val="18"/>
                <w:lang w:val="en-GB" w:eastAsia="en-GB"/>
              </w:rPr>
              <w:t>%</w:t>
            </w:r>
          </w:p>
        </w:tc>
        <w:tc>
          <w:tcPr>
            <w:tcW w:w="1137" w:type="dxa"/>
            <w:tcBorders>
              <w:top w:val="nil"/>
              <w:left w:val="nil"/>
              <w:bottom w:val="single" w:sz="4" w:space="0" w:color="000000"/>
              <w:right w:val="nil"/>
            </w:tcBorders>
            <w:shd w:val="clear" w:color="auto" w:fill="auto"/>
            <w:vAlign w:val="bottom"/>
            <w:hideMark/>
          </w:tcPr>
          <w:p w14:paraId="590168F6" w14:textId="77777777" w:rsidR="00A24257" w:rsidRPr="00A24257" w:rsidRDefault="00A24257" w:rsidP="00A24257">
            <w:pPr>
              <w:spacing w:before="0" w:after="0"/>
              <w:jc w:val="center"/>
              <w:rPr>
                <w:rFonts w:ascii="Arial" w:eastAsia="Times New Roman" w:hAnsi="Arial" w:cs="Arial"/>
                <w:i/>
                <w:iCs/>
                <w:color w:val="000000"/>
                <w:sz w:val="16"/>
                <w:szCs w:val="16"/>
                <w:lang w:val="en-GB" w:eastAsia="en-GB"/>
              </w:rPr>
            </w:pPr>
            <w:proofErr w:type="spellStart"/>
            <w:r w:rsidRPr="00A24257">
              <w:rPr>
                <w:rFonts w:ascii="Arial" w:eastAsia="Times New Roman" w:hAnsi="Arial" w:cs="Arial"/>
                <w:i/>
                <w:iCs/>
                <w:color w:val="000000"/>
                <w:sz w:val="16"/>
                <w:szCs w:val="16"/>
                <w:lang w:val="en-GB" w:eastAsia="en-GB"/>
              </w:rPr>
              <w:t>n.a.</w:t>
            </w:r>
            <w:proofErr w:type="spellEnd"/>
          </w:p>
        </w:tc>
        <w:tc>
          <w:tcPr>
            <w:tcW w:w="1077" w:type="dxa"/>
            <w:tcBorders>
              <w:top w:val="nil"/>
              <w:left w:val="nil"/>
              <w:bottom w:val="single" w:sz="4" w:space="0" w:color="000000"/>
              <w:right w:val="nil"/>
            </w:tcBorders>
            <w:shd w:val="clear" w:color="auto" w:fill="auto"/>
            <w:vAlign w:val="bottom"/>
            <w:hideMark/>
          </w:tcPr>
          <w:p w14:paraId="26249516" w14:textId="77777777" w:rsidR="00A24257" w:rsidRPr="00A24257" w:rsidRDefault="00A24257" w:rsidP="00A24257">
            <w:pPr>
              <w:spacing w:before="0" w:after="0"/>
              <w:jc w:val="center"/>
              <w:rPr>
                <w:rFonts w:ascii="Arial" w:eastAsia="Times New Roman" w:hAnsi="Arial" w:cs="Arial"/>
                <w:i/>
                <w:iCs/>
                <w:color w:val="000000"/>
                <w:sz w:val="16"/>
                <w:szCs w:val="16"/>
                <w:lang w:val="en-GB" w:eastAsia="en-GB"/>
              </w:rPr>
            </w:pPr>
            <w:proofErr w:type="spellStart"/>
            <w:r w:rsidRPr="00A24257">
              <w:rPr>
                <w:rFonts w:ascii="Arial" w:eastAsia="Times New Roman" w:hAnsi="Arial" w:cs="Arial"/>
                <w:i/>
                <w:iCs/>
                <w:color w:val="000000"/>
                <w:sz w:val="16"/>
                <w:szCs w:val="16"/>
                <w:lang w:val="en-GB" w:eastAsia="en-GB"/>
              </w:rPr>
              <w:t>n.a.</w:t>
            </w:r>
            <w:proofErr w:type="spellEnd"/>
          </w:p>
        </w:tc>
        <w:tc>
          <w:tcPr>
            <w:tcW w:w="1064" w:type="dxa"/>
            <w:tcBorders>
              <w:top w:val="nil"/>
              <w:left w:val="nil"/>
              <w:bottom w:val="single" w:sz="4" w:space="0" w:color="000000"/>
              <w:right w:val="nil"/>
            </w:tcBorders>
            <w:shd w:val="clear" w:color="auto" w:fill="auto"/>
            <w:vAlign w:val="bottom"/>
            <w:hideMark/>
          </w:tcPr>
          <w:p w14:paraId="64784029" w14:textId="77777777" w:rsidR="00A24257" w:rsidRPr="00A24257" w:rsidRDefault="00A24257" w:rsidP="00A24257">
            <w:pPr>
              <w:spacing w:before="0" w:after="0"/>
              <w:jc w:val="center"/>
              <w:rPr>
                <w:rFonts w:ascii="Arial" w:eastAsia="Times New Roman" w:hAnsi="Arial" w:cs="Arial"/>
                <w:i/>
                <w:iCs/>
                <w:color w:val="000000"/>
                <w:sz w:val="16"/>
                <w:szCs w:val="16"/>
                <w:lang w:val="en-GB" w:eastAsia="en-GB"/>
              </w:rPr>
            </w:pPr>
            <w:proofErr w:type="spellStart"/>
            <w:r w:rsidRPr="00A24257">
              <w:rPr>
                <w:rFonts w:ascii="Arial" w:eastAsia="Times New Roman" w:hAnsi="Arial" w:cs="Arial"/>
                <w:i/>
                <w:iCs/>
                <w:color w:val="000000"/>
                <w:sz w:val="16"/>
                <w:szCs w:val="16"/>
                <w:lang w:val="en-GB" w:eastAsia="en-GB"/>
              </w:rPr>
              <w:t>n.a.</w:t>
            </w:r>
            <w:proofErr w:type="spellEnd"/>
          </w:p>
        </w:tc>
        <w:tc>
          <w:tcPr>
            <w:tcW w:w="850" w:type="dxa"/>
            <w:tcBorders>
              <w:top w:val="nil"/>
              <w:left w:val="nil"/>
              <w:bottom w:val="single" w:sz="4" w:space="0" w:color="000000"/>
              <w:right w:val="nil"/>
            </w:tcBorders>
            <w:shd w:val="clear" w:color="auto" w:fill="auto"/>
            <w:vAlign w:val="bottom"/>
            <w:hideMark/>
          </w:tcPr>
          <w:p w14:paraId="7442568F"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0.4</w:t>
            </w:r>
          </w:p>
        </w:tc>
        <w:tc>
          <w:tcPr>
            <w:tcW w:w="850" w:type="dxa"/>
            <w:tcBorders>
              <w:top w:val="nil"/>
              <w:left w:val="nil"/>
              <w:bottom w:val="single" w:sz="4" w:space="0" w:color="000000"/>
              <w:right w:val="nil"/>
            </w:tcBorders>
            <w:shd w:val="clear" w:color="auto" w:fill="auto"/>
            <w:vAlign w:val="bottom"/>
            <w:hideMark/>
          </w:tcPr>
          <w:p w14:paraId="2FFF9AD8" w14:textId="77777777" w:rsidR="00A24257" w:rsidRPr="00A24257" w:rsidRDefault="00A24257" w:rsidP="00A24257">
            <w:pPr>
              <w:spacing w:before="0" w:after="0"/>
              <w:jc w:val="center"/>
              <w:rPr>
                <w:rFonts w:ascii="Arial" w:eastAsia="Times New Roman" w:hAnsi="Arial" w:cs="Arial"/>
                <w:color w:val="000000"/>
                <w:sz w:val="16"/>
                <w:szCs w:val="16"/>
                <w:lang w:val="en-GB" w:eastAsia="en-GB"/>
              </w:rPr>
            </w:pPr>
            <w:r w:rsidRPr="00A24257">
              <w:rPr>
                <w:rFonts w:ascii="Arial" w:eastAsia="Times New Roman" w:hAnsi="Arial" w:cs="Arial"/>
                <w:color w:val="000000"/>
                <w:sz w:val="16"/>
                <w:szCs w:val="16"/>
                <w:lang w:val="en-GB" w:eastAsia="en-GB"/>
              </w:rPr>
              <w:t>0.7</w:t>
            </w:r>
          </w:p>
        </w:tc>
      </w:tr>
    </w:tbl>
    <w:p w14:paraId="0069BFC8" w14:textId="77777777" w:rsidR="00A24257" w:rsidRPr="00A24257" w:rsidRDefault="00A24257" w:rsidP="00A24257">
      <w:pPr>
        <w:pStyle w:val="Heading1"/>
      </w:pPr>
      <w:r w:rsidRPr="00A24257">
        <w:t xml:space="preserve">Soil </w:t>
      </w:r>
      <w:proofErr w:type="gramStart"/>
      <w:r w:rsidRPr="00A24257">
        <w:t>analyses</w:t>
      </w:r>
      <w:proofErr w:type="gramEnd"/>
    </w:p>
    <w:p w14:paraId="73EEFD39" w14:textId="2CC330A0" w:rsidR="00A24257" w:rsidRPr="00A24257" w:rsidRDefault="00A24257" w:rsidP="00A24257">
      <w:r w:rsidRPr="00CD0A67">
        <w:rPr>
          <w:rFonts w:cs="Times New Roman"/>
        </w:rPr>
        <w:t>The soil was sieved to &lt; 2 mm. Various soil parameters were analyzed, including total carbon (</w:t>
      </w:r>
      <w:proofErr w:type="spellStart"/>
      <w:r w:rsidRPr="00CD0A67">
        <w:rPr>
          <w:rFonts w:cs="Times New Roman"/>
        </w:rPr>
        <w:t>C</w:t>
      </w:r>
      <w:r w:rsidRPr="00CD0A67">
        <w:rPr>
          <w:rFonts w:cs="Times New Roman"/>
          <w:vertAlign w:val="subscript"/>
        </w:rPr>
        <w:t>tot</w:t>
      </w:r>
      <w:proofErr w:type="spellEnd"/>
      <w:r w:rsidRPr="00CD0A67">
        <w:rPr>
          <w:rFonts w:cs="Times New Roman"/>
        </w:rPr>
        <w:t>) and total nitrogen (</w:t>
      </w:r>
      <w:proofErr w:type="spellStart"/>
      <w:r w:rsidRPr="00CD0A67">
        <w:rPr>
          <w:rFonts w:cs="Times New Roman"/>
        </w:rPr>
        <w:t>N</w:t>
      </w:r>
      <w:r w:rsidRPr="00CD0A67">
        <w:rPr>
          <w:rFonts w:cs="Times New Roman"/>
          <w:vertAlign w:val="subscript"/>
        </w:rPr>
        <w:t>tot</w:t>
      </w:r>
      <w:proofErr w:type="spellEnd"/>
      <w:r w:rsidRPr="00CD0A67">
        <w:rPr>
          <w:rFonts w:cs="Times New Roman"/>
        </w:rPr>
        <w:t>) using an elem</w:t>
      </w:r>
      <w:r w:rsidR="00E1780C">
        <w:rPr>
          <w:rFonts w:cs="Times New Roman"/>
        </w:rPr>
        <w:t>e</w:t>
      </w:r>
      <w:r w:rsidRPr="00CD0A67">
        <w:rPr>
          <w:rFonts w:cs="Times New Roman"/>
        </w:rPr>
        <w:t>ntal analyzer (</w:t>
      </w:r>
      <w:proofErr w:type="spellStart"/>
      <w:r w:rsidRPr="00CD0A67">
        <w:rPr>
          <w:rFonts w:cs="Times New Roman"/>
        </w:rPr>
        <w:t>vario</w:t>
      </w:r>
      <w:proofErr w:type="spellEnd"/>
      <w:r w:rsidRPr="00CD0A67">
        <w:rPr>
          <w:rFonts w:cs="Times New Roman"/>
        </w:rPr>
        <w:t xml:space="preserve"> MAX </w:t>
      </w:r>
      <w:r w:rsidRPr="00B51231">
        <w:rPr>
          <w:rFonts w:cs="Times New Roman"/>
          <w:szCs w:val="18"/>
        </w:rPr>
        <w:t xml:space="preserve">cube, </w:t>
      </w:r>
      <w:proofErr w:type="spellStart"/>
      <w:r w:rsidRPr="00B51231">
        <w:rPr>
          <w:rFonts w:cs="Times New Roman"/>
          <w:szCs w:val="18"/>
        </w:rPr>
        <w:t>Elementar</w:t>
      </w:r>
      <w:proofErr w:type="spellEnd"/>
      <w:r w:rsidRPr="00B51231">
        <w:rPr>
          <w:rFonts w:cs="Times New Roman"/>
          <w:szCs w:val="18"/>
        </w:rPr>
        <w:t xml:space="preserve"> </w:t>
      </w:r>
      <w:proofErr w:type="spellStart"/>
      <w:r w:rsidRPr="00B51231">
        <w:rPr>
          <w:rFonts w:cs="Times New Roman"/>
          <w:szCs w:val="18"/>
        </w:rPr>
        <w:t>Analysensysteme</w:t>
      </w:r>
      <w:proofErr w:type="spellEnd"/>
      <w:r w:rsidRPr="00B51231">
        <w:rPr>
          <w:rFonts w:cs="Times New Roman"/>
          <w:szCs w:val="18"/>
        </w:rPr>
        <w:t xml:space="preserve"> GmbH, </w:t>
      </w:r>
      <w:proofErr w:type="spellStart"/>
      <w:r w:rsidRPr="00B51231">
        <w:rPr>
          <w:rFonts w:cs="Times New Roman"/>
          <w:szCs w:val="18"/>
        </w:rPr>
        <w:t>Langenselbold</w:t>
      </w:r>
      <w:proofErr w:type="spellEnd"/>
      <w:r w:rsidRPr="00B51231">
        <w:rPr>
          <w:rFonts w:cs="Times New Roman"/>
          <w:szCs w:val="18"/>
        </w:rPr>
        <w:t xml:space="preserve">, Germany), as well as total inorganic carbon (TIC) using a TOC analyzer (soli TOC® cube, </w:t>
      </w:r>
      <w:proofErr w:type="spellStart"/>
      <w:r w:rsidRPr="00A24257">
        <w:t>Elementar</w:t>
      </w:r>
      <w:proofErr w:type="spellEnd"/>
      <w:r w:rsidRPr="00A24257">
        <w:t xml:space="preserve"> </w:t>
      </w:r>
      <w:proofErr w:type="spellStart"/>
      <w:r w:rsidRPr="00A24257">
        <w:t>Analysensysteme</w:t>
      </w:r>
      <w:proofErr w:type="spellEnd"/>
      <w:r w:rsidRPr="00A24257">
        <w:t xml:space="preserve"> GmbH, </w:t>
      </w:r>
      <w:proofErr w:type="spellStart"/>
      <w:r w:rsidRPr="00A24257">
        <w:t>Langenselbold</w:t>
      </w:r>
      <w:proofErr w:type="spellEnd"/>
      <w:r w:rsidRPr="00A24257">
        <w:t>, Germany). The organic carbon (</w:t>
      </w:r>
      <w:proofErr w:type="spellStart"/>
      <w:r w:rsidR="00CE32F2" w:rsidRPr="0040302B">
        <w:rPr>
          <w:rFonts w:cs="Arial"/>
        </w:rPr>
        <w:t>C</w:t>
      </w:r>
      <w:r w:rsidR="00CE32F2" w:rsidRPr="00CE32F2">
        <w:rPr>
          <w:rFonts w:cs="Arial"/>
          <w:vertAlign w:val="subscript"/>
        </w:rPr>
        <w:t>org</w:t>
      </w:r>
      <w:proofErr w:type="spellEnd"/>
      <w:r w:rsidRPr="00A24257">
        <w:t xml:space="preserve">) content was calculated by the difference between </w:t>
      </w:r>
      <w:proofErr w:type="spellStart"/>
      <w:r w:rsidRPr="00A24257">
        <w:t>C</w:t>
      </w:r>
      <w:r w:rsidRPr="00760613">
        <w:rPr>
          <w:vertAlign w:val="subscript"/>
        </w:rPr>
        <w:t>tot</w:t>
      </w:r>
      <w:proofErr w:type="spellEnd"/>
      <w:r w:rsidRPr="00A24257">
        <w:t xml:space="preserve"> and TIC. To determine the pH and electrical conductivity (EC) of the soil, 2 x 10 g of air-dried soil were weighed into centrifuge tubes. One tube was treated with 25 ml of 0.01 M CaCl</w:t>
      </w:r>
      <w:r w:rsidRPr="00760613">
        <w:rPr>
          <w:vertAlign w:val="subscript"/>
        </w:rPr>
        <w:t>2</w:t>
      </w:r>
      <w:r w:rsidRPr="00A24257">
        <w:t xml:space="preserve"> solution, while the other tube was treated with deionized water (DI). After one hour of horizontal shaking and one hour of resting, the samples were stirred, and the pH was measured in both treatments using an MP230 pH meter (Mettler Toledo). The EC was measured in the DI treatment using a WTW conductivity meter (Cond 330i). </w:t>
      </w:r>
    </w:p>
    <w:p w14:paraId="32755BEF" w14:textId="2F86B6AC" w:rsidR="00A24257" w:rsidRPr="00CD0A67" w:rsidRDefault="00A24257" w:rsidP="00A24257">
      <w:pPr>
        <w:rPr>
          <w:rFonts w:cs="Times New Roman"/>
        </w:rPr>
      </w:pPr>
      <w:r w:rsidRPr="00CD0A67">
        <w:rPr>
          <w:rFonts w:cs="Times New Roman"/>
        </w:rPr>
        <w:t xml:space="preserve">The effective </w:t>
      </w:r>
      <w:sdt>
        <w:sdtPr>
          <w:rPr>
            <w:rFonts w:cs="Times New Roman"/>
          </w:rPr>
          <w:tag w:val="goog_rdk_7"/>
          <w:id w:val="1373806072"/>
        </w:sdtPr>
        <w:sdtContent/>
      </w:sdt>
      <w:r w:rsidRPr="00CD0A67">
        <w:rPr>
          <w:rFonts w:cs="Times New Roman"/>
        </w:rPr>
        <w:t>cation exchange capacity (</w:t>
      </w:r>
      <w:proofErr w:type="spellStart"/>
      <w:r w:rsidRPr="00CD0A67">
        <w:rPr>
          <w:rFonts w:cs="Times New Roman"/>
        </w:rPr>
        <w:t>CEC</w:t>
      </w:r>
      <w:r w:rsidRPr="00B51231">
        <w:rPr>
          <w:rFonts w:cs="Times New Roman"/>
          <w:vertAlign w:val="subscript"/>
        </w:rPr>
        <w:t>eff</w:t>
      </w:r>
      <w:proofErr w:type="spellEnd"/>
      <w:r w:rsidRPr="00CD0A67">
        <w:rPr>
          <w:rFonts w:cs="Times New Roman"/>
        </w:rPr>
        <w:t xml:space="preserve">) was analysed following </w:t>
      </w:r>
      <w:sdt>
        <w:sdtPr>
          <w:rPr>
            <w:rFonts w:cs="Times New Roman"/>
          </w:rPr>
          <w:tag w:val="goog_rdk_8"/>
          <w:id w:val="1560753420"/>
        </w:sdtPr>
        <w:sdtContent/>
      </w:sdt>
      <w:r w:rsidRPr="00CD0A67">
        <w:rPr>
          <w:rFonts w:cs="Times New Roman"/>
        </w:rPr>
        <w:t xml:space="preserve">the DIN EN ISO 14240-1:2011-09 </w:t>
      </w:r>
      <w:r w:rsidRPr="00CD0A67">
        <w:rPr>
          <w:rFonts w:cs="Times New Roman"/>
        </w:rPr>
        <w:fldChar w:fldCharType="begin"/>
      </w:r>
      <w:r w:rsidRPr="00CD0A67">
        <w:rPr>
          <w:rFonts w:cs="Times New Roman"/>
        </w:rPr>
        <w:instrText xml:space="preserve"> ADDIN ZOTERO_ITEM CSL_CITATION {"citationID":"0FUOSgs0","properties":{"formattedCitation":"(Deutsche Institut f\\uc0\\u252{}r Normung e. V., 2011)","plainCitation":"(Deutsche Institut für Normung e. V., 2011)","noteIndex":0},"citationItems":[{"id":923,"uris":["http://zotero.org/users/11048224/items/WZKHJUT8"],"itemData":{"id":923,"type":"standard","DOI":"10.31030/1804005","publisher":"DIN Media GmbH","source":"DOI.org (Crossref)","title":"DIN EN ISO 14240-1:2011-09, Bodenbeschaffenheit_- Bestimmung der mikrobiellen Biomasse von Böden_- Teil_1: Substrat-induziertes Respirationsverfahren (ISO_14240-1:1997); Deutsche Fassung EN_ISO_14240-1:2011","title-short":"DIN EN ISO 14240-1","URL":"https://www.dinmedia.de/de/-/-/142871027","author":[{"literal":"Deutsche Institut für Normung e. V."}],"accessed":{"date-parts":[["2025",1,28]]},"issued":{"date-parts":[["2011"]]}}}],"schema":"https://github.com/citation-style-language/schema/raw/master/csl-citation.json"} </w:instrText>
      </w:r>
      <w:r w:rsidRPr="00CD0A67">
        <w:rPr>
          <w:rFonts w:cs="Times New Roman"/>
        </w:rPr>
        <w:fldChar w:fldCharType="separate"/>
      </w:r>
      <w:r w:rsidRPr="00CD0A67">
        <w:rPr>
          <w:rFonts w:cs="Times New Roman"/>
        </w:rPr>
        <w:t>(Deutsche Institut für Normung e. V., 2011)</w:t>
      </w:r>
      <w:r w:rsidRPr="00CD0A67">
        <w:rPr>
          <w:rFonts w:cs="Times New Roman"/>
        </w:rPr>
        <w:fldChar w:fldCharType="end"/>
      </w:r>
      <w:r w:rsidRPr="00CD0A67">
        <w:rPr>
          <w:rFonts w:cs="Times New Roman"/>
        </w:rPr>
        <w:t xml:space="preserve"> determined from 5 g soil dry weight equivalent.  To determine exchangeable cations (K</w:t>
      </w:r>
      <w:r w:rsidR="00E1780C" w:rsidRPr="000E51E8">
        <w:rPr>
          <w:rFonts w:cs="Times New Roman"/>
          <w:vertAlign w:val="superscript"/>
        </w:rPr>
        <w:t>+</w:t>
      </w:r>
      <w:r w:rsidRPr="00CD0A67">
        <w:rPr>
          <w:rFonts w:cs="Times New Roman"/>
        </w:rPr>
        <w:t>, Na</w:t>
      </w:r>
      <w:r w:rsidR="00E1780C" w:rsidRPr="000E51E8">
        <w:rPr>
          <w:rFonts w:cs="Times New Roman"/>
          <w:vertAlign w:val="superscript"/>
        </w:rPr>
        <w:t>+</w:t>
      </w:r>
      <w:r w:rsidRPr="00CD0A67">
        <w:rPr>
          <w:rFonts w:cs="Times New Roman"/>
        </w:rPr>
        <w:t>, Ca</w:t>
      </w:r>
      <w:r w:rsidR="00E1780C" w:rsidRPr="000E51E8">
        <w:rPr>
          <w:rFonts w:cs="Times New Roman"/>
          <w:vertAlign w:val="superscript"/>
        </w:rPr>
        <w:t>2+</w:t>
      </w:r>
      <w:r w:rsidRPr="00CD0A67">
        <w:rPr>
          <w:rFonts w:cs="Times New Roman"/>
        </w:rPr>
        <w:t>, Mg</w:t>
      </w:r>
      <w:r w:rsidR="00E1780C" w:rsidRPr="00760613">
        <w:rPr>
          <w:rFonts w:cs="Times New Roman"/>
          <w:vertAlign w:val="superscript"/>
        </w:rPr>
        <w:t>2+</w:t>
      </w:r>
      <w:r w:rsidRPr="00CD0A67">
        <w:rPr>
          <w:rFonts w:cs="Times New Roman"/>
        </w:rPr>
        <w:t>), the soil was washed five times with 1 M NH</w:t>
      </w:r>
      <w:sdt>
        <w:sdtPr>
          <w:rPr>
            <w:rFonts w:cs="Times New Roman"/>
          </w:rPr>
          <w:tag w:val="goog_rdk_9"/>
          <w:id w:val="2127271402"/>
        </w:sdtPr>
        <w:sdtContent/>
      </w:sdt>
      <w:r w:rsidRPr="00CD0A67">
        <w:rPr>
          <w:rFonts w:cs="Times New Roman"/>
          <w:vertAlign w:val="subscript"/>
        </w:rPr>
        <w:t>4</w:t>
      </w:r>
      <w:r w:rsidRPr="00CD0A67">
        <w:rPr>
          <w:rFonts w:cs="Times New Roman"/>
        </w:rPr>
        <w:t xml:space="preserve">Cl solution removing the exchangeable cations from their absorbers. The collected extract, including the exchangeable cations, was measured using flame atomic absorption spectrometry (AA280FS, Varian, Palo Alto, </w:t>
      </w:r>
      <w:proofErr w:type="spellStart"/>
      <w:r w:rsidRPr="00CD0A67">
        <w:rPr>
          <w:rFonts w:cs="Times New Roman"/>
        </w:rPr>
        <w:t>Californien</w:t>
      </w:r>
      <w:proofErr w:type="spellEnd"/>
      <w:r w:rsidRPr="00CD0A67">
        <w:rPr>
          <w:rFonts w:cs="Times New Roman"/>
        </w:rPr>
        <w:t xml:space="preserve">, USA). To determine </w:t>
      </w:r>
      <w:proofErr w:type="spellStart"/>
      <w:r w:rsidRPr="00CD0A67">
        <w:rPr>
          <w:rFonts w:cs="Times New Roman"/>
        </w:rPr>
        <w:t>CECeff</w:t>
      </w:r>
      <w:proofErr w:type="spellEnd"/>
      <w:r w:rsidRPr="00CD0A67">
        <w:rPr>
          <w:rFonts w:cs="Times New Roman"/>
        </w:rPr>
        <w:t xml:space="preserve">, 1 M </w:t>
      </w:r>
      <w:proofErr w:type="spellStart"/>
      <w:r w:rsidRPr="00CD0A67">
        <w:rPr>
          <w:rFonts w:cs="Times New Roman"/>
        </w:rPr>
        <w:t>KCl</w:t>
      </w:r>
      <w:proofErr w:type="spellEnd"/>
      <w:r w:rsidRPr="00CD0A67">
        <w:rPr>
          <w:rFonts w:cs="Times New Roman"/>
        </w:rPr>
        <w:t xml:space="preserve"> solution was </w:t>
      </w:r>
      <w:proofErr w:type="gramStart"/>
      <w:r w:rsidRPr="00CD0A67">
        <w:rPr>
          <w:rFonts w:cs="Times New Roman"/>
        </w:rPr>
        <w:t>used</w:t>
      </w:r>
      <w:proofErr w:type="gramEnd"/>
      <w:r w:rsidRPr="00CD0A67">
        <w:rPr>
          <w:rFonts w:cs="Times New Roman"/>
        </w:rPr>
        <w:t xml:space="preserve"> and the extract was measured using photometry (DR5000, Hach Lange, Loveland, Colorado, USA). The results were corrected by using blank solutions.</w:t>
      </w:r>
    </w:p>
    <w:p w14:paraId="5B54BB29" w14:textId="6DDB866C" w:rsidR="00A24257" w:rsidRDefault="00A24257" w:rsidP="00A24257">
      <w:pPr>
        <w:rPr>
          <w:rFonts w:cs="Times New Roman"/>
          <w:szCs w:val="18"/>
        </w:rPr>
      </w:pPr>
      <w:r w:rsidRPr="00CD0A67">
        <w:rPr>
          <w:rFonts w:cs="Times New Roman"/>
        </w:rPr>
        <w:t>The water content of the soil samples was determined by weighing the difference between air-dried soil and dried soil (at 105</w:t>
      </w:r>
      <w:sdt>
        <w:sdtPr>
          <w:rPr>
            <w:rFonts w:cs="Times New Roman"/>
          </w:rPr>
          <w:tag w:val="goog_rdk_10"/>
          <w:id w:val="1179854065"/>
        </w:sdtPr>
        <w:sdtContent>
          <w:r w:rsidRPr="00CD0A67">
            <w:rPr>
              <w:rFonts w:cs="Times New Roman"/>
            </w:rPr>
            <w:t xml:space="preserve"> </w:t>
          </w:r>
        </w:sdtContent>
      </w:sdt>
      <w:r w:rsidRPr="00CD0A67">
        <w:rPr>
          <w:rFonts w:cs="Times New Roman"/>
        </w:rPr>
        <w:t xml:space="preserve">°C until constant weight). For water holding capacity (WHC), 3 x 20 g of air-dried soil was each weighed in a funnel and rewetted using 100 ml of deionized water. The funnel was then covered with </w:t>
      </w:r>
      <w:proofErr w:type="spellStart"/>
      <w:r w:rsidRPr="00CD0A67">
        <w:rPr>
          <w:rFonts w:cs="Times New Roman"/>
        </w:rPr>
        <w:t>aluminium</w:t>
      </w:r>
      <w:proofErr w:type="spellEnd"/>
      <w:r w:rsidRPr="00CD0A67">
        <w:rPr>
          <w:rFonts w:cs="Times New Roman"/>
        </w:rPr>
        <w:t xml:space="preserve"> foil and left undisturbed. After 24 hours, the moist soil and funnel were weighed, followed by drying at 105°C </w:t>
      </w:r>
      <w:proofErr w:type="gramStart"/>
      <w:r w:rsidRPr="00CD0A67">
        <w:rPr>
          <w:rFonts w:cs="Times New Roman"/>
        </w:rPr>
        <w:t>until</w:t>
      </w:r>
      <w:proofErr w:type="gramEnd"/>
      <w:r w:rsidRPr="00CD0A67">
        <w:rPr>
          <w:rFonts w:cs="Times New Roman"/>
        </w:rPr>
        <w:t xml:space="preserve"> constant weight. The WHC was calculated as the difference between </w:t>
      </w:r>
      <w:r w:rsidRPr="0007288C">
        <w:rPr>
          <w:rFonts w:cs="Times New Roman"/>
          <w:szCs w:val="18"/>
        </w:rPr>
        <w:t>the weight of the moist soil and the weight of the soil after drying at 105 °C. The grain size distribution was determined according to DIN ISO 11277</w:t>
      </w:r>
      <w:r>
        <w:rPr>
          <w:rFonts w:cs="Times New Roman"/>
          <w:szCs w:val="18"/>
        </w:rPr>
        <w:t xml:space="preserve"> </w:t>
      </w:r>
      <w:r>
        <w:rPr>
          <w:rFonts w:cs="Times New Roman"/>
          <w:szCs w:val="18"/>
        </w:rPr>
        <w:fldChar w:fldCharType="begin"/>
      </w:r>
      <w:r>
        <w:rPr>
          <w:rFonts w:cs="Times New Roman"/>
          <w:szCs w:val="18"/>
        </w:rPr>
        <w:instrText xml:space="preserve"> ADDIN ZOTERO_ITEM CSL_CITATION {"citationID":"PWpvIPnD","properties":{"formattedCitation":"(Deutsche Institut f\\uc0\\u252{}r Normung e. V., 2002)","plainCitation":"(Deutsche Institut für Normung e. V., 2002)","noteIndex":0},"citationItems":[{"id":939,"uris":["http://zotero.org/users/11048224/items/HRRKFZNQ"],"itemData":{"id":939,"type":"standard","DOI":"10.31030/1804005","publisher":"DIN Media GmbH","source":"DOI.org (Crossref)","title":"DIN ISO 11277:2002-08, Bodenbeschaffenheit - Bestimmung der Partikelgrößenverteilung in Mineralböden - Verfahren mittels Siebung und Sedimentation (ISO 11277:1998 + ISO 11277:1998 Corrigendum 1:2002)","title-short":"DIN EN ISO 14240-1","URL":"https://www.dinmedia.de/de/-/-/142871027","author":[{"literal":"Deutsche Institut für Normung e. V."}],"accessed":{"date-parts":[["2025",1,28]]},"issued":{"date-parts":[["2002"]]}}}],"schema":"https://github.com/citation-style-language/schema/raw/master/csl-citation.json"} </w:instrText>
      </w:r>
      <w:r>
        <w:rPr>
          <w:rFonts w:cs="Times New Roman"/>
          <w:szCs w:val="18"/>
        </w:rPr>
        <w:fldChar w:fldCharType="separate"/>
      </w:r>
      <w:r w:rsidRPr="0003101D">
        <w:rPr>
          <w:rFonts w:cs="Times New Roman"/>
        </w:rPr>
        <w:t>(Deutsche Institut für Normung e. V., 2002)</w:t>
      </w:r>
      <w:r>
        <w:rPr>
          <w:rFonts w:cs="Times New Roman"/>
          <w:szCs w:val="18"/>
        </w:rPr>
        <w:fldChar w:fldCharType="end"/>
      </w:r>
      <w:r w:rsidRPr="0007288C">
        <w:rPr>
          <w:rFonts w:cs="Times New Roman"/>
          <w:szCs w:val="18"/>
        </w:rPr>
        <w:t>. Soil samples were freed from organic matter by treatment with 30% H</w:t>
      </w:r>
      <w:r w:rsidRPr="0007288C">
        <w:rPr>
          <w:rFonts w:cs="Times New Roman"/>
          <w:szCs w:val="18"/>
          <w:vertAlign w:val="subscript"/>
        </w:rPr>
        <w:t>2</w:t>
      </w:r>
      <w:r w:rsidRPr="0007288C">
        <w:rPr>
          <w:rFonts w:cs="Times New Roman"/>
          <w:szCs w:val="18"/>
        </w:rPr>
        <w:t>O</w:t>
      </w:r>
      <w:r w:rsidRPr="0007288C">
        <w:rPr>
          <w:rFonts w:cs="Times New Roman"/>
          <w:szCs w:val="18"/>
          <w:vertAlign w:val="subscript"/>
        </w:rPr>
        <w:t>2</w:t>
      </w:r>
      <w:r w:rsidRPr="0007288C">
        <w:rPr>
          <w:rFonts w:cs="Times New Roman"/>
          <w:szCs w:val="18"/>
        </w:rPr>
        <w:t>. After dispersion with sodium pyrophosphate (Na</w:t>
      </w:r>
      <w:r w:rsidRPr="0007288C">
        <w:rPr>
          <w:rFonts w:cs="Times New Roman"/>
          <w:szCs w:val="18"/>
          <w:vertAlign w:val="subscript"/>
        </w:rPr>
        <w:t>4</w:t>
      </w:r>
      <w:r w:rsidRPr="0007288C">
        <w:rPr>
          <w:rFonts w:cs="Times New Roman"/>
          <w:szCs w:val="18"/>
        </w:rPr>
        <w:t>P</w:t>
      </w:r>
      <w:r w:rsidRPr="0007288C">
        <w:rPr>
          <w:rFonts w:cs="Times New Roman"/>
          <w:szCs w:val="18"/>
          <w:vertAlign w:val="subscript"/>
        </w:rPr>
        <w:t>2</w:t>
      </w:r>
      <w:r w:rsidRPr="0007288C">
        <w:rPr>
          <w:rFonts w:cs="Times New Roman"/>
          <w:szCs w:val="18"/>
        </w:rPr>
        <w:t>O</w:t>
      </w:r>
      <w:r w:rsidRPr="0007288C">
        <w:rPr>
          <w:rFonts w:cs="Times New Roman"/>
          <w:szCs w:val="18"/>
          <w:vertAlign w:val="subscript"/>
        </w:rPr>
        <w:t>7</w:t>
      </w:r>
      <w:r w:rsidRPr="0007288C">
        <w:rPr>
          <w:rFonts w:cs="Times New Roman"/>
          <w:szCs w:val="18"/>
        </w:rPr>
        <w:t xml:space="preserve"> </w:t>
      </w:r>
      <w:r w:rsidRPr="0007288C">
        <w:rPr>
          <w:rFonts w:cs="Times New Roman"/>
          <w:b/>
          <w:szCs w:val="18"/>
        </w:rPr>
        <w:t>·</w:t>
      </w:r>
      <w:r w:rsidRPr="0007288C">
        <w:rPr>
          <w:rFonts w:cs="Times New Roman"/>
          <w:szCs w:val="18"/>
        </w:rPr>
        <w:t xml:space="preserve"> 10 (H</w:t>
      </w:r>
      <w:r w:rsidRPr="0007288C">
        <w:rPr>
          <w:rFonts w:cs="Times New Roman"/>
          <w:szCs w:val="18"/>
          <w:vertAlign w:val="subscript"/>
        </w:rPr>
        <w:t>2</w:t>
      </w:r>
      <w:r w:rsidRPr="0007288C">
        <w:rPr>
          <w:rFonts w:cs="Times New Roman"/>
          <w:szCs w:val="18"/>
        </w:rPr>
        <w:t xml:space="preserve">O)), the sand fraction (63 </w:t>
      </w:r>
      <w:proofErr w:type="spellStart"/>
      <w:r w:rsidRPr="0007288C">
        <w:rPr>
          <w:rFonts w:cs="Times New Roman"/>
          <w:szCs w:val="18"/>
        </w:rPr>
        <w:t>μm</w:t>
      </w:r>
      <w:proofErr w:type="spellEnd"/>
      <w:r w:rsidRPr="0007288C">
        <w:rPr>
          <w:rFonts w:cs="Times New Roman"/>
          <w:szCs w:val="18"/>
        </w:rPr>
        <w:t xml:space="preserve"> ‑ 2000 </w:t>
      </w:r>
      <w:proofErr w:type="spellStart"/>
      <w:r w:rsidRPr="0007288C">
        <w:rPr>
          <w:rFonts w:cs="Times New Roman"/>
          <w:szCs w:val="18"/>
        </w:rPr>
        <w:t>μm</w:t>
      </w:r>
      <w:proofErr w:type="spellEnd"/>
      <w:r w:rsidRPr="0007288C">
        <w:rPr>
          <w:rFonts w:cs="Times New Roman"/>
          <w:szCs w:val="18"/>
        </w:rPr>
        <w:t>) was assessed with a vibratory sieve shaker (</w:t>
      </w:r>
      <w:proofErr w:type="spellStart"/>
      <w:r w:rsidRPr="0007288C">
        <w:rPr>
          <w:rFonts w:cs="Times New Roman"/>
          <w:szCs w:val="18"/>
        </w:rPr>
        <w:t>Retsch</w:t>
      </w:r>
      <w:proofErr w:type="spellEnd"/>
      <w:r w:rsidRPr="0007288C">
        <w:rPr>
          <w:rFonts w:cs="Times New Roman"/>
          <w:szCs w:val="18"/>
        </w:rPr>
        <w:t xml:space="preserve"> GmbH, Haan, Germany). The proportions of silt </w:t>
      </w:r>
      <w:r w:rsidRPr="0007288C">
        <w:rPr>
          <w:rFonts w:cs="Times New Roman"/>
          <w:szCs w:val="18"/>
        </w:rPr>
        <w:lastRenderedPageBreak/>
        <w:t xml:space="preserve">and clay were analyzed based on the Köhn-pipette fractionation method using a </w:t>
      </w:r>
      <w:proofErr w:type="spellStart"/>
      <w:r w:rsidRPr="0007288C">
        <w:rPr>
          <w:rFonts w:cs="Times New Roman"/>
          <w:szCs w:val="18"/>
        </w:rPr>
        <w:t>Sedimat</w:t>
      </w:r>
      <w:proofErr w:type="spellEnd"/>
      <w:r w:rsidRPr="0007288C">
        <w:rPr>
          <w:rFonts w:cs="Times New Roman"/>
          <w:szCs w:val="18"/>
        </w:rPr>
        <w:t xml:space="preserve"> 4-12</w:t>
      </w:r>
      <w:r w:rsidR="00CE32F2" w:rsidRPr="0007288C">
        <w:rPr>
          <w:rFonts w:cs="Times New Roman"/>
          <w:szCs w:val="18"/>
        </w:rPr>
        <w:t xml:space="preserve"> </w:t>
      </w:r>
      <w:r w:rsidRPr="0007288C">
        <w:rPr>
          <w:rFonts w:cs="Times New Roman"/>
          <w:szCs w:val="18"/>
        </w:rPr>
        <w:t>(Umwelt-</w:t>
      </w:r>
      <w:proofErr w:type="spellStart"/>
      <w:r w:rsidRPr="0007288C">
        <w:rPr>
          <w:rFonts w:cs="Times New Roman"/>
          <w:szCs w:val="18"/>
        </w:rPr>
        <w:t>Geräte</w:t>
      </w:r>
      <w:proofErr w:type="spellEnd"/>
      <w:r w:rsidRPr="0007288C">
        <w:rPr>
          <w:rFonts w:cs="Times New Roman"/>
          <w:szCs w:val="18"/>
        </w:rPr>
        <w:t xml:space="preserve">-Technik GmbH, </w:t>
      </w:r>
      <w:proofErr w:type="spellStart"/>
      <w:r w:rsidRPr="0007288C">
        <w:rPr>
          <w:rFonts w:cs="Times New Roman"/>
          <w:szCs w:val="18"/>
        </w:rPr>
        <w:t>Muencheberg</w:t>
      </w:r>
      <w:proofErr w:type="spellEnd"/>
      <w:r w:rsidRPr="0007288C">
        <w:rPr>
          <w:rFonts w:cs="Times New Roman"/>
          <w:szCs w:val="18"/>
        </w:rPr>
        <w:t xml:space="preserve">, Germany, Figure 1). </w:t>
      </w:r>
      <w:sdt>
        <w:sdtPr>
          <w:rPr>
            <w:rFonts w:cs="Times New Roman"/>
            <w:szCs w:val="18"/>
          </w:rPr>
          <w:tag w:val="goog_rdk_12"/>
          <w:id w:val="-882633603"/>
        </w:sdtPr>
        <w:sdtContent/>
      </w:sdt>
      <w:r w:rsidRPr="0007288C">
        <w:rPr>
          <w:rFonts w:cs="Times New Roman"/>
          <w:szCs w:val="18"/>
        </w:rPr>
        <w:t xml:space="preserve">All measurements were conducted using </w:t>
      </w:r>
      <w:sdt>
        <w:sdtPr>
          <w:rPr>
            <w:rFonts w:cs="Times New Roman"/>
            <w:szCs w:val="18"/>
          </w:rPr>
          <w:tag w:val="goog_rdk_13"/>
          <w:id w:val="999316419"/>
        </w:sdtPr>
        <w:sdtContent/>
      </w:sdt>
      <w:r w:rsidRPr="0007288C">
        <w:rPr>
          <w:rFonts w:cs="Times New Roman"/>
          <w:szCs w:val="18"/>
        </w:rPr>
        <w:t>triplicate samples (except for WHC).</w:t>
      </w:r>
    </w:p>
    <w:p w14:paraId="218254F0" w14:textId="77777777" w:rsidR="005F3115" w:rsidRDefault="005F3115" w:rsidP="00A24257">
      <w:pPr>
        <w:rPr>
          <w:rFonts w:cs="Times New Roman"/>
          <w:szCs w:val="18"/>
        </w:rPr>
      </w:pPr>
    </w:p>
    <w:p w14:paraId="4C5D6570" w14:textId="2872B5B1" w:rsidR="005F3115" w:rsidRDefault="005F3115" w:rsidP="005F3115">
      <w:pPr>
        <w:pStyle w:val="Heading1"/>
      </w:pPr>
      <w:r>
        <w:t>Calculation of C-sinks</w:t>
      </w:r>
    </w:p>
    <w:p w14:paraId="49EFFAAD" w14:textId="35C5C6C0" w:rsidR="005F3115" w:rsidRPr="005F3115" w:rsidRDefault="005F3115" w:rsidP="005F3115">
      <w:r>
        <w:t>The PyC-sink was calculated using the following equation:</w:t>
      </w:r>
    </w:p>
    <w:tbl>
      <w:tblPr>
        <w:tblW w:w="907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8080"/>
        <w:gridCol w:w="992"/>
      </w:tblGrid>
      <w:tr w:rsidR="005F3115" w:rsidRPr="00CD0A67" w14:paraId="54900403" w14:textId="77777777" w:rsidTr="000F718F">
        <w:tc>
          <w:tcPr>
            <w:tcW w:w="8080" w:type="dxa"/>
            <w:tcBorders>
              <w:top w:val="nil"/>
              <w:left w:val="nil"/>
              <w:bottom w:val="nil"/>
              <w:right w:val="nil"/>
            </w:tcBorders>
            <w:vAlign w:val="center"/>
          </w:tcPr>
          <w:p w14:paraId="22DFD1B0" w14:textId="673DF546" w:rsidR="005F3115" w:rsidRPr="000F718F" w:rsidRDefault="000F718F" w:rsidP="000F718F">
            <w:pPr>
              <w:rPr>
                <w:rFonts w:eastAsiaTheme="minorEastAsia"/>
              </w:rPr>
            </w:pPr>
            <m:oMathPara>
              <m:oMath>
                <m:r>
                  <w:rPr>
                    <w:rFonts w:ascii="Cambria Math" w:hAnsi="Cambria Math"/>
                  </w:rPr>
                  <m:t>PyC-Sink=</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org</m:t>
                            </m:r>
                          </m:sub>
                        </m:sSub>
                      </m:e>
                      <m:sub>
                        <m:d>
                          <m:dPr>
                            <m:ctrlPr>
                              <w:rPr>
                                <w:rFonts w:ascii="Cambria Math" w:hAnsi="Cambria Math"/>
                                <w:i/>
                              </w:rPr>
                            </m:ctrlPr>
                          </m:dPr>
                          <m:e>
                            <m:r>
                              <w:rPr>
                                <w:rFonts w:ascii="Cambria Math" w:hAnsi="Cambria Math"/>
                              </w:rPr>
                              <m:t>RE-</m:t>
                            </m:r>
                          </m:e>
                        </m:d>
                        <m:r>
                          <w:rPr>
                            <w:rFonts w:ascii="Cambria Math" w:hAnsi="Cambria Math"/>
                          </w:rPr>
                          <m:t>biochar</m:t>
                        </m:r>
                      </m:sub>
                    </m:sSub>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100-</m:t>
                    </m:r>
                    <m:sSub>
                      <m:sSubPr>
                        <m:ctrlPr>
                          <w:rPr>
                            <w:rFonts w:ascii="Cambria Math" w:hAnsi="Cambria Math"/>
                            <w:i/>
                          </w:rPr>
                        </m:ctrlPr>
                      </m:sSubPr>
                      <m:e>
                        <m:d>
                          <m:dPr>
                            <m:ctrlPr>
                              <w:rPr>
                                <w:rFonts w:ascii="Cambria Math" w:hAnsi="Cambria Math"/>
                                <w:i/>
                              </w:rPr>
                            </m:ctrlPr>
                          </m:dPr>
                          <m:e>
                            <m:r>
                              <w:rPr>
                                <w:rFonts w:ascii="Cambria Math" w:hAnsi="Cambria Math"/>
                              </w:rPr>
                              <m:t>RE-</m:t>
                            </m:r>
                          </m:e>
                        </m:d>
                        <m:r>
                          <w:rPr>
                            <w:rFonts w:ascii="Cambria Math" w:hAnsi="Cambria Math"/>
                          </w:rPr>
                          <m:t>biochar</m:t>
                        </m:r>
                      </m:e>
                      <m:sub>
                        <m:r>
                          <w:rPr>
                            <w:rFonts w:ascii="Cambria Math" w:hAnsi="Cambria Math"/>
                          </w:rPr>
                          <m:t>ashfraction</m:t>
                        </m:r>
                      </m:sub>
                    </m:sSub>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oMath>
            </m:oMathPara>
          </w:p>
        </w:tc>
        <w:tc>
          <w:tcPr>
            <w:tcW w:w="992" w:type="dxa"/>
            <w:tcBorders>
              <w:top w:val="nil"/>
              <w:left w:val="nil"/>
              <w:bottom w:val="nil"/>
              <w:right w:val="nil"/>
            </w:tcBorders>
            <w:vAlign w:val="center"/>
          </w:tcPr>
          <w:p w14:paraId="7F7C09C7" w14:textId="77777777" w:rsidR="005F3115" w:rsidRPr="00CD0A67" w:rsidRDefault="005F3115" w:rsidP="008802F9">
            <w:pPr>
              <w:jc w:val="right"/>
              <w:rPr>
                <w:rFonts w:cs="Times New Roman"/>
                <w:i/>
                <w:sz w:val="22"/>
              </w:rPr>
            </w:pPr>
            <w:r w:rsidRPr="00CD0A67">
              <w:rPr>
                <w:rFonts w:cs="Times New Roman"/>
              </w:rPr>
              <w:t>Eq. 1</w:t>
            </w:r>
          </w:p>
        </w:tc>
      </w:tr>
    </w:tbl>
    <w:p w14:paraId="1478065E" w14:textId="73D47135" w:rsidR="00062BC2" w:rsidRPr="002F2D25" w:rsidRDefault="002F2D25" w:rsidP="00A24257">
      <w:pPr>
        <w:rPr>
          <w:rFonts w:cs="Times New Roman"/>
          <w:szCs w:val="18"/>
        </w:rPr>
      </w:pPr>
      <w:r>
        <w:rPr>
          <w:rFonts w:cs="Times New Roman"/>
          <w:szCs w:val="18"/>
        </w:rPr>
        <w:t xml:space="preserve">Taking the </w:t>
      </w:r>
      <w:proofErr w:type="spellStart"/>
      <w:r w:rsidRPr="002F2D25">
        <w:rPr>
          <w:rFonts w:cs="Arial"/>
          <w:szCs w:val="18"/>
        </w:rPr>
        <w:t>C</w:t>
      </w:r>
      <w:r w:rsidRPr="006F5859">
        <w:rPr>
          <w:rFonts w:cs="Arial"/>
          <w:szCs w:val="18"/>
          <w:vertAlign w:val="subscript"/>
        </w:rPr>
        <w:t>org</w:t>
      </w:r>
      <w:proofErr w:type="spellEnd"/>
      <w:r>
        <w:rPr>
          <w:rFonts w:cs="Arial"/>
          <w:szCs w:val="18"/>
          <w:vertAlign w:val="subscript"/>
        </w:rPr>
        <w:t xml:space="preserve"> </w:t>
      </w:r>
      <w:r>
        <w:rPr>
          <w:rFonts w:cs="Arial"/>
          <w:szCs w:val="18"/>
        </w:rPr>
        <w:t xml:space="preserve">or all </w:t>
      </w:r>
      <w:r>
        <w:rPr>
          <w:rFonts w:cs="Times New Roman"/>
          <w:szCs w:val="18"/>
        </w:rPr>
        <w:t>(RE-)</w:t>
      </w:r>
      <w:proofErr w:type="spellStart"/>
      <w:r>
        <w:rPr>
          <w:rFonts w:cs="Times New Roman"/>
          <w:szCs w:val="18"/>
        </w:rPr>
        <w:t>biochars</w:t>
      </w:r>
      <w:proofErr w:type="spellEnd"/>
      <w:r>
        <w:rPr>
          <w:rFonts w:cs="Times New Roman"/>
          <w:szCs w:val="18"/>
        </w:rPr>
        <w:t xml:space="preserve"> as </w:t>
      </w:r>
      <w:proofErr w:type="spellStart"/>
      <w:proofErr w:type="gramStart"/>
      <w:r w:rsidRPr="002F2D25">
        <w:rPr>
          <w:rFonts w:cs="Arial"/>
          <w:i/>
          <w:iCs/>
          <w:szCs w:val="18"/>
        </w:rPr>
        <w:t>C</w:t>
      </w:r>
      <w:r w:rsidRPr="006F5859">
        <w:rPr>
          <w:rFonts w:cs="Arial"/>
          <w:i/>
          <w:iCs/>
          <w:szCs w:val="18"/>
          <w:vertAlign w:val="subscript"/>
        </w:rPr>
        <w:t>org</w:t>
      </w:r>
      <w:proofErr w:type="spellEnd"/>
      <w:r w:rsidRPr="002F2D25">
        <w:rPr>
          <w:rFonts w:cs="Times New Roman"/>
          <w:i/>
          <w:iCs/>
          <w:szCs w:val="18"/>
          <w:vertAlign w:val="subscript"/>
        </w:rPr>
        <w:t>(</w:t>
      </w:r>
      <w:proofErr w:type="gramEnd"/>
      <w:r w:rsidRPr="002F2D25">
        <w:rPr>
          <w:rFonts w:cs="Times New Roman"/>
          <w:i/>
          <w:iCs/>
          <w:szCs w:val="18"/>
          <w:vertAlign w:val="subscript"/>
        </w:rPr>
        <w:t>RE-)biochar</w:t>
      </w:r>
      <w:r>
        <w:rPr>
          <w:rFonts w:cs="Times New Roman"/>
          <w:szCs w:val="18"/>
        </w:rPr>
        <w:t xml:space="preserve"> (%), the ash fraction of (RE-)</w:t>
      </w:r>
      <w:proofErr w:type="spellStart"/>
      <w:r>
        <w:rPr>
          <w:rFonts w:cs="Times New Roman"/>
          <w:szCs w:val="18"/>
        </w:rPr>
        <w:t>biochars</w:t>
      </w:r>
      <w:proofErr w:type="spellEnd"/>
      <w:r>
        <w:rPr>
          <w:rFonts w:cs="Times New Roman"/>
          <w:szCs w:val="18"/>
        </w:rPr>
        <w:t xml:space="preserve"> as </w:t>
      </w:r>
      <w:r w:rsidRPr="002F2D25">
        <w:rPr>
          <w:rFonts w:cs="Times New Roman"/>
          <w:i/>
          <w:iCs/>
          <w:szCs w:val="18"/>
        </w:rPr>
        <w:t>(RE-)</w:t>
      </w:r>
      <w:proofErr w:type="spellStart"/>
      <w:r w:rsidRPr="002F2D25">
        <w:rPr>
          <w:rFonts w:cs="Times New Roman"/>
          <w:i/>
          <w:iCs/>
          <w:szCs w:val="18"/>
        </w:rPr>
        <w:t>biochar</w:t>
      </w:r>
      <w:r w:rsidRPr="002F2D25">
        <w:rPr>
          <w:rFonts w:cs="Times New Roman"/>
          <w:i/>
          <w:iCs/>
          <w:szCs w:val="18"/>
          <w:vertAlign w:val="subscript"/>
        </w:rPr>
        <w:t>ashfraction</w:t>
      </w:r>
      <w:proofErr w:type="spellEnd"/>
      <w:r>
        <w:rPr>
          <w:rFonts w:cs="Times New Roman"/>
          <w:szCs w:val="18"/>
          <w:vertAlign w:val="subscript"/>
        </w:rPr>
        <w:t xml:space="preserve"> </w:t>
      </w:r>
      <w:r>
        <w:rPr>
          <w:rFonts w:cs="Times New Roman"/>
          <w:szCs w:val="18"/>
        </w:rPr>
        <w:t xml:space="preserve">(%), and the molar mass of </w:t>
      </w:r>
      <w:r w:rsidRPr="002F2D25">
        <w:rPr>
          <w:rFonts w:cs="Arial"/>
          <w:szCs w:val="18"/>
        </w:rPr>
        <w:t>CO</w:t>
      </w:r>
      <w:r w:rsidRPr="006F5859">
        <w:rPr>
          <w:rFonts w:cs="Arial"/>
          <w:szCs w:val="18"/>
          <w:vertAlign w:val="subscript"/>
        </w:rPr>
        <w:t>2</w:t>
      </w:r>
      <w:r>
        <w:rPr>
          <w:rFonts w:cs="Times New Roman"/>
          <w:szCs w:val="18"/>
        </w:rPr>
        <w:t xml:space="preserve"> </w:t>
      </w:r>
      <w:r w:rsidRPr="002F2D25">
        <w:rPr>
          <w:rFonts w:cs="Times New Roman"/>
          <w:i/>
          <w:iCs/>
          <w:szCs w:val="18"/>
        </w:rPr>
        <w:t>M</w:t>
      </w:r>
      <w:r w:rsidRPr="002F2D25">
        <w:rPr>
          <w:rFonts w:cs="Times New Roman"/>
          <w:i/>
          <w:iCs/>
          <w:szCs w:val="18"/>
          <w:vertAlign w:val="subscript"/>
        </w:rPr>
        <w:t>CO2</w:t>
      </w:r>
      <w:r>
        <w:rPr>
          <w:rFonts w:cs="Times New Roman"/>
          <w:szCs w:val="18"/>
        </w:rPr>
        <w:t xml:space="preserve"> (44.01 g mol</w:t>
      </w:r>
      <w:r w:rsidRPr="002F2D25">
        <w:rPr>
          <w:rFonts w:cs="Times New Roman"/>
          <w:szCs w:val="18"/>
          <w:vertAlign w:val="superscript"/>
        </w:rPr>
        <w:t>-1</w:t>
      </w:r>
      <w:r>
        <w:rPr>
          <w:rFonts w:cs="Times New Roman"/>
          <w:szCs w:val="18"/>
        </w:rPr>
        <w:t xml:space="preserve">) and C </w:t>
      </w:r>
      <w:r w:rsidRPr="002F2D25">
        <w:rPr>
          <w:rFonts w:cs="Times New Roman"/>
          <w:i/>
          <w:iCs/>
          <w:szCs w:val="18"/>
        </w:rPr>
        <w:t>M</w:t>
      </w:r>
      <w:r w:rsidRPr="002F2D25">
        <w:rPr>
          <w:rFonts w:cs="Times New Roman"/>
          <w:i/>
          <w:iCs/>
          <w:szCs w:val="18"/>
          <w:vertAlign w:val="subscript"/>
        </w:rPr>
        <w:t>C</w:t>
      </w:r>
      <w:r>
        <w:rPr>
          <w:rFonts w:cs="Times New Roman"/>
          <w:szCs w:val="18"/>
        </w:rPr>
        <w:t xml:space="preserve"> (12.01 g mol</w:t>
      </w:r>
      <w:r w:rsidRPr="002F2D25">
        <w:rPr>
          <w:rFonts w:cs="Times New Roman"/>
          <w:szCs w:val="18"/>
          <w:vertAlign w:val="superscript"/>
        </w:rPr>
        <w:t>-1</w:t>
      </w:r>
      <w:r>
        <w:rPr>
          <w:rFonts w:cs="Times New Roman"/>
          <w:szCs w:val="18"/>
        </w:rPr>
        <w:t>).</w:t>
      </w:r>
    </w:p>
    <w:p w14:paraId="10FAE838" w14:textId="77777777" w:rsidR="002F2D25" w:rsidRDefault="002F2D25" w:rsidP="002F2D25">
      <w:pPr>
        <w:rPr>
          <w:rFonts w:cs="Times New Roman"/>
          <w:szCs w:val="18"/>
        </w:rPr>
      </w:pPr>
    </w:p>
    <w:p w14:paraId="799D6D10" w14:textId="4B3ADAF9" w:rsidR="000F718F" w:rsidRDefault="002F2D25" w:rsidP="002F2D25">
      <w:pPr>
        <w:rPr>
          <w:rFonts w:cs="Times New Roman"/>
          <w:szCs w:val="18"/>
        </w:rPr>
      </w:pPr>
      <w:r>
        <w:rPr>
          <w:rFonts w:cs="Times New Roman"/>
          <w:szCs w:val="18"/>
        </w:rPr>
        <w:t>The IC-sink generated from alkalinity release of rock powder was determined by</w:t>
      </w:r>
    </w:p>
    <w:tbl>
      <w:tblPr>
        <w:tblW w:w="907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7938"/>
        <w:gridCol w:w="1134"/>
      </w:tblGrid>
      <w:tr w:rsidR="005F3115" w:rsidRPr="00CD0A67" w14:paraId="6C3B041E" w14:textId="77777777" w:rsidTr="008802F9">
        <w:tc>
          <w:tcPr>
            <w:tcW w:w="7938" w:type="dxa"/>
            <w:tcBorders>
              <w:top w:val="nil"/>
              <w:left w:val="nil"/>
              <w:bottom w:val="nil"/>
              <w:right w:val="nil"/>
            </w:tcBorders>
            <w:vAlign w:val="center"/>
          </w:tcPr>
          <w:p w14:paraId="798B23A9" w14:textId="33C9B0D8" w:rsidR="005F3115" w:rsidRPr="000F718F" w:rsidRDefault="000F718F" w:rsidP="000F718F">
            <w:pPr>
              <w:rPr>
                <w:rFonts w:eastAsiaTheme="minorEastAsia"/>
              </w:rPr>
            </w:pPr>
            <m:oMathPara>
              <m:oMathParaPr>
                <m:jc m:val="left"/>
              </m:oMathParaPr>
              <m:oMath>
                <m:r>
                  <w:rPr>
                    <w:rFonts w:ascii="Cambria Math" w:hAnsi="Cambria Math"/>
                  </w:rPr>
                  <m:t>IC-Sink of Rock=</m:t>
                </m:r>
                <m:f>
                  <m:fPr>
                    <m:ctrlPr>
                      <w:rPr>
                        <w:rFonts w:ascii="Cambria Math" w:hAnsi="Cambria Math"/>
                        <w:i/>
                      </w:rPr>
                    </m:ctrlPr>
                  </m:fPr>
                  <m:num>
                    <m:sSub>
                      <m:sSubPr>
                        <m:ctrlPr>
                          <w:rPr>
                            <w:rFonts w:ascii="Cambria Math" w:hAnsi="Cambria Math"/>
                            <w:i/>
                          </w:rPr>
                        </m:ctrlPr>
                      </m:sSubPr>
                      <m:e>
                        <m:r>
                          <w:rPr>
                            <w:rFonts w:ascii="Cambria Math" w:hAnsi="Cambria Math"/>
                          </w:rPr>
                          <m:t>Rock</m:t>
                        </m:r>
                      </m:e>
                      <m:sub>
                        <m:r>
                          <w:rPr>
                            <w:rFonts w:ascii="Cambria Math" w:hAnsi="Cambria Math"/>
                          </w:rPr>
                          <m:t>fraction</m:t>
                        </m:r>
                      </m:sub>
                    </m:sSub>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CDR</m:t>
                    </m:r>
                  </m:e>
                  <m:sub>
                    <m:r>
                      <w:rPr>
                        <w:rFonts w:ascii="Cambria Math" w:hAnsi="Cambria Math"/>
                      </w:rPr>
                      <m:t>Basanite</m:t>
                    </m:r>
                  </m:sub>
                </m:sSub>
              </m:oMath>
            </m:oMathPara>
          </w:p>
        </w:tc>
        <w:tc>
          <w:tcPr>
            <w:tcW w:w="1134" w:type="dxa"/>
            <w:tcBorders>
              <w:top w:val="nil"/>
              <w:left w:val="nil"/>
              <w:bottom w:val="nil"/>
              <w:right w:val="nil"/>
            </w:tcBorders>
            <w:vAlign w:val="center"/>
          </w:tcPr>
          <w:p w14:paraId="69E40905" w14:textId="37E2C42A" w:rsidR="005F3115" w:rsidRPr="00CD0A67" w:rsidRDefault="005F3115" w:rsidP="008802F9">
            <w:pPr>
              <w:jc w:val="right"/>
              <w:rPr>
                <w:rFonts w:cs="Times New Roman"/>
                <w:i/>
                <w:sz w:val="22"/>
              </w:rPr>
            </w:pPr>
            <w:r w:rsidRPr="00CD0A67">
              <w:rPr>
                <w:rFonts w:cs="Times New Roman"/>
              </w:rPr>
              <w:t xml:space="preserve">Eq. </w:t>
            </w:r>
            <w:r>
              <w:rPr>
                <w:rFonts w:cs="Times New Roman"/>
              </w:rPr>
              <w:t>2</w:t>
            </w:r>
          </w:p>
        </w:tc>
      </w:tr>
    </w:tbl>
    <w:p w14:paraId="5A83CB36" w14:textId="4BFA902B" w:rsidR="005F3115" w:rsidRDefault="002F2D25" w:rsidP="00A24257">
      <w:pPr>
        <w:rPr>
          <w:rFonts w:cs="Times New Roman"/>
          <w:szCs w:val="18"/>
        </w:rPr>
      </w:pPr>
      <w:r>
        <w:rPr>
          <w:rFonts w:cs="Times New Roman"/>
          <w:szCs w:val="18"/>
        </w:rPr>
        <w:t xml:space="preserve">Using the fraction of rock </w:t>
      </w:r>
      <w:proofErr w:type="spellStart"/>
      <w:r w:rsidR="00F73112" w:rsidRPr="00F73112">
        <w:rPr>
          <w:rFonts w:cs="Times New Roman"/>
          <w:i/>
          <w:iCs/>
          <w:szCs w:val="18"/>
        </w:rPr>
        <w:t>Rock</w:t>
      </w:r>
      <w:r w:rsidR="00781900" w:rsidRPr="00781900">
        <w:rPr>
          <w:rFonts w:cs="Times New Roman"/>
          <w:i/>
          <w:iCs/>
          <w:szCs w:val="18"/>
          <w:vertAlign w:val="subscript"/>
        </w:rPr>
        <w:t>fraction</w:t>
      </w:r>
      <w:proofErr w:type="spellEnd"/>
      <w:r w:rsidR="00781900" w:rsidRPr="00781900">
        <w:rPr>
          <w:rFonts w:cs="Times New Roman"/>
          <w:szCs w:val="18"/>
        </w:rPr>
        <w:t xml:space="preserve"> (</w:t>
      </w:r>
      <w:r w:rsidR="00F73112" w:rsidRPr="00781900">
        <w:rPr>
          <w:rFonts w:cs="Times New Roman"/>
          <w:szCs w:val="18"/>
        </w:rPr>
        <w:t>%</w:t>
      </w:r>
      <w:r w:rsidR="00781900" w:rsidRPr="00781900">
        <w:rPr>
          <w:rFonts w:cs="Times New Roman"/>
          <w:szCs w:val="18"/>
        </w:rPr>
        <w:t>)</w:t>
      </w:r>
      <w:r w:rsidR="00F73112" w:rsidRPr="00F73112">
        <w:rPr>
          <w:rFonts w:cs="Times New Roman"/>
          <w:i/>
          <w:iCs/>
          <w:szCs w:val="18"/>
        </w:rPr>
        <w:t xml:space="preserve"> </w:t>
      </w:r>
      <w:r>
        <w:rPr>
          <w:rFonts w:cs="Times New Roman"/>
          <w:szCs w:val="18"/>
        </w:rPr>
        <w:t>in the (RE-</w:t>
      </w:r>
      <w:proofErr w:type="gramStart"/>
      <w:r>
        <w:rPr>
          <w:rFonts w:cs="Times New Roman"/>
          <w:szCs w:val="18"/>
        </w:rPr>
        <w:t>)biochar</w:t>
      </w:r>
      <w:proofErr w:type="gramEnd"/>
      <w:r>
        <w:rPr>
          <w:rFonts w:cs="Times New Roman"/>
          <w:szCs w:val="18"/>
        </w:rPr>
        <w:t xml:space="preserve"> and the </w:t>
      </w:r>
      <w:r w:rsidR="00F73112">
        <w:rPr>
          <w:rFonts w:cs="Times New Roman"/>
          <w:szCs w:val="18"/>
        </w:rPr>
        <w:t xml:space="preserve">CDR potential of our basanite rock </w:t>
      </w:r>
      <w:proofErr w:type="spellStart"/>
      <w:r w:rsidR="00F73112">
        <w:rPr>
          <w:rFonts w:cs="Times New Roman"/>
          <w:szCs w:val="18"/>
        </w:rPr>
        <w:t>CDR</w:t>
      </w:r>
      <w:r w:rsidR="00F73112" w:rsidRPr="00F73112">
        <w:rPr>
          <w:rFonts w:cs="Times New Roman"/>
          <w:szCs w:val="18"/>
          <w:vertAlign w:val="subscript"/>
        </w:rPr>
        <w:t>Basanite</w:t>
      </w:r>
      <w:proofErr w:type="spellEnd"/>
      <w:r w:rsidR="00F73112">
        <w:rPr>
          <w:rFonts w:cs="Times New Roman"/>
          <w:szCs w:val="18"/>
        </w:rPr>
        <w:t xml:space="preserve"> </w:t>
      </w:r>
      <w:r w:rsidR="00781900">
        <w:rPr>
          <w:rFonts w:cs="Times New Roman"/>
          <w:szCs w:val="18"/>
        </w:rPr>
        <w:t>(0.3</w:t>
      </w:r>
      <w:r w:rsidR="00146D0E">
        <w:rPr>
          <w:rFonts w:cs="Times New Roman"/>
          <w:szCs w:val="18"/>
        </w:rPr>
        <w:t>70</w:t>
      </w:r>
      <w:r w:rsidR="00781900">
        <w:rPr>
          <w:rFonts w:cs="Times New Roman"/>
          <w:szCs w:val="18"/>
        </w:rPr>
        <w:t xml:space="preserve"> kg </w:t>
      </w:r>
      <w:r w:rsidR="00781900" w:rsidRPr="00F73112">
        <w:rPr>
          <w:rFonts w:cs="Arial"/>
          <w:szCs w:val="18"/>
        </w:rPr>
        <w:t>CO</w:t>
      </w:r>
      <w:r w:rsidR="00781900" w:rsidRPr="006F5859">
        <w:rPr>
          <w:rFonts w:cs="Arial"/>
          <w:szCs w:val="18"/>
          <w:vertAlign w:val="subscript"/>
        </w:rPr>
        <w:t>2</w:t>
      </w:r>
      <w:r w:rsidR="00781900">
        <w:rPr>
          <w:rFonts w:cs="Times New Roman"/>
          <w:szCs w:val="18"/>
        </w:rPr>
        <w:t xml:space="preserve"> per t rock)</w:t>
      </w:r>
      <w:r w:rsidR="00CA4A31">
        <w:rPr>
          <w:rFonts w:cs="Times New Roman"/>
          <w:szCs w:val="18"/>
        </w:rPr>
        <w:t xml:space="preserve">. </w:t>
      </w:r>
      <w:proofErr w:type="spellStart"/>
      <w:r w:rsidR="00CA4A31">
        <w:rPr>
          <w:rFonts w:cs="Times New Roman"/>
          <w:szCs w:val="18"/>
        </w:rPr>
        <w:t>CDR</w:t>
      </w:r>
      <w:r w:rsidR="00CA4A31" w:rsidRPr="00760613">
        <w:rPr>
          <w:rFonts w:cs="Times New Roman"/>
          <w:szCs w:val="18"/>
          <w:vertAlign w:val="subscript"/>
        </w:rPr>
        <w:t>basanite</w:t>
      </w:r>
      <w:proofErr w:type="spellEnd"/>
      <w:r w:rsidR="00CA4A31">
        <w:rPr>
          <w:rFonts w:cs="Times New Roman"/>
          <w:szCs w:val="18"/>
        </w:rPr>
        <w:t xml:space="preserve"> was</w:t>
      </w:r>
      <w:r w:rsidR="00781900">
        <w:rPr>
          <w:rFonts w:cs="Times New Roman"/>
          <w:szCs w:val="18"/>
        </w:rPr>
        <w:t xml:space="preserve"> </w:t>
      </w:r>
      <w:r w:rsidR="00F73112">
        <w:rPr>
          <w:rFonts w:cs="Times New Roman"/>
          <w:szCs w:val="18"/>
        </w:rPr>
        <w:t xml:space="preserve">calculated after Renforth </w:t>
      </w:r>
      <w:r w:rsidR="00F73112">
        <w:rPr>
          <w:rFonts w:cs="Times New Roman"/>
          <w:szCs w:val="18"/>
        </w:rPr>
        <w:fldChar w:fldCharType="begin"/>
      </w:r>
      <w:r w:rsidR="0007273D">
        <w:rPr>
          <w:rFonts w:cs="Times New Roman"/>
          <w:szCs w:val="18"/>
        </w:rPr>
        <w:instrText xml:space="preserve"> ADDIN ZOTERO_ITEM CSL_CITATION {"citationID":"dJDQhLnh","properties":{"formattedCitation":"(Renforth, 2019)","plainCitation":"(Renforth, 2019)","dontUpdate":true,"noteIndex":0},"citationItems":[{"id":49,"uris":["http://zotero.org/users/11048224/items/P8NRN68R"],"itemData":{"id":49,"type":"article-journal","abstract":"Abstract\n            \n              7 billion tonnes of alkaline materials are produced globally each year as a product or by-product of industrial activity. The aqueous dissolution of these materials creates high pH solutions that dissolves CO\n              2\n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°C.","container-title":"Nature Communications","DOI":"10.1038/s41467-019-09475-5","ISSN":"2041-1723","issue":"1","journalAbbreviation":"Nat Commun","language":"en","page":"1401","source":"DOI.org (Crossref)","title":"The negative emission potential of alkaline materials","URL":"https://www.nature.com/articles/s41467-019-09475-5","volume":"10","author":[{"family":"Renforth","given":"Phil"}],"accessed":{"date-parts":[["2023",2,13]]},"issued":{"date-parts":[["2019",3,28]]}}}],"schema":"https://github.com/citation-style-language/schema/raw/master/csl-citation.json"} </w:instrText>
      </w:r>
      <w:r w:rsidR="00F73112">
        <w:rPr>
          <w:rFonts w:cs="Times New Roman"/>
          <w:szCs w:val="18"/>
        </w:rPr>
        <w:fldChar w:fldCharType="separate"/>
      </w:r>
      <w:r w:rsidR="00F73112" w:rsidRPr="00F73112">
        <w:rPr>
          <w:rFonts w:cs="Times New Roman"/>
        </w:rPr>
        <w:t>(2019)</w:t>
      </w:r>
      <w:r w:rsidR="00F73112">
        <w:rPr>
          <w:rFonts w:cs="Times New Roman"/>
          <w:szCs w:val="18"/>
        </w:rPr>
        <w:fldChar w:fldCharType="end"/>
      </w:r>
      <w:r w:rsidR="00145A73">
        <w:rPr>
          <w:rFonts w:cs="Times New Roman"/>
          <w:szCs w:val="18"/>
        </w:rPr>
        <w:t xml:space="preserve"> as:</w:t>
      </w:r>
    </w:p>
    <w:tbl>
      <w:tblPr>
        <w:tblW w:w="907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7938"/>
        <w:gridCol w:w="1134"/>
      </w:tblGrid>
      <w:tr w:rsidR="00145A73" w:rsidRPr="00CD0A67" w14:paraId="141B60E0" w14:textId="77777777" w:rsidTr="009B4796">
        <w:tc>
          <w:tcPr>
            <w:tcW w:w="7938" w:type="dxa"/>
            <w:tcBorders>
              <w:top w:val="nil"/>
              <w:left w:val="nil"/>
              <w:bottom w:val="nil"/>
              <w:right w:val="nil"/>
            </w:tcBorders>
            <w:vAlign w:val="center"/>
          </w:tcPr>
          <w:p w14:paraId="0287EF05" w14:textId="57C40676" w:rsidR="00145A73" w:rsidRPr="000F718F" w:rsidRDefault="00000000" w:rsidP="009B4796">
            <w:pPr>
              <w:rPr>
                <w:rFonts w:eastAsiaTheme="minorEastAsia"/>
              </w:rPr>
            </w:pPr>
            <m:oMathPara>
              <m:oMathParaPr>
                <m:jc m:val="left"/>
              </m:oMathParaPr>
              <m:oMath>
                <m:sSub>
                  <m:sSubPr>
                    <m:ctrlPr>
                      <w:rPr>
                        <w:rFonts w:ascii="Cambria Math" w:hAnsi="Cambria Math"/>
                        <w:i/>
                      </w:rPr>
                    </m:ctrlPr>
                  </m:sSubPr>
                  <m:e>
                    <m:r>
                      <w:rPr>
                        <w:rFonts w:ascii="Cambria Math" w:hAnsi="Cambria Math"/>
                      </w:rPr>
                      <m:t>CDR</m:t>
                    </m:r>
                  </m:e>
                  <m:sub>
                    <m:r>
                      <w:rPr>
                        <w:rFonts w:ascii="Cambria Math" w:hAnsi="Cambria Math"/>
                      </w:rPr>
                      <m:t>Basanite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num>
                  <m:den>
                    <m:r>
                      <w:rPr>
                        <w:rFonts w:ascii="Cambria Math" w:hAnsi="Cambria Math"/>
                      </w:rPr>
                      <m:t>100</m:t>
                    </m:r>
                  </m:den>
                </m:f>
                <m:r>
                  <w:rPr>
                    <w:rFonts w:ascii="Cambria Math" w:hAnsi="Cambria Math"/>
                  </w:rPr>
                  <m:t>*</m:t>
                </m:r>
                <m:d>
                  <m:dPr>
                    <m:ctrlPr>
                      <w:rPr>
                        <w:rFonts w:ascii="Cambria Math" w:hAnsi="Cambria Math"/>
                        <w:i/>
                      </w:rPr>
                    </m:ctrlPr>
                  </m:dPr>
                  <m:e>
                    <m:r>
                      <w:rPr>
                        <w:rFonts w:ascii="Cambria Math" w:hAnsi="Cambria Math"/>
                      </w:rPr>
                      <m:t>α</m:t>
                    </m:r>
                    <m:f>
                      <m:fPr>
                        <m:ctrlPr>
                          <w:rPr>
                            <w:rFonts w:ascii="Cambria Math" w:hAnsi="Cambria Math"/>
                            <w:i/>
                          </w:rPr>
                        </m:ctrlPr>
                      </m:fPr>
                      <m:num>
                        <m:r>
                          <w:rPr>
                            <w:rFonts w:ascii="Cambria Math" w:hAnsi="Cambria Math"/>
                          </w:rPr>
                          <m:t>CaO</m:t>
                        </m:r>
                      </m:num>
                      <m:den>
                        <m:sSub>
                          <m:sSubPr>
                            <m:ctrlPr>
                              <w:rPr>
                                <w:rFonts w:ascii="Cambria Math" w:hAnsi="Cambria Math"/>
                                <w:i/>
                              </w:rPr>
                            </m:ctrlPr>
                          </m:sSubPr>
                          <m:e>
                            <m:r>
                              <w:rPr>
                                <w:rFonts w:ascii="Cambria Math" w:hAnsi="Cambria Math"/>
                              </w:rPr>
                              <m:t>M</m:t>
                            </m:r>
                          </m:e>
                          <m:sub>
                            <m:r>
                              <w:rPr>
                                <w:rFonts w:ascii="Cambria Math" w:hAnsi="Cambria Math"/>
                              </w:rPr>
                              <m:t>CaO</m:t>
                            </m:r>
                          </m:sub>
                        </m:sSub>
                      </m:den>
                    </m:f>
                    <m:r>
                      <w:rPr>
                        <w:rFonts w:ascii="Cambria Math" w:hAnsi="Cambria Math"/>
                      </w:rPr>
                      <m:t>+β</m:t>
                    </m:r>
                    <m:f>
                      <m:fPr>
                        <m:ctrlPr>
                          <w:rPr>
                            <w:rFonts w:ascii="Cambria Math" w:hAnsi="Cambria Math"/>
                            <w:i/>
                          </w:rPr>
                        </m:ctrlPr>
                      </m:fPr>
                      <m:num>
                        <m:r>
                          <w:rPr>
                            <w:rFonts w:ascii="Cambria Math" w:hAnsi="Cambria Math"/>
                          </w:rPr>
                          <m:t>MgO</m:t>
                        </m:r>
                      </m:num>
                      <m:den>
                        <m:sSub>
                          <m:sSubPr>
                            <m:ctrlPr>
                              <w:rPr>
                                <w:rFonts w:ascii="Cambria Math" w:hAnsi="Cambria Math"/>
                                <w:i/>
                              </w:rPr>
                            </m:ctrlPr>
                          </m:sSubPr>
                          <m:e>
                            <m:r>
                              <w:rPr>
                                <w:rFonts w:ascii="Cambria Math" w:hAnsi="Cambria Math"/>
                              </w:rPr>
                              <m:t>M</m:t>
                            </m:r>
                          </m:e>
                          <m:sub>
                            <m:r>
                              <w:rPr>
                                <w:rFonts w:ascii="Cambria Math" w:hAnsi="Cambria Math"/>
                              </w:rPr>
                              <m:t>MgO</m:t>
                            </m:r>
                          </m:sub>
                        </m:sSub>
                      </m:den>
                    </m:f>
                    <m:r>
                      <w:rPr>
                        <w:rFonts w:ascii="Cambria Math" w:hAnsi="Cambria Math"/>
                      </w:rPr>
                      <m:t>+ε</m:t>
                    </m:r>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O</m:t>
                        </m:r>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O</m:t>
                            </m:r>
                          </m:sub>
                        </m:sSub>
                      </m:den>
                    </m:f>
                    <m:r>
                      <w:rPr>
                        <w:rFonts w:ascii="Cambria Math" w:hAnsi="Cambria Math"/>
                      </w:rPr>
                      <m:t>+θ</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O</m:t>
                        </m:r>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O</m:t>
                            </m:r>
                          </m:sub>
                        </m:sSub>
                      </m:den>
                    </m:f>
                    <m:r>
                      <w:rPr>
                        <w:rFonts w:ascii="Cambria Math" w:hAnsi="Cambria Math"/>
                      </w:rPr>
                      <m:t>+γ</m:t>
                    </m:r>
                    <m:f>
                      <m:fPr>
                        <m:ctrlPr>
                          <w:rPr>
                            <w:rFonts w:ascii="Cambria Math" w:hAnsi="Cambria Math"/>
                            <w:i/>
                          </w:rPr>
                        </m:ctrlPr>
                      </m:fPr>
                      <m:num>
                        <m:sSub>
                          <m:sSubPr>
                            <m:ctrlPr>
                              <w:rPr>
                                <w:rFonts w:ascii="Cambria Math" w:hAnsi="Cambria Math"/>
                                <w:i/>
                              </w:rPr>
                            </m:ctrlPr>
                          </m:sSubPr>
                          <m:e>
                            <m:r>
                              <w:rPr>
                                <w:rFonts w:ascii="Cambria Math" w:hAnsi="Cambria Math"/>
                              </w:rPr>
                              <m:t>SO</m:t>
                            </m:r>
                          </m:e>
                          <m:sub>
                            <m:r>
                              <w:rPr>
                                <w:rFonts w:ascii="Cambria Math" w:hAnsi="Cambria Math"/>
                              </w:rPr>
                              <m:t>3</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SO</m:t>
                                </m:r>
                              </m:e>
                              <m:sub>
                                <m:r>
                                  <w:rPr>
                                    <w:rFonts w:ascii="Cambria Math" w:hAnsi="Cambria Math"/>
                                  </w:rPr>
                                  <m:t>3</m:t>
                                </m:r>
                              </m:sub>
                            </m:sSub>
                          </m:sub>
                        </m:sSub>
                      </m:den>
                    </m:f>
                    <m:r>
                      <w:rPr>
                        <w:rFonts w:ascii="Cambria Math" w:hAnsi="Cambria Math"/>
                      </w:rPr>
                      <m:t>+δ</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5</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5</m:t>
                                </m:r>
                              </m:sub>
                            </m:sSub>
                          </m:sub>
                        </m:sSub>
                      </m:den>
                    </m:f>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eastAsiaTheme="minorEastAsia" w:hAnsi="Cambria Math"/>
                  </w:rPr>
                  <m:t>*η</m:t>
                </m:r>
              </m:oMath>
            </m:oMathPara>
          </w:p>
        </w:tc>
        <w:tc>
          <w:tcPr>
            <w:tcW w:w="1134" w:type="dxa"/>
            <w:tcBorders>
              <w:top w:val="nil"/>
              <w:left w:val="nil"/>
              <w:bottom w:val="nil"/>
              <w:right w:val="nil"/>
            </w:tcBorders>
            <w:vAlign w:val="center"/>
          </w:tcPr>
          <w:p w14:paraId="33E93177" w14:textId="69310A61" w:rsidR="00145A73" w:rsidRPr="00CD0A67" w:rsidRDefault="00145A73" w:rsidP="009B4796">
            <w:pPr>
              <w:jc w:val="right"/>
              <w:rPr>
                <w:rFonts w:cs="Times New Roman"/>
                <w:i/>
                <w:sz w:val="22"/>
              </w:rPr>
            </w:pPr>
            <w:r w:rsidRPr="00CD0A67">
              <w:rPr>
                <w:rFonts w:cs="Times New Roman"/>
              </w:rPr>
              <w:t xml:space="preserve">Eq. </w:t>
            </w:r>
            <w:r>
              <w:rPr>
                <w:rFonts w:cs="Times New Roman"/>
              </w:rPr>
              <w:t>3</w:t>
            </w:r>
          </w:p>
        </w:tc>
      </w:tr>
    </w:tbl>
    <w:p w14:paraId="083D97BF" w14:textId="7B20F23C" w:rsidR="00781900" w:rsidRDefault="00CA4A31" w:rsidP="00A24257">
      <w:pPr>
        <w:rPr>
          <w:rFonts w:cs="Times New Roman"/>
          <w:szCs w:val="18"/>
        </w:rPr>
      </w:pPr>
      <w:r>
        <w:rPr>
          <w:rFonts w:cs="Times New Roman"/>
          <w:szCs w:val="18"/>
        </w:rPr>
        <w:t xml:space="preserve">With the molar mass of </w:t>
      </w:r>
      <w:r w:rsidRPr="002F2D25">
        <w:rPr>
          <w:rFonts w:cs="Arial"/>
          <w:szCs w:val="18"/>
        </w:rPr>
        <w:t>CO</w:t>
      </w:r>
      <w:r w:rsidRPr="006F5859">
        <w:rPr>
          <w:rFonts w:cs="Arial"/>
          <w:szCs w:val="18"/>
          <w:vertAlign w:val="subscript"/>
        </w:rPr>
        <w:t>2</w:t>
      </w:r>
      <w:r>
        <w:rPr>
          <w:rFonts w:cs="Times New Roman"/>
          <w:szCs w:val="18"/>
        </w:rPr>
        <w:t xml:space="preserve"> </w:t>
      </w:r>
      <w:r w:rsidRPr="002F2D25">
        <w:rPr>
          <w:rFonts w:cs="Times New Roman"/>
          <w:i/>
          <w:iCs/>
          <w:szCs w:val="18"/>
        </w:rPr>
        <w:t>M</w:t>
      </w:r>
      <w:r w:rsidRPr="002F2D25">
        <w:rPr>
          <w:rFonts w:cs="Times New Roman"/>
          <w:i/>
          <w:iCs/>
          <w:szCs w:val="18"/>
          <w:vertAlign w:val="subscript"/>
        </w:rPr>
        <w:t>CO2</w:t>
      </w:r>
      <w:r>
        <w:rPr>
          <w:rFonts w:cs="Times New Roman"/>
          <w:szCs w:val="18"/>
        </w:rPr>
        <w:t xml:space="preserve"> (44.01 g mol</w:t>
      </w:r>
      <w:r w:rsidRPr="002F2D25">
        <w:rPr>
          <w:rFonts w:cs="Times New Roman"/>
          <w:szCs w:val="18"/>
          <w:vertAlign w:val="superscript"/>
        </w:rPr>
        <w:t>-1</w:t>
      </w:r>
      <w:r>
        <w:rPr>
          <w:rFonts w:cs="Times New Roman"/>
          <w:szCs w:val="18"/>
        </w:rPr>
        <w:t xml:space="preserve">), of CaO </w:t>
      </w:r>
      <w:proofErr w:type="spellStart"/>
      <w:r>
        <w:rPr>
          <w:rFonts w:cs="Times New Roman"/>
          <w:szCs w:val="18"/>
        </w:rPr>
        <w:t>M</w:t>
      </w:r>
      <w:r w:rsidR="009C78E8" w:rsidRPr="00760613">
        <w:rPr>
          <w:rFonts w:cs="Times New Roman"/>
          <w:szCs w:val="18"/>
          <w:vertAlign w:val="subscript"/>
        </w:rPr>
        <w:t>C</w:t>
      </w:r>
      <w:r w:rsidRPr="00760613">
        <w:rPr>
          <w:rFonts w:cs="Times New Roman"/>
          <w:szCs w:val="18"/>
          <w:vertAlign w:val="subscript"/>
        </w:rPr>
        <w:t>aO</w:t>
      </w:r>
      <w:proofErr w:type="spellEnd"/>
      <w:r>
        <w:rPr>
          <w:rFonts w:cs="Times New Roman"/>
          <w:szCs w:val="18"/>
        </w:rPr>
        <w:t xml:space="preserve"> (</w:t>
      </w:r>
      <w:r w:rsidR="007513A5">
        <w:rPr>
          <w:rFonts w:cs="Times New Roman"/>
          <w:szCs w:val="18"/>
        </w:rPr>
        <w:t>56.08 g mol</w:t>
      </w:r>
      <w:r w:rsidR="007513A5" w:rsidRPr="002F2D25">
        <w:rPr>
          <w:rFonts w:cs="Times New Roman"/>
          <w:szCs w:val="18"/>
          <w:vertAlign w:val="superscript"/>
        </w:rPr>
        <w:t>-1</w:t>
      </w:r>
      <w:r>
        <w:rPr>
          <w:rFonts w:cs="Times New Roman"/>
          <w:szCs w:val="18"/>
        </w:rPr>
        <w:t xml:space="preserve">), of MgO </w:t>
      </w:r>
      <w:proofErr w:type="spellStart"/>
      <w:r>
        <w:rPr>
          <w:rFonts w:cs="Times New Roman"/>
          <w:szCs w:val="18"/>
        </w:rPr>
        <w:t>M</w:t>
      </w:r>
      <w:r w:rsidR="009C78E8" w:rsidRPr="00760613">
        <w:rPr>
          <w:rFonts w:cs="Times New Roman"/>
          <w:szCs w:val="18"/>
          <w:vertAlign w:val="subscript"/>
        </w:rPr>
        <w:t>M</w:t>
      </w:r>
      <w:r w:rsidRPr="00760613">
        <w:rPr>
          <w:rFonts w:cs="Times New Roman"/>
          <w:szCs w:val="18"/>
          <w:vertAlign w:val="subscript"/>
        </w:rPr>
        <w:t>gO</w:t>
      </w:r>
      <w:proofErr w:type="spellEnd"/>
      <w:r>
        <w:rPr>
          <w:rFonts w:cs="Times New Roman"/>
          <w:szCs w:val="18"/>
        </w:rPr>
        <w:t xml:space="preserve"> (</w:t>
      </w:r>
      <w:r w:rsidR="007513A5">
        <w:rPr>
          <w:rFonts w:cs="Times New Roman"/>
          <w:szCs w:val="18"/>
        </w:rPr>
        <w:t>40.30 g mol</w:t>
      </w:r>
      <w:r w:rsidR="007513A5" w:rsidRPr="002F2D25">
        <w:rPr>
          <w:rFonts w:cs="Times New Roman"/>
          <w:szCs w:val="18"/>
          <w:vertAlign w:val="superscript"/>
        </w:rPr>
        <w:t>-1</w:t>
      </w:r>
      <w:r>
        <w:rPr>
          <w:rFonts w:cs="Times New Roman"/>
          <w:szCs w:val="18"/>
        </w:rPr>
        <w:t>), of Na</w:t>
      </w:r>
      <w:r w:rsidRPr="00760613">
        <w:rPr>
          <w:rFonts w:cs="Times New Roman"/>
          <w:szCs w:val="18"/>
          <w:vertAlign w:val="subscript"/>
        </w:rPr>
        <w:t>2</w:t>
      </w:r>
      <w:r>
        <w:rPr>
          <w:rFonts w:cs="Times New Roman"/>
          <w:szCs w:val="18"/>
        </w:rPr>
        <w:t>O M</w:t>
      </w:r>
      <w:r w:rsidR="009C78E8" w:rsidRPr="00760613">
        <w:rPr>
          <w:rFonts w:cs="Times New Roman"/>
          <w:szCs w:val="18"/>
          <w:vertAlign w:val="subscript"/>
        </w:rPr>
        <w:t>N</w:t>
      </w:r>
      <w:r w:rsidRPr="00760613">
        <w:rPr>
          <w:rFonts w:cs="Times New Roman"/>
          <w:szCs w:val="18"/>
          <w:vertAlign w:val="subscript"/>
        </w:rPr>
        <w:t>a2O</w:t>
      </w:r>
      <w:r>
        <w:rPr>
          <w:rFonts w:cs="Times New Roman"/>
          <w:szCs w:val="18"/>
        </w:rPr>
        <w:t xml:space="preserve"> (</w:t>
      </w:r>
      <w:r w:rsidR="007513A5">
        <w:rPr>
          <w:rFonts w:cs="Times New Roman"/>
          <w:szCs w:val="18"/>
        </w:rPr>
        <w:t>61.98 g mol</w:t>
      </w:r>
      <w:r w:rsidR="007513A5" w:rsidRPr="002F2D25">
        <w:rPr>
          <w:rFonts w:cs="Times New Roman"/>
          <w:szCs w:val="18"/>
          <w:vertAlign w:val="superscript"/>
        </w:rPr>
        <w:t>-1</w:t>
      </w:r>
      <w:r>
        <w:rPr>
          <w:rFonts w:cs="Times New Roman"/>
          <w:szCs w:val="18"/>
        </w:rPr>
        <w:t>), of K</w:t>
      </w:r>
      <w:r w:rsidRPr="00760613">
        <w:rPr>
          <w:rFonts w:cs="Times New Roman"/>
          <w:szCs w:val="18"/>
          <w:vertAlign w:val="subscript"/>
        </w:rPr>
        <w:t>2</w:t>
      </w:r>
      <w:r>
        <w:rPr>
          <w:rFonts w:cs="Times New Roman"/>
          <w:szCs w:val="18"/>
        </w:rPr>
        <w:t>O M</w:t>
      </w:r>
      <w:r w:rsidRPr="00760613">
        <w:rPr>
          <w:rFonts w:cs="Times New Roman"/>
          <w:szCs w:val="18"/>
          <w:vertAlign w:val="subscript"/>
        </w:rPr>
        <w:t>K2O</w:t>
      </w:r>
      <w:r>
        <w:rPr>
          <w:rFonts w:cs="Times New Roman"/>
          <w:szCs w:val="18"/>
        </w:rPr>
        <w:t xml:space="preserve"> (</w:t>
      </w:r>
      <w:r w:rsidR="007513A5">
        <w:rPr>
          <w:rFonts w:cs="Times New Roman"/>
          <w:szCs w:val="18"/>
        </w:rPr>
        <w:t>94.2 g mol</w:t>
      </w:r>
      <w:r w:rsidR="007513A5" w:rsidRPr="002F2D25">
        <w:rPr>
          <w:rFonts w:cs="Times New Roman"/>
          <w:szCs w:val="18"/>
          <w:vertAlign w:val="superscript"/>
        </w:rPr>
        <w:t>-1</w:t>
      </w:r>
      <w:r>
        <w:rPr>
          <w:rFonts w:cs="Times New Roman"/>
          <w:szCs w:val="18"/>
        </w:rPr>
        <w:t>), of SO</w:t>
      </w:r>
      <w:r w:rsidRPr="00760613">
        <w:rPr>
          <w:rFonts w:cs="Times New Roman"/>
          <w:szCs w:val="18"/>
          <w:vertAlign w:val="subscript"/>
        </w:rPr>
        <w:t>3</w:t>
      </w:r>
      <w:r>
        <w:rPr>
          <w:rFonts w:cs="Times New Roman"/>
          <w:szCs w:val="18"/>
        </w:rPr>
        <w:t xml:space="preserve"> M</w:t>
      </w:r>
      <w:r w:rsidRPr="00760613">
        <w:rPr>
          <w:rFonts w:cs="Times New Roman"/>
          <w:szCs w:val="18"/>
          <w:vertAlign w:val="subscript"/>
        </w:rPr>
        <w:t>SO3</w:t>
      </w:r>
      <w:r>
        <w:rPr>
          <w:rFonts w:cs="Times New Roman"/>
          <w:szCs w:val="18"/>
        </w:rPr>
        <w:t xml:space="preserve"> (</w:t>
      </w:r>
      <w:r w:rsidR="007513A5">
        <w:rPr>
          <w:rFonts w:cs="Times New Roman"/>
          <w:szCs w:val="18"/>
        </w:rPr>
        <w:t>80.06 g mol</w:t>
      </w:r>
      <w:r w:rsidR="007513A5" w:rsidRPr="002F2D25">
        <w:rPr>
          <w:rFonts w:cs="Times New Roman"/>
          <w:szCs w:val="18"/>
          <w:vertAlign w:val="superscript"/>
        </w:rPr>
        <w:t>-1</w:t>
      </w:r>
      <w:r>
        <w:rPr>
          <w:rFonts w:cs="Times New Roman"/>
          <w:szCs w:val="18"/>
        </w:rPr>
        <w:t>), and P</w:t>
      </w:r>
      <w:r w:rsidRPr="00760613">
        <w:rPr>
          <w:rFonts w:cs="Times New Roman"/>
          <w:szCs w:val="18"/>
          <w:vertAlign w:val="subscript"/>
        </w:rPr>
        <w:t>2</w:t>
      </w:r>
      <w:r>
        <w:rPr>
          <w:rFonts w:cs="Times New Roman"/>
          <w:szCs w:val="18"/>
        </w:rPr>
        <w:t>O</w:t>
      </w:r>
      <w:r w:rsidRPr="00760613">
        <w:rPr>
          <w:rFonts w:cs="Times New Roman"/>
          <w:szCs w:val="18"/>
          <w:vertAlign w:val="subscript"/>
        </w:rPr>
        <w:t>5</w:t>
      </w:r>
      <w:r>
        <w:rPr>
          <w:rFonts w:cs="Times New Roman"/>
          <w:szCs w:val="18"/>
        </w:rPr>
        <w:t xml:space="preserve"> M</w:t>
      </w:r>
      <w:r w:rsidRPr="00760613">
        <w:rPr>
          <w:rFonts w:cs="Times New Roman"/>
          <w:szCs w:val="18"/>
          <w:vertAlign w:val="subscript"/>
        </w:rPr>
        <w:t>P2O5</w:t>
      </w:r>
      <w:r>
        <w:rPr>
          <w:rFonts w:cs="Times New Roman"/>
          <w:szCs w:val="18"/>
        </w:rPr>
        <w:t xml:space="preserve"> (</w:t>
      </w:r>
      <w:r w:rsidR="007513A5">
        <w:rPr>
          <w:rFonts w:cs="Times New Roman"/>
          <w:szCs w:val="18"/>
        </w:rPr>
        <w:t>141.94 g mol</w:t>
      </w:r>
      <w:r w:rsidR="007513A5" w:rsidRPr="002F2D25">
        <w:rPr>
          <w:rFonts w:cs="Times New Roman"/>
          <w:szCs w:val="18"/>
          <w:vertAlign w:val="superscript"/>
        </w:rPr>
        <w:t>-1</w:t>
      </w:r>
      <w:r>
        <w:rPr>
          <w:rFonts w:cs="Times New Roman"/>
          <w:szCs w:val="18"/>
        </w:rPr>
        <w:t>). The coefficients</w:t>
      </w:r>
      <w:r w:rsidR="004E4FCA">
        <w:rPr>
          <w:rFonts w:cs="Times New Roman"/>
          <w:szCs w:val="18"/>
        </w:rPr>
        <w:t xml:space="preserve"> con</w:t>
      </w:r>
      <w:r w:rsidR="00E1780C">
        <w:rPr>
          <w:rFonts w:cs="Times New Roman"/>
          <w:szCs w:val="18"/>
        </w:rPr>
        <w:t>s</w:t>
      </w:r>
      <w:r w:rsidR="004E4FCA">
        <w:rPr>
          <w:rFonts w:cs="Times New Roman"/>
          <w:szCs w:val="18"/>
        </w:rPr>
        <w:t xml:space="preserve">ider the relative contribution of each oxide and are set to 1 </w:t>
      </w:r>
      <w:proofErr w:type="gramStart"/>
      <w:r w:rsidR="004E4FCA">
        <w:rPr>
          <w:rFonts w:cs="Times New Roman"/>
          <w:szCs w:val="18"/>
        </w:rPr>
        <w:t xml:space="preserve">for </w:t>
      </w:r>
      <w:r>
        <w:rPr>
          <w:rFonts w:cs="Times New Roman"/>
          <w:szCs w:val="18"/>
        </w:rPr>
        <w:t xml:space="preserve"> α</w:t>
      </w:r>
      <w:proofErr w:type="gramEnd"/>
      <w:r>
        <w:rPr>
          <w:rFonts w:cs="Times New Roman"/>
          <w:szCs w:val="18"/>
        </w:rPr>
        <w:t>, β,</w:t>
      </w:r>
      <w:r w:rsidR="004E4FCA">
        <w:rPr>
          <w:rFonts w:cs="Times New Roman"/>
          <w:szCs w:val="18"/>
        </w:rPr>
        <w:t xml:space="preserve"> </w:t>
      </w:r>
      <w:r>
        <w:rPr>
          <w:rFonts w:cs="Times New Roman"/>
          <w:szCs w:val="18"/>
        </w:rPr>
        <w:t xml:space="preserve">ε, </w:t>
      </w:r>
      <w:proofErr w:type="gramStart"/>
      <w:r>
        <w:rPr>
          <w:rFonts w:cs="Times New Roman"/>
          <w:szCs w:val="18"/>
        </w:rPr>
        <w:t xml:space="preserve">θ, </w:t>
      </w:r>
      <w:r w:rsidR="004E4FCA">
        <w:rPr>
          <w:rFonts w:cs="Times New Roman"/>
          <w:szCs w:val="18"/>
        </w:rPr>
        <w:t xml:space="preserve"> set</w:t>
      </w:r>
      <w:proofErr w:type="gramEnd"/>
      <w:r w:rsidR="004E4FCA">
        <w:rPr>
          <w:rFonts w:cs="Times New Roman"/>
          <w:szCs w:val="18"/>
        </w:rPr>
        <w:t xml:space="preserve"> to -1 for </w:t>
      </w:r>
      <w:r>
        <w:rPr>
          <w:rFonts w:cs="Times New Roman"/>
          <w:szCs w:val="18"/>
        </w:rPr>
        <w:t xml:space="preserve">γ, </w:t>
      </w:r>
      <w:r w:rsidR="004E4FCA">
        <w:rPr>
          <w:rFonts w:cs="Times New Roman"/>
          <w:szCs w:val="18"/>
        </w:rPr>
        <w:t xml:space="preserve">and set to -2 for </w:t>
      </w:r>
      <w:r>
        <w:rPr>
          <w:rFonts w:cs="Times New Roman"/>
          <w:szCs w:val="18"/>
        </w:rPr>
        <w:t>δ</w:t>
      </w:r>
      <w:r w:rsidR="004E4FCA">
        <w:rPr>
          <w:rFonts w:cs="Times New Roman"/>
          <w:szCs w:val="18"/>
        </w:rPr>
        <w:t>. The factor for accounting the</w:t>
      </w:r>
      <w:r>
        <w:rPr>
          <w:rFonts w:cs="Times New Roman"/>
          <w:szCs w:val="18"/>
        </w:rPr>
        <w:t xml:space="preserve"> </w:t>
      </w:r>
      <w:r w:rsidR="004E4FCA" w:rsidRPr="00C407F0">
        <w:rPr>
          <w:rFonts w:cs="Arial"/>
        </w:rPr>
        <w:t>CO</w:t>
      </w:r>
      <w:r w:rsidR="004E4FCA" w:rsidRPr="00C407F0">
        <w:rPr>
          <w:rFonts w:cs="Arial"/>
          <w:vertAlign w:val="subscript"/>
        </w:rPr>
        <w:t>2</w:t>
      </w:r>
      <w:r w:rsidR="004E4FCA" w:rsidRPr="00C407F0">
        <w:t xml:space="preserve"> loss due to re-equilibration in rivers and the ocean</w:t>
      </w:r>
      <w:r w:rsidR="004E4FCA">
        <w:t xml:space="preserve"> is set to 0.85 mol for</w:t>
      </w:r>
      <w:r w:rsidR="004E4FCA">
        <w:rPr>
          <w:rFonts w:cs="Times New Roman"/>
          <w:szCs w:val="18"/>
        </w:rPr>
        <w:t xml:space="preserve"> </w:t>
      </w:r>
      <w:r>
        <w:rPr>
          <w:rFonts w:cs="Times New Roman"/>
          <w:szCs w:val="18"/>
        </w:rPr>
        <w:t>η</w:t>
      </w:r>
      <w:r w:rsidR="004E4FCA">
        <w:rPr>
          <w:rFonts w:cs="Times New Roman"/>
          <w:szCs w:val="18"/>
        </w:rPr>
        <w:t>.</w:t>
      </w:r>
      <w:r>
        <w:rPr>
          <w:rFonts w:cs="Times New Roman"/>
          <w:szCs w:val="18"/>
        </w:rPr>
        <w:t xml:space="preserve"> </w:t>
      </w:r>
      <w:r w:rsidR="00781900">
        <w:rPr>
          <w:rFonts w:cs="Times New Roman"/>
          <w:szCs w:val="18"/>
        </w:rPr>
        <w:t>The IC-sink based on carbonate minerals in RE-</w:t>
      </w:r>
      <w:proofErr w:type="spellStart"/>
      <w:r w:rsidR="00781900">
        <w:rPr>
          <w:rFonts w:cs="Times New Roman"/>
          <w:szCs w:val="18"/>
        </w:rPr>
        <w:t>biochars</w:t>
      </w:r>
      <w:proofErr w:type="spellEnd"/>
      <w:r w:rsidR="00781900">
        <w:rPr>
          <w:rFonts w:cs="Times New Roman"/>
          <w:szCs w:val="18"/>
        </w:rPr>
        <w:t xml:space="preserve"> is determined by</w:t>
      </w:r>
    </w:p>
    <w:tbl>
      <w:tblPr>
        <w:tblW w:w="907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7938"/>
        <w:gridCol w:w="1134"/>
      </w:tblGrid>
      <w:tr w:rsidR="005F3115" w:rsidRPr="00CD0A67" w14:paraId="46D13A01" w14:textId="77777777" w:rsidTr="008802F9">
        <w:tc>
          <w:tcPr>
            <w:tcW w:w="7938" w:type="dxa"/>
            <w:tcBorders>
              <w:top w:val="nil"/>
              <w:left w:val="nil"/>
              <w:bottom w:val="nil"/>
              <w:right w:val="nil"/>
            </w:tcBorders>
            <w:vAlign w:val="center"/>
          </w:tcPr>
          <w:p w14:paraId="2F19E40B" w14:textId="3F17BF9C" w:rsidR="005F3115" w:rsidRPr="00781900" w:rsidRDefault="00781900" w:rsidP="00926F07">
            <w:pPr>
              <w:spacing w:line="360" w:lineRule="auto"/>
              <w:jc w:val="center"/>
              <w:rPr>
                <w:rFonts w:eastAsia="Cambria Math" w:cs="Times New Roman"/>
              </w:rPr>
            </w:pPr>
            <m:oMathPara>
              <m:oMathParaPr>
                <m:jc m:val="left"/>
              </m:oMathParaPr>
              <m:oMath>
                <m:r>
                  <w:rPr>
                    <w:rFonts w:ascii="Cambria Math" w:hAnsi="Cambria Math"/>
                  </w:rPr>
                  <w:lastRenderedPageBreak/>
                  <m:t>IC-Sink of RE-Biochar=</m:t>
                </m:r>
                <m:f>
                  <m:fPr>
                    <m:ctrlPr>
                      <w:rPr>
                        <w:rFonts w:ascii="Cambria Math" w:hAnsi="Cambria Math"/>
                        <w:i/>
                      </w:rPr>
                    </m:ctrlPr>
                  </m:fPr>
                  <m:num>
                    <m:sSub>
                      <m:sSubPr>
                        <m:ctrlPr>
                          <w:rPr>
                            <w:rFonts w:ascii="Cambria Math" w:hAnsi="Cambria Math"/>
                            <w:i/>
                          </w:rPr>
                        </m:ctrlPr>
                      </m:sSubPr>
                      <m:e>
                        <m:r>
                          <w:rPr>
                            <w:rFonts w:ascii="Cambria Math" w:hAnsi="Cambria Math"/>
                          </w:rPr>
                          <m:t>BC</m:t>
                        </m:r>
                      </m:e>
                      <m:sub>
                        <m:r>
                          <w:rPr>
                            <w:rFonts w:ascii="Cambria Math" w:hAnsi="Cambria Math"/>
                          </w:rPr>
                          <m:t>fraction</m:t>
                        </m:r>
                      </m:sub>
                    </m:sSub>
                  </m:num>
                  <m:den>
                    <m:r>
                      <w:rPr>
                        <w:rFonts w:ascii="Cambria Math" w:hAnsi="Cambria Math"/>
                      </w:rPr>
                      <m:t>100</m:t>
                    </m:r>
                  </m:den>
                </m:f>
                <m:r>
                  <w:rPr>
                    <w:rFonts w:ascii="Cambria Math" w:hAnsi="Cambria Math"/>
                  </w:rPr>
                  <m:t>*</m:t>
                </m:r>
                <m:f>
                  <m:fPr>
                    <m:ctrlPr>
                      <w:rPr>
                        <w:rFonts w:ascii="Cambria Math" w:hAnsi="Cambria Math"/>
                        <w:i/>
                      </w:rPr>
                    </m:ctrlPr>
                  </m:fPr>
                  <m:num>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RE-biochar</m:t>
                                    </m:r>
                                  </m:e>
                                  <m:sub>
                                    <m:r>
                                      <w:rPr>
                                        <w:rFonts w:ascii="Cambria Math" w:hAnsi="Cambria Math"/>
                                      </w:rPr>
                                      <m:t>fraction</m:t>
                                    </m:r>
                                  </m:sub>
                                </m:sSub>
                                <m:r>
                                  <w:rPr>
                                    <w:rFonts w:ascii="Cambria Math" w:hAnsi="Cambria Math"/>
                                  </w:rPr>
                                  <m:t>*</m:t>
                                </m:r>
                                <m:sSub>
                                  <m:sSubPr>
                                    <m:ctrlPr>
                                      <w:rPr>
                                        <w:rFonts w:ascii="Cambria Math" w:hAnsi="Cambria Math"/>
                                        <w:i/>
                                      </w:rPr>
                                    </m:ctrlPr>
                                  </m:sSubPr>
                                  <m:e>
                                    <m:r>
                                      <w:rPr>
                                        <w:rFonts w:ascii="Cambria Math" w:hAnsi="Cambria Math"/>
                                      </w:rPr>
                                      <m:t>PIC</m:t>
                                    </m:r>
                                  </m:e>
                                  <m:sub>
                                    <m:r>
                                      <w:rPr>
                                        <w:rFonts w:ascii="Cambria Math" w:hAnsi="Cambria Math"/>
                                      </w:rPr>
                                      <m:t>RE-biochar</m:t>
                                    </m:r>
                                  </m:sub>
                                </m:sSub>
                              </m:num>
                              <m:den>
                                <m:r>
                                  <w:rPr>
                                    <w:rFonts w:ascii="Cambria Math" w:hAnsi="Cambria Math"/>
                                  </w:rPr>
                                  <m:t>100</m:t>
                                </m:r>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Rock</m:t>
                                        </m:r>
                                      </m:e>
                                      <m:sub>
                                        <m:r>
                                          <w:rPr>
                                            <w:rFonts w:ascii="Cambria Math" w:hAnsi="Cambria Math"/>
                                          </w:rPr>
                                          <m:t>fraction</m:t>
                                        </m:r>
                                      </m:sub>
                                    </m:sSub>
                                    <m:r>
                                      <w:rPr>
                                        <w:rFonts w:ascii="Cambria Math" w:hAnsi="Cambria Math"/>
                                      </w:rPr>
                                      <m:t>*PIC</m:t>
                                    </m:r>
                                  </m:e>
                                  <m:sub>
                                    <m:r>
                                      <w:rPr>
                                        <w:rFonts w:ascii="Cambria Math" w:hAnsi="Cambria Math"/>
                                      </w:rPr>
                                      <m:t>rock</m:t>
                                    </m:r>
                                  </m:sub>
                                </m:sSub>
                              </m:num>
                              <m:den>
                                <m:r>
                                  <w:rPr>
                                    <w:rFonts w:ascii="Cambria Math" w:hAnsi="Cambria Math"/>
                                  </w:rPr>
                                  <m:t>100</m:t>
                                </m:r>
                              </m:den>
                            </m:f>
                          </m:e>
                        </m:d>
                      </m:num>
                      <m:den>
                        <m:sSub>
                          <m:sSubPr>
                            <m:ctrlPr>
                              <w:rPr>
                                <w:rFonts w:ascii="Cambria Math" w:hAnsi="Cambria Math"/>
                                <w:i/>
                              </w:rPr>
                            </m:ctrlPr>
                          </m:sSubPr>
                          <m:e>
                            <m:r>
                              <w:rPr>
                                <w:rFonts w:ascii="Cambria Math" w:hAnsi="Cambria Math"/>
                              </w:rPr>
                              <m:t>BC</m:t>
                            </m:r>
                          </m:e>
                          <m:sub>
                            <m:r>
                              <w:rPr>
                                <w:rFonts w:ascii="Cambria Math" w:hAnsi="Cambria Math"/>
                              </w:rPr>
                              <m:t>fraction</m:t>
                            </m:r>
                          </m:sub>
                        </m:sSub>
                        <m:r>
                          <w:rPr>
                            <w:rFonts w:ascii="Cambria Math" w:hAnsi="Cambria Math"/>
                          </w:rPr>
                          <m:t>*100</m:t>
                        </m:r>
                      </m:den>
                    </m:f>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r>
                  <w:rPr>
                    <w:rFonts w:ascii="Cambria Math" w:hAnsi="Cambria Math"/>
                  </w:rPr>
                  <m:t>*η</m:t>
                </m:r>
              </m:oMath>
            </m:oMathPara>
          </w:p>
        </w:tc>
        <w:tc>
          <w:tcPr>
            <w:tcW w:w="1134" w:type="dxa"/>
            <w:tcBorders>
              <w:top w:val="nil"/>
              <w:left w:val="nil"/>
              <w:bottom w:val="nil"/>
              <w:right w:val="nil"/>
            </w:tcBorders>
            <w:vAlign w:val="center"/>
          </w:tcPr>
          <w:p w14:paraId="0F4E3844" w14:textId="39F9D8DD" w:rsidR="005F3115" w:rsidRPr="00CD0A67" w:rsidRDefault="005F3115" w:rsidP="008802F9">
            <w:pPr>
              <w:jc w:val="right"/>
              <w:rPr>
                <w:rFonts w:cs="Times New Roman"/>
                <w:i/>
                <w:sz w:val="22"/>
              </w:rPr>
            </w:pPr>
            <w:r w:rsidRPr="00CD0A67">
              <w:rPr>
                <w:rFonts w:cs="Times New Roman"/>
              </w:rPr>
              <w:t xml:space="preserve">Eq. </w:t>
            </w:r>
            <w:r w:rsidR="00145A73">
              <w:rPr>
                <w:rFonts w:cs="Times New Roman"/>
              </w:rPr>
              <w:t>4</w:t>
            </w:r>
          </w:p>
        </w:tc>
      </w:tr>
    </w:tbl>
    <w:p w14:paraId="5675A015" w14:textId="4BDAFE37" w:rsidR="005F3115" w:rsidRDefault="00781900" w:rsidP="00926F07">
      <w:pPr>
        <w:jc w:val="both"/>
        <w:rPr>
          <w:rFonts w:cs="Times New Roman"/>
          <w:szCs w:val="18"/>
        </w:rPr>
      </w:pPr>
      <w:r>
        <w:rPr>
          <w:rFonts w:cs="Times New Roman"/>
          <w:szCs w:val="18"/>
        </w:rPr>
        <w:t xml:space="preserve">Using the factions of </w:t>
      </w:r>
      <w:proofErr w:type="spellStart"/>
      <w:r w:rsidRPr="00F73112">
        <w:rPr>
          <w:rFonts w:cs="Times New Roman"/>
          <w:i/>
          <w:iCs/>
          <w:szCs w:val="18"/>
        </w:rPr>
        <w:t>Rock</w:t>
      </w:r>
      <w:r w:rsidRPr="00781900">
        <w:rPr>
          <w:rFonts w:cs="Times New Roman"/>
          <w:i/>
          <w:iCs/>
          <w:szCs w:val="18"/>
          <w:vertAlign w:val="subscript"/>
        </w:rPr>
        <w:t>fraction</w:t>
      </w:r>
      <w:proofErr w:type="spellEnd"/>
      <w:r w:rsidRPr="00781900">
        <w:rPr>
          <w:rFonts w:cs="Times New Roman"/>
          <w:szCs w:val="18"/>
        </w:rPr>
        <w:t xml:space="preserve"> (%)</w:t>
      </w:r>
      <w:r w:rsidRPr="00F73112">
        <w:rPr>
          <w:rFonts w:cs="Times New Roman"/>
          <w:i/>
          <w:iCs/>
          <w:szCs w:val="18"/>
        </w:rPr>
        <w:t xml:space="preserve"> </w:t>
      </w:r>
      <w:r w:rsidRPr="00781900">
        <w:rPr>
          <w:rFonts w:cs="Times New Roman"/>
          <w:szCs w:val="18"/>
        </w:rPr>
        <w:t>in (RE-)</w:t>
      </w:r>
      <w:proofErr w:type="spellStart"/>
      <w:r w:rsidRPr="00781900">
        <w:rPr>
          <w:rFonts w:cs="Times New Roman"/>
          <w:szCs w:val="18"/>
        </w:rPr>
        <w:t>biochars</w:t>
      </w:r>
      <w:proofErr w:type="spellEnd"/>
      <w:r>
        <w:rPr>
          <w:rFonts w:cs="Times New Roman"/>
          <w:i/>
          <w:iCs/>
          <w:szCs w:val="18"/>
        </w:rPr>
        <w:t xml:space="preserve"> </w:t>
      </w:r>
      <w:r>
        <w:rPr>
          <w:rFonts w:cs="Times New Roman"/>
          <w:szCs w:val="18"/>
        </w:rPr>
        <w:t xml:space="preserve">and particulate inorganic carbon (PIC) of rock </w:t>
      </w:r>
      <w:proofErr w:type="spellStart"/>
      <w:r w:rsidRPr="00781900">
        <w:rPr>
          <w:rFonts w:cs="Times New Roman"/>
          <w:i/>
          <w:iCs/>
          <w:szCs w:val="18"/>
        </w:rPr>
        <w:t>PIC</w:t>
      </w:r>
      <w:r w:rsidRPr="00781900">
        <w:rPr>
          <w:rFonts w:cs="Times New Roman"/>
          <w:i/>
          <w:iCs/>
          <w:szCs w:val="18"/>
          <w:vertAlign w:val="subscript"/>
        </w:rPr>
        <w:t>rock</w:t>
      </w:r>
      <w:proofErr w:type="spellEnd"/>
      <w:r>
        <w:rPr>
          <w:rFonts w:cs="Times New Roman"/>
          <w:szCs w:val="18"/>
        </w:rPr>
        <w:t xml:space="preserve"> (%), the fraction of RE-biochar </w:t>
      </w:r>
      <w:r w:rsidRPr="00781900">
        <w:rPr>
          <w:rFonts w:cs="Times New Roman"/>
          <w:i/>
          <w:iCs/>
          <w:szCs w:val="18"/>
        </w:rPr>
        <w:t>RE-</w:t>
      </w:r>
      <w:proofErr w:type="spellStart"/>
      <w:r w:rsidRPr="00781900">
        <w:rPr>
          <w:rFonts w:cs="Times New Roman"/>
          <w:i/>
          <w:iCs/>
          <w:szCs w:val="18"/>
        </w:rPr>
        <w:t>biochar</w:t>
      </w:r>
      <w:r w:rsidRPr="00781900">
        <w:rPr>
          <w:rFonts w:cs="Times New Roman"/>
          <w:i/>
          <w:iCs/>
          <w:szCs w:val="18"/>
          <w:vertAlign w:val="subscript"/>
        </w:rPr>
        <w:t>fraction</w:t>
      </w:r>
      <w:proofErr w:type="spellEnd"/>
      <w:r>
        <w:rPr>
          <w:rFonts w:cs="Times New Roman"/>
          <w:szCs w:val="18"/>
        </w:rPr>
        <w:t xml:space="preserve"> (%</w:t>
      </w:r>
      <w:r w:rsidR="00926F07">
        <w:rPr>
          <w:rFonts w:cs="Times New Roman"/>
          <w:szCs w:val="18"/>
        </w:rPr>
        <w:t xml:space="preserve">), </w:t>
      </w:r>
      <w:r>
        <w:rPr>
          <w:rFonts w:cs="Times New Roman"/>
          <w:szCs w:val="18"/>
        </w:rPr>
        <w:t xml:space="preserve">PIC in RE-biochar </w:t>
      </w:r>
      <w:r w:rsidRPr="00781900">
        <w:rPr>
          <w:rFonts w:cs="Times New Roman"/>
          <w:i/>
          <w:iCs/>
          <w:szCs w:val="18"/>
        </w:rPr>
        <w:t>PIC</w:t>
      </w:r>
      <w:r w:rsidRPr="00781900">
        <w:rPr>
          <w:rFonts w:cs="Times New Roman"/>
          <w:i/>
          <w:iCs/>
          <w:szCs w:val="18"/>
          <w:vertAlign w:val="subscript"/>
        </w:rPr>
        <w:t>RE-biochar</w:t>
      </w:r>
      <w:r>
        <w:rPr>
          <w:rFonts w:cs="Times New Roman"/>
          <w:szCs w:val="18"/>
        </w:rPr>
        <w:t xml:space="preserve"> (%) and the fraction of biochar (BC) in RE-biochar </w:t>
      </w:r>
      <w:proofErr w:type="spellStart"/>
      <w:r w:rsidRPr="00781900">
        <w:rPr>
          <w:rFonts w:cs="Times New Roman"/>
          <w:i/>
          <w:iCs/>
          <w:szCs w:val="18"/>
        </w:rPr>
        <w:t>BC</w:t>
      </w:r>
      <w:r w:rsidRPr="00781900">
        <w:rPr>
          <w:rFonts w:cs="Times New Roman"/>
          <w:i/>
          <w:iCs/>
          <w:szCs w:val="18"/>
          <w:vertAlign w:val="subscript"/>
        </w:rPr>
        <w:t>fraction</w:t>
      </w:r>
      <w:proofErr w:type="spellEnd"/>
      <w:r>
        <w:rPr>
          <w:rFonts w:cs="Times New Roman"/>
          <w:szCs w:val="18"/>
        </w:rPr>
        <w:t xml:space="preserve"> (%)</w:t>
      </w:r>
      <w:r w:rsidR="00EE4576">
        <w:rPr>
          <w:rFonts w:cs="Times New Roman"/>
          <w:szCs w:val="18"/>
        </w:rPr>
        <w:t xml:space="preserve">, the molar mass of </w:t>
      </w:r>
      <w:r w:rsidR="00EE4576" w:rsidRPr="002F2D25">
        <w:rPr>
          <w:rFonts w:cs="Arial"/>
          <w:szCs w:val="18"/>
        </w:rPr>
        <w:t>CO</w:t>
      </w:r>
      <w:r w:rsidR="00EE4576" w:rsidRPr="006F5859">
        <w:rPr>
          <w:rFonts w:cs="Arial"/>
          <w:szCs w:val="18"/>
          <w:vertAlign w:val="subscript"/>
        </w:rPr>
        <w:t>2</w:t>
      </w:r>
      <w:r w:rsidR="00EE4576">
        <w:rPr>
          <w:rFonts w:cs="Times New Roman"/>
          <w:szCs w:val="18"/>
        </w:rPr>
        <w:t xml:space="preserve"> </w:t>
      </w:r>
      <w:r w:rsidR="00EE4576" w:rsidRPr="002F2D25">
        <w:rPr>
          <w:rFonts w:cs="Times New Roman"/>
          <w:i/>
          <w:iCs/>
          <w:szCs w:val="18"/>
        </w:rPr>
        <w:t>M</w:t>
      </w:r>
      <w:r w:rsidR="00EE4576" w:rsidRPr="002F2D25">
        <w:rPr>
          <w:rFonts w:cs="Times New Roman"/>
          <w:i/>
          <w:iCs/>
          <w:szCs w:val="18"/>
          <w:vertAlign w:val="subscript"/>
        </w:rPr>
        <w:t>CO2</w:t>
      </w:r>
      <w:r w:rsidR="00EE4576">
        <w:rPr>
          <w:rFonts w:cs="Times New Roman"/>
          <w:szCs w:val="18"/>
        </w:rPr>
        <w:t xml:space="preserve"> (44.01 g mol</w:t>
      </w:r>
      <w:r w:rsidR="00EE4576" w:rsidRPr="002F2D25">
        <w:rPr>
          <w:rFonts w:cs="Times New Roman"/>
          <w:szCs w:val="18"/>
          <w:vertAlign w:val="superscript"/>
        </w:rPr>
        <w:t>-1</w:t>
      </w:r>
      <w:r w:rsidR="00EE4576">
        <w:rPr>
          <w:rFonts w:cs="Times New Roman"/>
          <w:szCs w:val="18"/>
        </w:rPr>
        <w:t xml:space="preserve">) and C </w:t>
      </w:r>
      <w:r w:rsidR="00EE4576" w:rsidRPr="002F2D25">
        <w:rPr>
          <w:rFonts w:cs="Times New Roman"/>
          <w:i/>
          <w:iCs/>
          <w:szCs w:val="18"/>
        </w:rPr>
        <w:t>M</w:t>
      </w:r>
      <w:r w:rsidR="00EE4576" w:rsidRPr="002F2D25">
        <w:rPr>
          <w:rFonts w:cs="Times New Roman"/>
          <w:i/>
          <w:iCs/>
          <w:szCs w:val="18"/>
          <w:vertAlign w:val="subscript"/>
        </w:rPr>
        <w:t>C</w:t>
      </w:r>
      <w:r w:rsidR="00EE4576">
        <w:rPr>
          <w:rFonts w:cs="Times New Roman"/>
          <w:szCs w:val="18"/>
        </w:rPr>
        <w:t xml:space="preserve"> (12.01 g mol</w:t>
      </w:r>
      <w:r w:rsidR="00EE4576" w:rsidRPr="002F2D25">
        <w:rPr>
          <w:rFonts w:cs="Times New Roman"/>
          <w:szCs w:val="18"/>
          <w:vertAlign w:val="superscript"/>
        </w:rPr>
        <w:t>-1</w:t>
      </w:r>
      <w:r w:rsidR="00EE4576">
        <w:rPr>
          <w:rFonts w:cs="Times New Roman"/>
          <w:szCs w:val="18"/>
        </w:rPr>
        <w:t>),</w:t>
      </w:r>
      <w:r w:rsidR="00926F07">
        <w:rPr>
          <w:rFonts w:cs="Times New Roman"/>
          <w:szCs w:val="18"/>
        </w:rPr>
        <w:t xml:space="preserve"> and the molar ratio of </w:t>
      </w:r>
      <w:r w:rsidR="00926F07" w:rsidRPr="00926F07">
        <w:rPr>
          <w:rFonts w:cs="Arial"/>
          <w:szCs w:val="18"/>
        </w:rPr>
        <w:t>CO</w:t>
      </w:r>
      <w:r w:rsidR="00926F07" w:rsidRPr="006F5859">
        <w:rPr>
          <w:rFonts w:cs="Arial"/>
          <w:szCs w:val="18"/>
          <w:vertAlign w:val="subscript"/>
        </w:rPr>
        <w:t>2</w:t>
      </w:r>
      <w:r w:rsidR="00926F07">
        <w:rPr>
          <w:rFonts w:cs="Times New Roman"/>
          <w:szCs w:val="18"/>
        </w:rPr>
        <w:t xml:space="preserve"> to monovalent cation sequestration </w:t>
      </w:r>
      <w:r w:rsidR="00926F07">
        <w:rPr>
          <w:rFonts w:cs="Times New Roman"/>
          <w:szCs w:val="18"/>
        </w:rPr>
        <w:fldChar w:fldCharType="begin"/>
      </w:r>
      <w:r w:rsidR="0007273D">
        <w:rPr>
          <w:rFonts w:cs="Times New Roman"/>
          <w:szCs w:val="18"/>
        </w:rPr>
        <w:instrText xml:space="preserve"> ADDIN ZOTERO_ITEM CSL_CITATION {"citationID":"YiUq68Ib","properties":{"formattedCitation":"(Renforth, 2019)","plainCitation":"(Renforth, 2019)","dontUpdate":true,"noteIndex":0},"citationItems":[{"id":49,"uris":["http://zotero.org/users/11048224/items/P8NRN68R"],"itemData":{"id":49,"type":"article-journal","abstract":"Abstract\n            \n              7 billion tonnes of alkaline materials are produced globally each year as a product or by-product of industrial activity. The aqueous dissolution of these materials creates high pH solutions that dissolves CO\n              2\n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°C.","container-title":"Nature Communications","DOI":"10.1038/s41467-019-09475-5","ISSN":"2041-1723","issue":"1","journalAbbreviation":"Nat Commun","language":"en","page":"1401","source":"DOI.org (Crossref)","title":"The negative emission potential of alkaline materials","URL":"https://www.nature.com/articles/s41467-019-09475-5","volume":"10","author":[{"family":"Renforth","given":"Phil"}],"accessed":{"date-parts":[["2023",2,13]]},"issued":{"date-parts":[["2019",3,28]]}}}],"schema":"https://github.com/citation-style-language/schema/raw/master/csl-citation.json"} </w:instrText>
      </w:r>
      <w:r w:rsidR="00926F07">
        <w:rPr>
          <w:rFonts w:cs="Times New Roman"/>
          <w:szCs w:val="18"/>
        </w:rPr>
        <w:fldChar w:fldCharType="separate"/>
      </w:r>
      <w:r w:rsidR="00926F07" w:rsidRPr="00926F07">
        <w:rPr>
          <w:rFonts w:cs="Times New Roman"/>
        </w:rPr>
        <w:t>(</w:t>
      </w:r>
      <w:r w:rsidR="00926F07">
        <w:rPr>
          <w:rFonts w:cs="Times New Roman"/>
        </w:rPr>
        <w:t xml:space="preserve">0.85 according to </w:t>
      </w:r>
      <w:r w:rsidR="00926F07" w:rsidRPr="00926F07">
        <w:rPr>
          <w:rFonts w:cs="Times New Roman"/>
        </w:rPr>
        <w:t>Renforth, 2019)</w:t>
      </w:r>
      <w:r w:rsidR="00926F07">
        <w:rPr>
          <w:rFonts w:cs="Times New Roman"/>
          <w:szCs w:val="18"/>
        </w:rPr>
        <w:fldChar w:fldCharType="end"/>
      </w:r>
      <w:r>
        <w:rPr>
          <w:rFonts w:cs="Times New Roman"/>
          <w:szCs w:val="18"/>
        </w:rPr>
        <w:t xml:space="preserve">. </w:t>
      </w:r>
    </w:p>
    <w:p w14:paraId="3333550C" w14:textId="77777777" w:rsidR="006F5859" w:rsidRDefault="006F5859" w:rsidP="00926F07">
      <w:pPr>
        <w:jc w:val="both"/>
        <w:rPr>
          <w:rFonts w:cs="Times New Roman"/>
          <w:szCs w:val="18"/>
        </w:rPr>
      </w:pPr>
    </w:p>
    <w:p w14:paraId="1D3102B2" w14:textId="2A3B5A60" w:rsidR="006F5859" w:rsidRDefault="006F5859" w:rsidP="00926F07">
      <w:pPr>
        <w:jc w:val="both"/>
        <w:rPr>
          <w:rFonts w:cs="Times New Roman"/>
          <w:szCs w:val="18"/>
        </w:rPr>
      </w:pPr>
      <w:r>
        <w:rPr>
          <w:rFonts w:cs="Times New Roman"/>
          <w:szCs w:val="18"/>
        </w:rPr>
        <w:t xml:space="preserve">The IC-sink for biochar </w:t>
      </w:r>
      <w:r w:rsidR="00EE4576">
        <w:rPr>
          <w:rFonts w:cs="Times New Roman"/>
          <w:szCs w:val="18"/>
        </w:rPr>
        <w:t>the equation is the following</w:t>
      </w:r>
    </w:p>
    <w:tbl>
      <w:tblPr>
        <w:tblW w:w="907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7938"/>
        <w:gridCol w:w="1134"/>
      </w:tblGrid>
      <w:tr w:rsidR="006F5859" w:rsidRPr="00CD0A67" w14:paraId="18EA8791" w14:textId="77777777" w:rsidTr="008802F9">
        <w:tc>
          <w:tcPr>
            <w:tcW w:w="7938" w:type="dxa"/>
            <w:tcBorders>
              <w:top w:val="nil"/>
              <w:left w:val="nil"/>
              <w:bottom w:val="nil"/>
              <w:right w:val="nil"/>
            </w:tcBorders>
            <w:vAlign w:val="center"/>
          </w:tcPr>
          <w:p w14:paraId="6955E34F" w14:textId="331D8A63" w:rsidR="006F5859" w:rsidRPr="000F718F" w:rsidRDefault="006F5859" w:rsidP="008802F9">
            <w:pPr>
              <w:rPr>
                <w:rFonts w:eastAsiaTheme="minorEastAsia"/>
              </w:rPr>
            </w:pPr>
            <m:oMathPara>
              <m:oMathParaPr>
                <m:jc m:val="left"/>
              </m:oMathParaPr>
              <m:oMath>
                <m:r>
                  <w:rPr>
                    <w:rFonts w:ascii="Cambria Math" w:hAnsi="Cambria Math"/>
                  </w:rPr>
                  <m:t>IC-Sink of Biochar=</m:t>
                </m:r>
                <m:f>
                  <m:fPr>
                    <m:ctrlPr>
                      <w:rPr>
                        <w:rFonts w:ascii="Cambria Math" w:hAnsi="Cambria Math"/>
                        <w:i/>
                      </w:rPr>
                    </m:ctrlPr>
                  </m:fPr>
                  <m:num>
                    <m:sSub>
                      <m:sSubPr>
                        <m:ctrlPr>
                          <w:rPr>
                            <w:rFonts w:ascii="Cambria Math" w:hAnsi="Cambria Math"/>
                            <w:i/>
                          </w:rPr>
                        </m:ctrlPr>
                      </m:sSubPr>
                      <m:e>
                        <m:r>
                          <w:rPr>
                            <w:rFonts w:ascii="Cambria Math" w:hAnsi="Cambria Math"/>
                          </w:rPr>
                          <m:t>Biochar</m:t>
                        </m:r>
                      </m:e>
                      <m:sub>
                        <m:r>
                          <w:rPr>
                            <w:rFonts w:ascii="Cambria Math" w:hAnsi="Cambria Math"/>
                          </w:rPr>
                          <m:t>fraction</m:t>
                        </m:r>
                      </m:sub>
                    </m:sSub>
                    <m:r>
                      <w:rPr>
                        <w:rFonts w:ascii="Cambria Math" w:hAnsi="Cambria Math"/>
                      </w:rPr>
                      <m:t>*</m:t>
                    </m:r>
                    <m:sSub>
                      <m:sSubPr>
                        <m:ctrlPr>
                          <w:rPr>
                            <w:rFonts w:ascii="Cambria Math" w:hAnsi="Cambria Math"/>
                            <w:i/>
                          </w:rPr>
                        </m:ctrlPr>
                      </m:sSubPr>
                      <m:e>
                        <m:r>
                          <w:rPr>
                            <w:rFonts w:ascii="Cambria Math" w:hAnsi="Cambria Math"/>
                          </w:rPr>
                          <m:t>PIC</m:t>
                        </m:r>
                      </m:e>
                      <m:sub>
                        <m:r>
                          <w:rPr>
                            <w:rFonts w:ascii="Cambria Math" w:hAnsi="Cambria Math"/>
                          </w:rPr>
                          <m:t>biochar</m:t>
                        </m:r>
                      </m:sub>
                    </m:sSub>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r>
                  <w:rPr>
                    <w:rFonts w:ascii="Cambria Math" w:hAnsi="Cambria Math"/>
                  </w:rPr>
                  <m:t>*η</m:t>
                </m:r>
              </m:oMath>
            </m:oMathPara>
          </w:p>
        </w:tc>
        <w:tc>
          <w:tcPr>
            <w:tcW w:w="1134" w:type="dxa"/>
            <w:tcBorders>
              <w:top w:val="nil"/>
              <w:left w:val="nil"/>
              <w:bottom w:val="nil"/>
              <w:right w:val="nil"/>
            </w:tcBorders>
            <w:vAlign w:val="center"/>
          </w:tcPr>
          <w:p w14:paraId="1EFE32AB" w14:textId="410173DF" w:rsidR="006F5859" w:rsidRPr="00CD0A67" w:rsidRDefault="006F5859" w:rsidP="008802F9">
            <w:pPr>
              <w:jc w:val="right"/>
              <w:rPr>
                <w:rFonts w:cs="Times New Roman"/>
                <w:i/>
                <w:sz w:val="22"/>
              </w:rPr>
            </w:pPr>
            <w:r w:rsidRPr="00CD0A67">
              <w:rPr>
                <w:rFonts w:cs="Times New Roman"/>
              </w:rPr>
              <w:t xml:space="preserve">Eq. </w:t>
            </w:r>
            <w:r w:rsidR="00145A73">
              <w:rPr>
                <w:rFonts w:cs="Times New Roman"/>
              </w:rPr>
              <w:t>5</w:t>
            </w:r>
          </w:p>
        </w:tc>
      </w:tr>
    </w:tbl>
    <w:p w14:paraId="123A803A" w14:textId="607BC0F1" w:rsidR="006F5859" w:rsidRDefault="00EE4576" w:rsidP="00926F07">
      <w:pPr>
        <w:jc w:val="both"/>
        <w:rPr>
          <w:rFonts w:cs="Times New Roman"/>
          <w:szCs w:val="18"/>
        </w:rPr>
      </w:pPr>
      <w:r>
        <w:rPr>
          <w:rFonts w:cs="Times New Roman"/>
          <w:szCs w:val="18"/>
        </w:rPr>
        <w:t xml:space="preserve">With the fraction of biochar </w:t>
      </w:r>
      <w:proofErr w:type="spellStart"/>
      <w:r>
        <w:rPr>
          <w:rFonts w:cs="Times New Roman"/>
          <w:i/>
          <w:iCs/>
          <w:szCs w:val="18"/>
        </w:rPr>
        <w:t>B</w:t>
      </w:r>
      <w:r w:rsidRPr="00781900">
        <w:rPr>
          <w:rFonts w:cs="Times New Roman"/>
          <w:i/>
          <w:iCs/>
          <w:szCs w:val="18"/>
        </w:rPr>
        <w:t>iochar</w:t>
      </w:r>
      <w:r w:rsidRPr="00781900">
        <w:rPr>
          <w:rFonts w:cs="Times New Roman"/>
          <w:i/>
          <w:iCs/>
          <w:szCs w:val="18"/>
          <w:vertAlign w:val="subscript"/>
        </w:rPr>
        <w:t>fraction</w:t>
      </w:r>
      <w:proofErr w:type="spellEnd"/>
      <w:r>
        <w:rPr>
          <w:rFonts w:cs="Times New Roman"/>
          <w:szCs w:val="18"/>
        </w:rPr>
        <w:t xml:space="preserve"> (%), PIC in biochar </w:t>
      </w:r>
      <w:proofErr w:type="spellStart"/>
      <w:r w:rsidRPr="00781900">
        <w:rPr>
          <w:rFonts w:cs="Times New Roman"/>
          <w:i/>
          <w:iCs/>
          <w:szCs w:val="18"/>
        </w:rPr>
        <w:t>PIC</w:t>
      </w:r>
      <w:r w:rsidRPr="00781900">
        <w:rPr>
          <w:rFonts w:cs="Times New Roman"/>
          <w:i/>
          <w:iCs/>
          <w:szCs w:val="18"/>
          <w:vertAlign w:val="subscript"/>
        </w:rPr>
        <w:t>biochar</w:t>
      </w:r>
      <w:proofErr w:type="spellEnd"/>
      <w:r>
        <w:rPr>
          <w:rFonts w:cs="Times New Roman"/>
          <w:szCs w:val="18"/>
        </w:rPr>
        <w:t xml:space="preserve"> (%), the molar mass of </w:t>
      </w:r>
      <w:r w:rsidRPr="002F2D25">
        <w:rPr>
          <w:rFonts w:cs="Arial"/>
          <w:szCs w:val="18"/>
        </w:rPr>
        <w:t>CO</w:t>
      </w:r>
      <w:r w:rsidRPr="006F5859">
        <w:rPr>
          <w:rFonts w:cs="Arial"/>
          <w:szCs w:val="18"/>
          <w:vertAlign w:val="subscript"/>
        </w:rPr>
        <w:t>2</w:t>
      </w:r>
      <w:r>
        <w:rPr>
          <w:rFonts w:cs="Times New Roman"/>
          <w:szCs w:val="18"/>
        </w:rPr>
        <w:t xml:space="preserve"> </w:t>
      </w:r>
      <w:r w:rsidRPr="002F2D25">
        <w:rPr>
          <w:rFonts w:cs="Times New Roman"/>
          <w:i/>
          <w:iCs/>
          <w:szCs w:val="18"/>
        </w:rPr>
        <w:t>M</w:t>
      </w:r>
      <w:r w:rsidRPr="002F2D25">
        <w:rPr>
          <w:rFonts w:cs="Times New Roman"/>
          <w:i/>
          <w:iCs/>
          <w:szCs w:val="18"/>
          <w:vertAlign w:val="subscript"/>
        </w:rPr>
        <w:t>CO2</w:t>
      </w:r>
      <w:r>
        <w:rPr>
          <w:rFonts w:cs="Times New Roman"/>
          <w:szCs w:val="18"/>
        </w:rPr>
        <w:t xml:space="preserve"> (44.01 g mol</w:t>
      </w:r>
      <w:r w:rsidRPr="002F2D25">
        <w:rPr>
          <w:rFonts w:cs="Times New Roman"/>
          <w:szCs w:val="18"/>
          <w:vertAlign w:val="superscript"/>
        </w:rPr>
        <w:t>-1</w:t>
      </w:r>
      <w:r>
        <w:rPr>
          <w:rFonts w:cs="Times New Roman"/>
          <w:szCs w:val="18"/>
        </w:rPr>
        <w:t xml:space="preserve">) and C </w:t>
      </w:r>
      <w:r w:rsidRPr="002F2D25">
        <w:rPr>
          <w:rFonts w:cs="Times New Roman"/>
          <w:i/>
          <w:iCs/>
          <w:szCs w:val="18"/>
        </w:rPr>
        <w:t>M</w:t>
      </w:r>
      <w:r w:rsidRPr="002F2D25">
        <w:rPr>
          <w:rFonts w:cs="Times New Roman"/>
          <w:i/>
          <w:iCs/>
          <w:szCs w:val="18"/>
          <w:vertAlign w:val="subscript"/>
        </w:rPr>
        <w:t>C</w:t>
      </w:r>
      <w:r>
        <w:rPr>
          <w:rFonts w:cs="Times New Roman"/>
          <w:szCs w:val="18"/>
        </w:rPr>
        <w:t xml:space="preserve"> (12.01 g mol</w:t>
      </w:r>
      <w:r w:rsidRPr="002F2D25">
        <w:rPr>
          <w:rFonts w:cs="Times New Roman"/>
          <w:szCs w:val="18"/>
          <w:vertAlign w:val="superscript"/>
        </w:rPr>
        <w:t>-1</w:t>
      </w:r>
      <w:r>
        <w:rPr>
          <w:rFonts w:cs="Times New Roman"/>
          <w:szCs w:val="18"/>
        </w:rPr>
        <w:t xml:space="preserve">), and the molar ratio of </w:t>
      </w:r>
      <w:r w:rsidRPr="00926F07">
        <w:rPr>
          <w:rFonts w:cs="Arial"/>
          <w:szCs w:val="18"/>
        </w:rPr>
        <w:t>CO</w:t>
      </w:r>
      <w:r w:rsidRPr="006F5859">
        <w:rPr>
          <w:rFonts w:cs="Arial"/>
          <w:szCs w:val="18"/>
          <w:vertAlign w:val="subscript"/>
        </w:rPr>
        <w:t>2</w:t>
      </w:r>
      <w:r>
        <w:rPr>
          <w:rFonts w:cs="Times New Roman"/>
          <w:szCs w:val="18"/>
        </w:rPr>
        <w:t xml:space="preserve"> to monovalent cation sequestration </w:t>
      </w:r>
      <w:r>
        <w:rPr>
          <w:rFonts w:cs="Times New Roman"/>
          <w:szCs w:val="18"/>
        </w:rPr>
        <w:fldChar w:fldCharType="begin"/>
      </w:r>
      <w:r w:rsidR="0007273D">
        <w:rPr>
          <w:rFonts w:cs="Times New Roman"/>
          <w:szCs w:val="18"/>
        </w:rPr>
        <w:instrText xml:space="preserve"> ADDIN ZOTERO_ITEM CSL_CITATION {"citationID":"AooOo8oR","properties":{"formattedCitation":"(Renforth, 2019)","plainCitation":"(Renforth, 2019)","dontUpdate":true,"noteIndex":0},"citationItems":[{"id":49,"uris":["http://zotero.org/users/11048224/items/P8NRN68R"],"itemData":{"id":49,"type":"article-journal","abstract":"Abstract\n            \n              7 billion tonnes of alkaline materials are produced globally each year as a product or by-product of industrial activity. The aqueous dissolution of these materials creates high pH solutions that dissolves CO\n              2\n              to store carbon in the form of solid carbonate minerals or dissolved bicarbonate ions. Here we show that these materials have a carbon dioxide storage potential of 2.9–8.5 billion tonnes per year by 2100, and may contribute a substantial proportion of the negative emissions required to limit global temperature change to &lt;2 °C.","container-title":"Nature Communications","DOI":"10.1038/s41467-019-09475-5","ISSN":"2041-1723","issue":"1","journalAbbreviation":"Nat Commun","language":"en","page":"1401","source":"DOI.org (Crossref)","title":"The negative emission potential of alkaline materials","URL":"https://www.nature.com/articles/s41467-019-09475-5","volume":"10","author":[{"family":"Renforth","given":"Phil"}],"accessed":{"date-parts":[["2023",2,13]]},"issued":{"date-parts":[["2019",3,28]]}}}],"schema":"https://github.com/citation-style-language/schema/raw/master/csl-citation.json"} </w:instrText>
      </w:r>
      <w:r>
        <w:rPr>
          <w:rFonts w:cs="Times New Roman"/>
          <w:szCs w:val="18"/>
        </w:rPr>
        <w:fldChar w:fldCharType="separate"/>
      </w:r>
      <w:r w:rsidRPr="00926F07">
        <w:rPr>
          <w:rFonts w:cs="Times New Roman"/>
        </w:rPr>
        <w:t>(</w:t>
      </w:r>
      <w:r>
        <w:rPr>
          <w:rFonts w:cs="Times New Roman"/>
        </w:rPr>
        <w:t xml:space="preserve">0.85 according to </w:t>
      </w:r>
      <w:r w:rsidRPr="00926F07">
        <w:rPr>
          <w:rFonts w:cs="Times New Roman"/>
        </w:rPr>
        <w:t>Renforth, 2019)</w:t>
      </w:r>
      <w:r>
        <w:rPr>
          <w:rFonts w:cs="Times New Roman"/>
          <w:szCs w:val="18"/>
        </w:rPr>
        <w:fldChar w:fldCharType="end"/>
      </w:r>
      <w:r>
        <w:rPr>
          <w:rFonts w:cs="Times New Roman"/>
          <w:szCs w:val="18"/>
        </w:rPr>
        <w:t>.</w:t>
      </w:r>
    </w:p>
    <w:p w14:paraId="0E2DCF3C" w14:textId="77777777" w:rsidR="00926F07" w:rsidRDefault="00926F07" w:rsidP="00926F07">
      <w:pPr>
        <w:jc w:val="both"/>
        <w:rPr>
          <w:rFonts w:cs="Times New Roman"/>
          <w:szCs w:val="18"/>
        </w:rPr>
      </w:pPr>
    </w:p>
    <w:p w14:paraId="687C4BF8" w14:textId="5B8E1E1F" w:rsidR="00A24257" w:rsidRPr="005F3115" w:rsidRDefault="00A24257" w:rsidP="00A24257">
      <w:pPr>
        <w:pStyle w:val="Heading1"/>
      </w:pPr>
      <w:r w:rsidRPr="005F3115">
        <w:t>Laboratory conditions and sampling intervals</w:t>
      </w:r>
    </w:p>
    <w:p w14:paraId="4E375122" w14:textId="77777777" w:rsidR="00A24257" w:rsidRPr="00CD0A67" w:rsidRDefault="00A24257" w:rsidP="00A24257">
      <w:pPr>
        <w:keepNext/>
        <w:rPr>
          <w:rFonts w:cs="Times New Roman"/>
        </w:rPr>
      </w:pPr>
      <w:r w:rsidRPr="00CD0A67">
        <w:rPr>
          <w:rFonts w:cs="Times New Roman"/>
        </w:rPr>
        <w:lastRenderedPageBreak/>
        <w:t>The conditions of pCO</w:t>
      </w:r>
      <w:r w:rsidRPr="00CD0A67">
        <w:rPr>
          <w:rFonts w:cs="Times New Roman"/>
          <w:vertAlign w:val="subscript"/>
        </w:rPr>
        <w:t>2</w:t>
      </w:r>
      <w:r w:rsidRPr="00CD0A67">
        <w:rPr>
          <w:rFonts w:cs="Times New Roman"/>
        </w:rPr>
        <w:t xml:space="preserve"> (Figure 2) and temperature (Figure 3) were monitored during the experiment.</w:t>
      </w:r>
    </w:p>
    <w:p w14:paraId="5D733160" w14:textId="77777777" w:rsidR="00A24257" w:rsidRDefault="00A24257" w:rsidP="00A24257">
      <w:pPr>
        <w:keepNext/>
      </w:pPr>
      <w:r w:rsidRPr="00CD0A67">
        <w:rPr>
          <w:rFonts w:cs="Times New Roman"/>
          <w:noProof/>
        </w:rPr>
        <w:drawing>
          <wp:inline distT="0" distB="0" distL="0" distR="0" wp14:anchorId="2562027B" wp14:editId="3C05EE5E">
            <wp:extent cx="5719352" cy="3097445"/>
            <wp:effectExtent l="0" t="0" r="0" b="0"/>
            <wp:docPr id="1941676691" name="image8.png" descr="A graph of a line and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graph of a line and a line&#10;&#10;Description automatically generated with medium confidence"/>
                    <pic:cNvPicPr preferRelativeResize="0"/>
                  </pic:nvPicPr>
                  <pic:blipFill>
                    <a:blip r:embed="rId13"/>
                    <a:srcRect/>
                    <a:stretch>
                      <a:fillRect/>
                    </a:stretch>
                  </pic:blipFill>
                  <pic:spPr>
                    <a:xfrm>
                      <a:off x="0" y="0"/>
                      <a:ext cx="5719352" cy="3097445"/>
                    </a:xfrm>
                    <a:prstGeom prst="rect">
                      <a:avLst/>
                    </a:prstGeom>
                    <a:ln/>
                  </pic:spPr>
                </pic:pic>
              </a:graphicData>
            </a:graphic>
          </wp:inline>
        </w:drawing>
      </w:r>
    </w:p>
    <w:p w14:paraId="6F0FDA51" w14:textId="374DC41C" w:rsidR="00A24257" w:rsidRPr="00A24257" w:rsidRDefault="00A24257" w:rsidP="00A24257">
      <w:pPr>
        <w:pStyle w:val="Caption"/>
      </w:pPr>
      <w:r>
        <w:t xml:space="preserve">Figure </w:t>
      </w:r>
      <w:r>
        <w:fldChar w:fldCharType="begin"/>
      </w:r>
      <w:r>
        <w:instrText xml:space="preserve"> SEQ Figure \* ARABIC </w:instrText>
      </w:r>
      <w:r>
        <w:fldChar w:fldCharType="separate"/>
      </w:r>
      <w:r w:rsidR="00AF025C">
        <w:rPr>
          <w:noProof/>
        </w:rPr>
        <w:t>2</w:t>
      </w:r>
      <w:r>
        <w:fldChar w:fldCharType="end"/>
      </w:r>
      <w:r>
        <w:t xml:space="preserve">: </w:t>
      </w:r>
      <w:r w:rsidRPr="00CD0A67">
        <w:rPr>
          <w:rFonts w:eastAsia="Arial"/>
          <w:i/>
          <w:szCs w:val="18"/>
        </w:rPr>
        <w:t xml:space="preserve">Calculated </w:t>
      </w:r>
      <w:proofErr w:type="gramStart"/>
      <w:r w:rsidRPr="00CD0A67">
        <w:rPr>
          <w:rFonts w:eastAsia="Arial"/>
          <w:i/>
          <w:szCs w:val="18"/>
        </w:rPr>
        <w:t>mean</w:t>
      </w:r>
      <w:proofErr w:type="gramEnd"/>
      <w:r w:rsidRPr="00CD0A67">
        <w:rPr>
          <w:rFonts w:eastAsia="Arial"/>
          <w:i/>
          <w:szCs w:val="18"/>
        </w:rPr>
        <w:t xml:space="preserve"> </w:t>
      </w:r>
      <w:r w:rsidR="00AF49D6">
        <w:rPr>
          <w:rFonts w:eastAsia="Arial"/>
          <w:i/>
          <w:szCs w:val="18"/>
        </w:rPr>
        <w:t xml:space="preserve">atmospheric </w:t>
      </w:r>
      <w:r w:rsidRPr="00CD0A67">
        <w:rPr>
          <w:rFonts w:eastAsia="Arial"/>
          <w:i/>
          <w:szCs w:val="18"/>
        </w:rPr>
        <w:t>CO</w:t>
      </w:r>
      <w:r w:rsidRPr="00CD0A67">
        <w:rPr>
          <w:rFonts w:eastAsia="Arial"/>
          <w:i/>
          <w:szCs w:val="18"/>
          <w:vertAlign w:val="subscript"/>
        </w:rPr>
        <w:t>2</w:t>
      </w:r>
      <w:r w:rsidRPr="00CD0A67">
        <w:rPr>
          <w:rFonts w:eastAsia="Arial"/>
          <w:i/>
          <w:szCs w:val="18"/>
        </w:rPr>
        <w:t xml:space="preserve"> levels in the box based on DIC and pH, under the assumption that sample waters and atmosphere are in equilibrium. The pCO</w:t>
      </w:r>
      <w:r w:rsidRPr="00CD0A67">
        <w:rPr>
          <w:rFonts w:eastAsia="Arial"/>
          <w:i/>
          <w:szCs w:val="18"/>
          <w:vertAlign w:val="subscript"/>
        </w:rPr>
        <w:t>2</w:t>
      </w:r>
      <w:r w:rsidRPr="00CD0A67">
        <w:rPr>
          <w:rFonts w:eastAsia="Arial"/>
          <w:i/>
          <w:szCs w:val="18"/>
        </w:rPr>
        <w:t xml:space="preserve"> was lower than the supplied gas concentration, because the box gloves are not entirely gastight, watering and sampling operations required to transfer materials into and out of the box, and irrigation water may have </w:t>
      </w:r>
      <w:r w:rsidRPr="00CD0A67">
        <w:rPr>
          <w:rFonts w:eastAsia="Arial"/>
          <w:i/>
          <w:szCs w:val="18"/>
        </w:rPr>
        <w:lastRenderedPageBreak/>
        <w:t>equilibrated to some extent with the surrounding waters when refilling and transferring to the boxes. Whiskers indicate the standard deviation.</w:t>
      </w:r>
    </w:p>
    <w:p w14:paraId="761007CC" w14:textId="77777777" w:rsidR="00A24257" w:rsidRDefault="00A24257" w:rsidP="00A24257">
      <w:pPr>
        <w:keepNext/>
        <w:jc w:val="both"/>
      </w:pPr>
      <w:r w:rsidRPr="00CD0A67">
        <w:rPr>
          <w:rFonts w:cs="Times New Roman"/>
          <w:noProof/>
        </w:rPr>
        <w:drawing>
          <wp:inline distT="0" distB="0" distL="0" distR="0" wp14:anchorId="4E83CF13" wp14:editId="31ABF6D4">
            <wp:extent cx="5760720" cy="2880360"/>
            <wp:effectExtent l="0" t="0" r="0" b="0"/>
            <wp:docPr id="1941676690" name="image9.png" descr="A graph of a graph showing the growth of a number of ye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graph of a graph showing the growth of a number of years&#10;&#10;Description automatically generated with medium confidence"/>
                    <pic:cNvPicPr preferRelativeResize="0"/>
                  </pic:nvPicPr>
                  <pic:blipFill>
                    <a:blip r:embed="rId14"/>
                    <a:srcRect/>
                    <a:stretch>
                      <a:fillRect/>
                    </a:stretch>
                  </pic:blipFill>
                  <pic:spPr>
                    <a:xfrm>
                      <a:off x="0" y="0"/>
                      <a:ext cx="5760720" cy="2880360"/>
                    </a:xfrm>
                    <a:prstGeom prst="rect">
                      <a:avLst/>
                    </a:prstGeom>
                    <a:ln/>
                  </pic:spPr>
                </pic:pic>
              </a:graphicData>
            </a:graphic>
          </wp:inline>
        </w:drawing>
      </w:r>
    </w:p>
    <w:p w14:paraId="6F978F70" w14:textId="738627EF" w:rsidR="00A24257" w:rsidRDefault="00A24257" w:rsidP="00A24257">
      <w:pPr>
        <w:pStyle w:val="Caption"/>
        <w:jc w:val="both"/>
        <w:rPr>
          <w:szCs w:val="18"/>
        </w:rPr>
      </w:pPr>
      <w:r>
        <w:t xml:space="preserve">Figure </w:t>
      </w:r>
      <w:r>
        <w:fldChar w:fldCharType="begin"/>
      </w:r>
      <w:r>
        <w:instrText xml:space="preserve"> SEQ Figure \* ARABIC </w:instrText>
      </w:r>
      <w:r>
        <w:fldChar w:fldCharType="separate"/>
      </w:r>
      <w:r w:rsidR="00AF025C">
        <w:rPr>
          <w:noProof/>
        </w:rPr>
        <w:t>3</w:t>
      </w:r>
      <w:r>
        <w:fldChar w:fldCharType="end"/>
      </w:r>
      <w:r>
        <w:t xml:space="preserve">: </w:t>
      </w:r>
      <w:r w:rsidRPr="00CD0A67">
        <w:rPr>
          <w:rFonts w:eastAsia="Arial"/>
          <w:i/>
          <w:szCs w:val="18"/>
        </w:rPr>
        <w:t>Development of room temperature during the experiment. Gaps indicate missing data records. Shaded areas indicate the sampling intervals increasing over time.</w:t>
      </w:r>
    </w:p>
    <w:p w14:paraId="6743917B" w14:textId="77777777" w:rsidR="00A24257" w:rsidRPr="00A24257" w:rsidRDefault="00A24257" w:rsidP="00A24257">
      <w:pPr>
        <w:pStyle w:val="Heading1"/>
      </w:pPr>
      <w:r w:rsidRPr="00A24257">
        <w:t>Detailed leachate analyses</w:t>
      </w:r>
    </w:p>
    <w:p w14:paraId="2630FC91" w14:textId="77777777" w:rsidR="00A24257" w:rsidRPr="00CD0A67" w:rsidRDefault="00A24257" w:rsidP="00A24257">
      <w:pPr>
        <w:rPr>
          <w:rFonts w:cs="Times New Roman"/>
        </w:rPr>
      </w:pPr>
      <w:r w:rsidRPr="00CD0A67">
        <w:rPr>
          <w:rFonts w:cs="Times New Roman"/>
        </w:rPr>
        <w:t xml:space="preserve">DIC was sampled without filtration and inside the incubator and analysed with a </w:t>
      </w:r>
      <w:proofErr w:type="spellStart"/>
      <w:r w:rsidRPr="00CD0A67">
        <w:rPr>
          <w:rFonts w:cs="Times New Roman"/>
        </w:rPr>
        <w:t>Picarro</w:t>
      </w:r>
      <w:proofErr w:type="spellEnd"/>
      <w:r w:rsidRPr="00CD0A67">
        <w:rPr>
          <w:rFonts w:cs="Times New Roman"/>
        </w:rPr>
        <w:t xml:space="preserve"> G2131-I cavity ring-down spectrometer coupled with an </w:t>
      </w:r>
      <w:proofErr w:type="spellStart"/>
      <w:r w:rsidRPr="00CD0A67">
        <w:rPr>
          <w:rFonts w:cs="Times New Roman"/>
        </w:rPr>
        <w:t>AutoMate</w:t>
      </w:r>
      <w:proofErr w:type="spellEnd"/>
      <w:r w:rsidRPr="00CD0A67">
        <w:rPr>
          <w:rFonts w:cs="Times New Roman"/>
        </w:rPr>
        <w:t xml:space="preserve"> FX preparation device. Samples for alkalinity and major ion chromatography were filtered through a 0.45 µm </w:t>
      </w:r>
      <w:proofErr w:type="spellStart"/>
      <w:r w:rsidRPr="00CD0A67">
        <w:rPr>
          <w:rFonts w:cs="Times New Roman"/>
        </w:rPr>
        <w:t>polyethersulfone</w:t>
      </w:r>
      <w:proofErr w:type="spellEnd"/>
      <w:r w:rsidRPr="00CD0A67">
        <w:rPr>
          <w:rFonts w:cs="Times New Roman"/>
        </w:rPr>
        <w:t xml:space="preserve"> (PES) syringe filter and measured within 48 h to </w:t>
      </w:r>
      <w:proofErr w:type="spellStart"/>
      <w:r w:rsidRPr="00CD0A67">
        <w:rPr>
          <w:rFonts w:cs="Times New Roman"/>
        </w:rPr>
        <w:t>minimise</w:t>
      </w:r>
      <w:proofErr w:type="spellEnd"/>
      <w:r w:rsidRPr="00CD0A67">
        <w:rPr>
          <w:rFonts w:cs="Times New Roman"/>
        </w:rPr>
        <w:t xml:space="preserve"> sample alteration by precipitation of potentially supersaturated minerals. Samples for dissolved organic carbon (DOC) were filtered through muffled </w:t>
      </w:r>
      <w:proofErr w:type="spellStart"/>
      <w:r w:rsidRPr="00CD0A67">
        <w:rPr>
          <w:rFonts w:cs="Times New Roman"/>
        </w:rPr>
        <w:t>glassfiber</w:t>
      </w:r>
      <w:proofErr w:type="spellEnd"/>
      <w:r w:rsidRPr="00CD0A67">
        <w:rPr>
          <w:rFonts w:cs="Times New Roman"/>
        </w:rPr>
        <w:t xml:space="preserve"> filters with ~0.45 µm mesh size (Whatman GF/F). All samples were stored dark and cool until analysis. </w:t>
      </w:r>
    </w:p>
    <w:p w14:paraId="40561B32" w14:textId="77777777" w:rsidR="00A24257" w:rsidRPr="00CD0A67" w:rsidRDefault="00A24257" w:rsidP="00A24257">
      <w:pPr>
        <w:rPr>
          <w:rFonts w:cs="Times New Roman"/>
        </w:rPr>
      </w:pPr>
      <w:r w:rsidRPr="00CD0A67">
        <w:rPr>
          <w:rFonts w:cs="Times New Roman"/>
        </w:rPr>
        <w:t>Total alkalinity (TA) was measured through automated titration to pH 4.3 (</w:t>
      </w:r>
      <w:proofErr w:type="spellStart"/>
      <w:r w:rsidRPr="00CD0A67">
        <w:rPr>
          <w:rFonts w:cs="Times New Roman"/>
        </w:rPr>
        <w:t>Metrohm</w:t>
      </w:r>
      <w:proofErr w:type="spellEnd"/>
      <w:r w:rsidRPr="00CD0A67">
        <w:rPr>
          <w:rFonts w:cs="Times New Roman"/>
        </w:rPr>
        <w:t xml:space="preserve"> </w:t>
      </w:r>
      <w:proofErr w:type="spellStart"/>
      <w:r w:rsidRPr="00CD0A67">
        <w:rPr>
          <w:rFonts w:cs="Times New Roman"/>
        </w:rPr>
        <w:t>Titrando</w:t>
      </w:r>
      <w:proofErr w:type="spellEnd"/>
      <w:r w:rsidRPr="00CD0A67">
        <w:rPr>
          <w:rFonts w:cs="Times New Roman"/>
        </w:rPr>
        <w:t xml:space="preserve">, using 0.02 N HCl), following the method described by Dickson </w:t>
      </w:r>
      <w:r>
        <w:rPr>
          <w:rFonts w:cs="Times New Roman"/>
        </w:rPr>
        <w:fldChar w:fldCharType="begin"/>
      </w:r>
      <w:r>
        <w:rPr>
          <w:rFonts w:cs="Times New Roman"/>
        </w:rPr>
        <w:instrText xml:space="preserve"> ADDIN ZOTERO_ITEM CSL_CITATION {"citationID":"vlQvb34t","properties":{"formattedCitation":"(1981)","plainCitation":"(1981)","noteIndex":0},"citationItems":[{"id":153,"uris":["http://zotero.org/users/11048224/items/BM5F6NMQ"],"itemData":{"id":153,"type":"article-journal","abstract":"The total (or titration) alkalinity of a natural water sample can be regarded as a measure of the proton deficit of the solution relative to an arbitrarily defined zero level of protons. The problem of unambiguously incorporating any particular acid-base system into the definition of alkalinity is thus the one of deciding which form to specify as the zero level of protons, and it is proposed that it be defined so that acids with a dissociation constant K &gt; 10−4·5 (at 25°C and zero ionic strength) are considered as proton donors, whilst those bases formed from weak acids with K </w:instrText>
      </w:r>
      <w:r>
        <w:rPr>
          <w:rFonts w:ascii="Cambria Math" w:hAnsi="Cambria Math" w:cs="Cambria Math"/>
        </w:rPr>
        <w:instrText>⪕</w:instrText>
      </w:r>
      <w:r>
        <w:rPr>
          <w:rFonts w:cs="Times New Roman"/>
        </w:rPr>
        <w:instrText xml:space="preserve"> 10−4·5 are cosidered proton acceptors. A non-linear least squares procedure is suggested in order to estimate the total alkalinity (AT) and total inorganic carbon (CT) of a seawater sample from potentiometric titration data. The approach offers a significant conceptual improvement over the currently used refined Gran functions. In addition, an estimate of the statistical uncertainty of the estimated values of AT and CT is available. As it unnecessary to titrate beyond the alkalinity equivalence point, it may also be possible to speed up the titrations.","container-title":"Deep Sea Research Part A. Oceanographic Research Papers","DOI":"10.1016/0198-0149(81)90121-7","ISSN":"0198-0149","issue":"6","journalAbbreviation":"Deep Sea Research Part A. Oceanographic Research Papers","language":"en","page":"609-623","source":"ScienceDirect","title":"An exact definition of total alkalinity and a procedure for the estimation of alkalinity and total inorganic carbon from titration data","URL":"https://www.sciencedirect.com/science/article/pii/0198014981901217","volume":"28","author":[{"family":"Dickson","given":"A. G."}],"accessed":{"date-parts":[["2023",8,8]]},"issued":{"date-parts":[["1981",6,1]]}},"suppress-author":true}],"schema":"https://github.com/citation-style-language/schema/raw/master/csl-citation.json"} </w:instrText>
      </w:r>
      <w:r>
        <w:rPr>
          <w:rFonts w:cs="Times New Roman"/>
        </w:rPr>
        <w:fldChar w:fldCharType="separate"/>
      </w:r>
      <w:r w:rsidRPr="00064DAA">
        <w:rPr>
          <w:rFonts w:cs="Times New Roman"/>
        </w:rPr>
        <w:t>(1981)</w:t>
      </w:r>
      <w:r>
        <w:rPr>
          <w:rFonts w:cs="Times New Roman"/>
        </w:rPr>
        <w:fldChar w:fldCharType="end"/>
      </w:r>
      <w:r w:rsidRPr="00CD0A67">
        <w:rPr>
          <w:rFonts w:cs="Times New Roman"/>
        </w:rPr>
        <w:t>. The titrator was calibrated against two in-house standards with an accepted error below 1%. Major cations (Na</w:t>
      </w:r>
      <w:r w:rsidRPr="00CD0A67">
        <w:rPr>
          <w:rFonts w:cs="Times New Roman"/>
          <w:vertAlign w:val="superscript"/>
        </w:rPr>
        <w:t>+</w:t>
      </w:r>
      <w:r w:rsidRPr="00CD0A67">
        <w:rPr>
          <w:rFonts w:cs="Times New Roman"/>
        </w:rPr>
        <w:t>, K</w:t>
      </w:r>
      <w:r w:rsidRPr="00CD0A67">
        <w:rPr>
          <w:rFonts w:cs="Times New Roman"/>
          <w:vertAlign w:val="superscript"/>
        </w:rPr>
        <w:t>+</w:t>
      </w:r>
      <w:r w:rsidRPr="00CD0A67">
        <w:rPr>
          <w:rFonts w:cs="Times New Roman"/>
        </w:rPr>
        <w:t>, Ca</w:t>
      </w:r>
      <w:r w:rsidRPr="00CD0A67">
        <w:rPr>
          <w:rFonts w:cs="Times New Roman"/>
          <w:vertAlign w:val="superscript"/>
        </w:rPr>
        <w:t>2+</w:t>
      </w:r>
      <w:r w:rsidRPr="00CD0A67">
        <w:rPr>
          <w:rFonts w:cs="Times New Roman"/>
        </w:rPr>
        <w:t>, and Mg</w:t>
      </w:r>
      <w:r w:rsidRPr="00CD0A67">
        <w:rPr>
          <w:rFonts w:cs="Times New Roman"/>
          <w:vertAlign w:val="superscript"/>
        </w:rPr>
        <w:t>2+</w:t>
      </w:r>
      <w:r w:rsidRPr="00CD0A67">
        <w:rPr>
          <w:rFonts w:cs="Times New Roman"/>
        </w:rPr>
        <w:t>) and anions (Cl</w:t>
      </w:r>
      <w:r w:rsidRPr="00CD0A67">
        <w:rPr>
          <w:rFonts w:cs="Times New Roman"/>
          <w:vertAlign w:val="superscript"/>
        </w:rPr>
        <w:t>-</w:t>
      </w:r>
      <w:r w:rsidRPr="00CD0A67">
        <w:rPr>
          <w:rFonts w:cs="Times New Roman"/>
        </w:rPr>
        <w:t xml:space="preserve"> and SO</w:t>
      </w:r>
      <w:r w:rsidRPr="00CD0A67">
        <w:rPr>
          <w:rFonts w:cs="Times New Roman"/>
          <w:vertAlign w:val="subscript"/>
        </w:rPr>
        <w:t>4</w:t>
      </w:r>
      <w:r w:rsidRPr="00CD0A67">
        <w:rPr>
          <w:rFonts w:cs="Times New Roman"/>
          <w:vertAlign w:val="superscript"/>
        </w:rPr>
        <w:t>2-</w:t>
      </w:r>
      <w:r w:rsidRPr="00CD0A67">
        <w:rPr>
          <w:rFonts w:cs="Times New Roman"/>
        </w:rPr>
        <w:t>) were determined using ion chromatography (</w:t>
      </w:r>
      <w:proofErr w:type="spellStart"/>
      <w:r w:rsidRPr="00CD0A67">
        <w:rPr>
          <w:rFonts w:cs="Times New Roman"/>
        </w:rPr>
        <w:t>Metrohm</w:t>
      </w:r>
      <w:proofErr w:type="spellEnd"/>
      <w:r w:rsidRPr="00CD0A67">
        <w:rPr>
          <w:rFonts w:cs="Times New Roman"/>
        </w:rPr>
        <w:t xml:space="preserve"> 881 Compact IC Pro system), with an acceptable error rate of less than 5%. The measurement of dissolved silica (DSi) was conducted utilizing the molybdate blue colorimetric method, following the procedure outlined by Hansen and </w:t>
      </w:r>
      <w:proofErr w:type="spellStart"/>
      <w:r w:rsidRPr="00CD0A67">
        <w:rPr>
          <w:rFonts w:cs="Times New Roman"/>
        </w:rPr>
        <w:t>Koroleff</w:t>
      </w:r>
      <w:proofErr w:type="spellEnd"/>
      <w:r w:rsidRPr="00CD0A67">
        <w:rPr>
          <w:rFonts w:cs="Times New Roman"/>
        </w:rPr>
        <w:t xml:space="preserve"> </w:t>
      </w:r>
      <w:r>
        <w:rPr>
          <w:rFonts w:cs="Times New Roman"/>
        </w:rPr>
        <w:fldChar w:fldCharType="begin"/>
      </w:r>
      <w:r>
        <w:rPr>
          <w:rFonts w:cs="Times New Roman"/>
        </w:rPr>
        <w:instrText xml:space="preserve"> ADDIN ZOTERO_ITEM CSL_CITATION {"citationID":"sk1uvqWj","properties":{"formattedCitation":"(1999)","plainCitation":"(1999)","noteIndex":0},"citationItems":[{"id":156,"uris":["http://zotero.org/users/11048224/items/VGWWFURM"],"itemData":{"id":156,"type":"chapter","abstract":"This chapter contains sections titled: Introduction Analytical methods Automated nutrient analysis","container-title":"Methods of Seawater Analysis","ISBN":"978-3-527-61398-4","language":"en","license":"Copyright © 1999 WILEY-VCH Verlag GmbH","note":"section: 10\n_eprint: https://onlinelibrary.wiley.com/doi/pdf/10.1002/9783527613984.ch10\nDOI: 10.1002/9783527613984.ch10","page":"159-228","publisher":"John Wiley &amp; Sons, Ltd","source":"Wiley Online Library","title":"Determination of nutrients","URL":"https://onlinelibrary.wiley.com/doi/abs/10.1002/9783527613984.ch10","author":[{"family":"Hansen","given":"H. P."},{"family":"Koroleff","given":"F."}],"accessed":{"date-parts":[["2023",8,8]]},"issued":{"date-parts":[["1999"]]}},"suppress-author":true}],"schema":"https://github.com/citation-style-language/schema/raw/master/csl-citation.json"} </w:instrText>
      </w:r>
      <w:r>
        <w:rPr>
          <w:rFonts w:cs="Times New Roman"/>
        </w:rPr>
        <w:fldChar w:fldCharType="separate"/>
      </w:r>
      <w:r w:rsidRPr="00B51231">
        <w:rPr>
          <w:rFonts w:cs="Times New Roman"/>
        </w:rPr>
        <w:t>(1999)</w:t>
      </w:r>
      <w:r>
        <w:rPr>
          <w:rFonts w:cs="Times New Roman"/>
        </w:rPr>
        <w:fldChar w:fldCharType="end"/>
      </w:r>
      <w:r w:rsidRPr="00CD0A67">
        <w:rPr>
          <w:rFonts w:cs="Times New Roman"/>
        </w:rPr>
        <w:t>. The coefficients of variation for all the measured samples were on average 0.6 ± 0.8%. DOC was measured using a Shimadzu TOC-VCSH Analyzer, equipped with a non-dispersive infrared sensor, employing high temperature combustion.</w:t>
      </w:r>
    </w:p>
    <w:p w14:paraId="4AE738C8" w14:textId="2F599558" w:rsidR="00A24257" w:rsidRPr="00A24257" w:rsidRDefault="00A24257" w:rsidP="00A24257">
      <w:pPr>
        <w:pStyle w:val="Heading1"/>
      </w:pPr>
      <w:r w:rsidRPr="00A24257">
        <w:t>Calculation of PyC-sink</w:t>
      </w:r>
      <w:r w:rsidR="00F73112">
        <w:t xml:space="preserve"> decay</w:t>
      </w:r>
    </w:p>
    <w:p w14:paraId="237A32F7" w14:textId="6B51175D" w:rsidR="00A24257" w:rsidRPr="00CD0A67" w:rsidRDefault="00A24257" w:rsidP="00A24257">
      <w:pPr>
        <w:rPr>
          <w:rFonts w:cs="Times New Roman"/>
        </w:rPr>
      </w:pPr>
      <w:r w:rsidRPr="00CD0A67">
        <w:rPr>
          <w:rFonts w:cs="Times New Roman"/>
        </w:rPr>
        <w:t xml:space="preserve">We calculated a conservative estimation for the remaining </w:t>
      </w:r>
      <w:proofErr w:type="spellStart"/>
      <w:r w:rsidR="00AF49D6" w:rsidRPr="00AF49D6">
        <w:rPr>
          <w:rFonts w:cs="Arial"/>
        </w:rPr>
        <w:t>C</w:t>
      </w:r>
      <w:r w:rsidR="00AF49D6" w:rsidRPr="00CE32F2">
        <w:rPr>
          <w:rFonts w:cs="Arial"/>
          <w:vertAlign w:val="subscript"/>
        </w:rPr>
        <w:t>org</w:t>
      </w:r>
      <w:proofErr w:type="spellEnd"/>
      <w:r w:rsidRPr="00CD0A67">
        <w:rPr>
          <w:rFonts w:cs="Times New Roman"/>
        </w:rPr>
        <w:t xml:space="preserve"> fraction from PyC over time (</w:t>
      </w:r>
      <w:proofErr w:type="spellStart"/>
      <w:r w:rsidRPr="00CD0A67">
        <w:rPr>
          <w:rFonts w:cs="Times New Roman"/>
        </w:rPr>
        <w:t>C</w:t>
      </w:r>
      <w:r w:rsidRPr="00CD0A67">
        <w:rPr>
          <w:rFonts w:cs="Times New Roman"/>
          <w:vertAlign w:val="subscript"/>
        </w:rPr>
        <w:t>remain</w:t>
      </w:r>
      <w:proofErr w:type="spellEnd"/>
      <w:r w:rsidRPr="00CD0A67">
        <w:rPr>
          <w:rFonts w:cs="Times New Roman"/>
        </w:rPr>
        <w:t>) from the most recent approach by the Global Biochar C-Sink</w:t>
      </w:r>
      <w:r>
        <w:rPr>
          <w:rFonts w:cs="Times New Roman"/>
        </w:rPr>
        <w:t xml:space="preserve"> </w:t>
      </w:r>
      <w:r>
        <w:rPr>
          <w:rFonts w:cs="Times New Roman"/>
        </w:rPr>
        <w:fldChar w:fldCharType="begin"/>
      </w:r>
      <w:r>
        <w:rPr>
          <w:rFonts w:cs="Times New Roman"/>
        </w:rPr>
        <w:instrText xml:space="preserve"> ADDIN ZOTERO_ITEM CSL_CITATION {"citationID":"XM5koU0G","properties":{"formattedCitation":"(2024)","plainCitation":"(2024)","noteIndex":0},"citationItems":[{"id":676,"uris":["http://zotero.org/users/11048224/items/2XFWHWFE"],"itemData":{"id":676,"type":"document","publisher":"Ithaka Institute, Arbaz, Switzerland","title":"Certification of the carbon sink potential of biochar","URL":"http://carbon-standards.com","author":[{"literal":"Global Biochar C-Sink"},{"family":"Schmidt","given":"Hans-Peter"},{"family":"Kammann","given":"Claudia"},{"family":"Hagemann","given":"Nikolas"}],"issued":{"date-parts":[["2024",1,25]]}},"suppress-author":true}],"schema":"https://github.com/citation-style-language/schema/raw/master/csl-citation.json"} </w:instrText>
      </w:r>
      <w:r>
        <w:rPr>
          <w:rFonts w:cs="Times New Roman"/>
        </w:rPr>
        <w:fldChar w:fldCharType="separate"/>
      </w:r>
      <w:r w:rsidRPr="00B51231">
        <w:rPr>
          <w:rFonts w:cs="Times New Roman"/>
        </w:rPr>
        <w:t>(2024)</w:t>
      </w:r>
      <w:r>
        <w:rPr>
          <w:rFonts w:cs="Times New Roman"/>
        </w:rPr>
        <w:fldChar w:fldCharType="end"/>
      </w:r>
      <w:r w:rsidRPr="00CD0A67">
        <w:rPr>
          <w:rFonts w:cs="Times New Roman"/>
        </w:rPr>
        <w:t xml:space="preserve"> for PyC with a H/</w:t>
      </w:r>
      <w:proofErr w:type="spellStart"/>
      <w:r w:rsidR="00AF49D6" w:rsidRPr="00AF49D6">
        <w:rPr>
          <w:rFonts w:cs="Arial"/>
        </w:rPr>
        <w:t>C</w:t>
      </w:r>
      <w:r w:rsidR="00AF49D6" w:rsidRPr="00CE32F2">
        <w:rPr>
          <w:rFonts w:cs="Arial"/>
          <w:vertAlign w:val="subscript"/>
        </w:rPr>
        <w:t>org</w:t>
      </w:r>
      <w:proofErr w:type="spellEnd"/>
      <w:r w:rsidR="00AF49D6">
        <w:rPr>
          <w:rFonts w:cs="Times New Roman"/>
        </w:rPr>
        <w:t xml:space="preserve"> </w:t>
      </w:r>
      <w:r w:rsidRPr="00CD0A67">
        <w:rPr>
          <w:rFonts w:cs="Times New Roman"/>
        </w:rPr>
        <w:t>ratio of &lt; 0.40:</w:t>
      </w:r>
    </w:p>
    <w:tbl>
      <w:tblPr>
        <w:tblW w:w="9072"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7938"/>
        <w:gridCol w:w="1134"/>
      </w:tblGrid>
      <w:tr w:rsidR="00A24257" w:rsidRPr="00CD0A67" w14:paraId="681FAEFE" w14:textId="77777777" w:rsidTr="00FE28B5">
        <w:tc>
          <w:tcPr>
            <w:tcW w:w="7938" w:type="dxa"/>
            <w:tcBorders>
              <w:top w:val="nil"/>
              <w:left w:val="nil"/>
              <w:bottom w:val="nil"/>
              <w:right w:val="nil"/>
            </w:tcBorders>
            <w:vAlign w:val="center"/>
          </w:tcPr>
          <w:bookmarkStart w:id="2" w:name="_heading=h.3dy6vkm" w:colFirst="0" w:colLast="0"/>
          <w:bookmarkEnd w:id="2"/>
          <w:p w14:paraId="2201ED32" w14:textId="77777777" w:rsidR="00A24257" w:rsidRPr="00CD0A67" w:rsidRDefault="00000000" w:rsidP="00FE28B5">
            <w:pPr>
              <w:jc w:val="center"/>
              <w:rPr>
                <w:rFonts w:eastAsia="Cambria Math" w:cs="Times New Roman"/>
              </w:rPr>
            </w:pPr>
            <m:oMathPara>
              <m:oMath>
                <m:sSub>
                  <m:sSubPr>
                    <m:ctrlPr>
                      <w:rPr>
                        <w:rFonts w:ascii="Cambria Math" w:eastAsia="Cambria Math" w:hAnsi="Cambria Math" w:cs="Times New Roman"/>
                      </w:rPr>
                    </m:ctrlPr>
                  </m:sSubPr>
                  <m:e>
                    <m:r>
                      <w:rPr>
                        <w:rFonts w:ascii="Cambria Math" w:eastAsia="Cambria Math" w:hAnsi="Cambria Math" w:cs="Times New Roman"/>
                      </w:rPr>
                      <m:t>C</m:t>
                    </m:r>
                  </m:e>
                  <m:sub>
                    <m:r>
                      <w:rPr>
                        <w:rFonts w:ascii="Cambria Math" w:eastAsia="Cambria Math" w:hAnsi="Cambria Math" w:cs="Times New Roman"/>
                      </w:rPr>
                      <m:t>remain</m:t>
                    </m:r>
                  </m:sub>
                </m:sSub>
                <m:d>
                  <m:dPr>
                    <m:ctrlPr>
                      <w:rPr>
                        <w:rFonts w:ascii="Cambria Math" w:eastAsia="Cambria Math" w:hAnsi="Cambria Math" w:cs="Times New Roman"/>
                      </w:rPr>
                    </m:ctrlPr>
                  </m:dPr>
                  <m:e>
                    <m:r>
                      <w:rPr>
                        <w:rFonts w:ascii="Cambria Math" w:eastAsia="Cambria Math" w:hAnsi="Cambria Math" w:cs="Times New Roman"/>
                      </w:rPr>
                      <m:t>year</m:t>
                    </m:r>
                  </m:e>
                </m:d>
                <m:r>
                  <w:rPr>
                    <w:rFonts w:ascii="Cambria Math" w:eastAsia="Cambria Math" w:hAnsi="Cambria Math" w:cs="Times New Roman"/>
                  </w:rPr>
                  <m:t xml:space="preserve">= </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PyC</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C</m:t>
                        </m:r>
                      </m:e>
                      <m:sub>
                        <m:r>
                          <w:rPr>
                            <w:rFonts w:ascii="Cambria Math" w:eastAsia="Cambria Math" w:hAnsi="Cambria Math" w:cs="Times New Roman"/>
                          </w:rPr>
                          <m:t>PyC</m:t>
                        </m:r>
                      </m:sub>
                    </m:sSub>
                  </m:num>
                  <m:den>
                    <m:r>
                      <w:rPr>
                        <w:rFonts w:ascii="Cambria Math" w:eastAsia="Cambria Math" w:hAnsi="Cambria Math" w:cs="Times New Roman"/>
                      </w:rPr>
                      <m:t>1000</m:t>
                    </m:r>
                  </m:den>
                </m:f>
                <m:r>
                  <w:rPr>
                    <w:rFonts w:ascii="Cambria Math" w:eastAsia="Cambria Math" w:hAnsi="Cambria Math" w:cs="Times New Roman"/>
                  </w:rPr>
                  <m:t xml:space="preserve"> (750+45*</m:t>
                </m:r>
                <m:sSup>
                  <m:sSupPr>
                    <m:ctrlPr>
                      <w:rPr>
                        <w:rFonts w:ascii="Cambria Math" w:eastAsia="Cambria Math" w:hAnsi="Cambria Math" w:cs="Times New Roman"/>
                      </w:rPr>
                    </m:ctrlPr>
                  </m:sSupPr>
                  <m:e>
                    <m:r>
                      <w:rPr>
                        <w:rFonts w:ascii="Cambria Math" w:eastAsia="Cambria Math" w:hAnsi="Cambria Math" w:cs="Times New Roman"/>
                      </w:rPr>
                      <m:t>e</m:t>
                    </m:r>
                  </m:e>
                  <m:sup>
                    <m:r>
                      <w:rPr>
                        <w:rFonts w:ascii="Cambria Math" w:eastAsia="Cambria Math" w:hAnsi="Cambria Math" w:cs="Times New Roman"/>
                      </w:rPr>
                      <m:t>-0.5232*t</m:t>
                    </m:r>
                  </m:sup>
                </m:sSup>
                <m:r>
                  <w:rPr>
                    <w:rFonts w:ascii="Cambria Math" w:eastAsia="Cambria Math" w:hAnsi="Cambria Math" w:cs="Times New Roman"/>
                  </w:rPr>
                  <m:t>+205*</m:t>
                </m:r>
                <m:sSup>
                  <m:sSupPr>
                    <m:ctrlPr>
                      <w:rPr>
                        <w:rFonts w:ascii="Cambria Math" w:eastAsia="Cambria Math" w:hAnsi="Cambria Math" w:cs="Times New Roman"/>
                      </w:rPr>
                    </m:ctrlPr>
                  </m:sSupPr>
                  <m:e>
                    <m:r>
                      <w:rPr>
                        <w:rFonts w:ascii="Cambria Math" w:eastAsia="Cambria Math" w:hAnsi="Cambria Math" w:cs="Times New Roman"/>
                      </w:rPr>
                      <m:t>e</m:t>
                    </m:r>
                  </m:e>
                  <m:sup>
                    <m:r>
                      <w:rPr>
                        <w:rFonts w:ascii="Cambria Math" w:eastAsia="Cambria Math" w:hAnsi="Cambria Math" w:cs="Times New Roman"/>
                      </w:rPr>
                      <m:t>-0.009966*t</m:t>
                    </m:r>
                  </m:sup>
                </m:sSup>
                <m:r>
                  <w:rPr>
                    <w:rFonts w:ascii="Cambria Math" w:eastAsia="Cambria Math" w:hAnsi="Cambria Math" w:cs="Times New Roman"/>
                  </w:rPr>
                  <m:t>)</m:t>
                </m:r>
              </m:oMath>
            </m:oMathPara>
          </w:p>
        </w:tc>
        <w:tc>
          <w:tcPr>
            <w:tcW w:w="1134" w:type="dxa"/>
            <w:tcBorders>
              <w:top w:val="nil"/>
              <w:left w:val="nil"/>
              <w:bottom w:val="nil"/>
              <w:right w:val="nil"/>
            </w:tcBorders>
            <w:vAlign w:val="center"/>
          </w:tcPr>
          <w:p w14:paraId="3EF56B3C" w14:textId="6FC706D4" w:rsidR="00A24257" w:rsidRPr="00CD0A67" w:rsidRDefault="00A24257" w:rsidP="00FE28B5">
            <w:pPr>
              <w:jc w:val="right"/>
              <w:rPr>
                <w:rFonts w:cs="Times New Roman"/>
                <w:i/>
                <w:sz w:val="22"/>
              </w:rPr>
            </w:pPr>
            <w:r w:rsidRPr="00CD0A67">
              <w:rPr>
                <w:rFonts w:cs="Times New Roman"/>
              </w:rPr>
              <w:t xml:space="preserve">Eq. </w:t>
            </w:r>
            <w:r w:rsidR="00145A73">
              <w:rPr>
                <w:rFonts w:cs="Times New Roman"/>
              </w:rPr>
              <w:t>6</w:t>
            </w:r>
          </w:p>
        </w:tc>
      </w:tr>
    </w:tbl>
    <w:p w14:paraId="22892A14" w14:textId="77777777" w:rsidR="00A24257" w:rsidRPr="00CD0A67" w:rsidRDefault="00A24257" w:rsidP="00A24257">
      <w:pPr>
        <w:rPr>
          <w:rFonts w:cs="Times New Roman"/>
        </w:rPr>
      </w:pPr>
      <w:r w:rsidRPr="00CD0A67">
        <w:rPr>
          <w:rFonts w:cs="Times New Roman"/>
        </w:rPr>
        <w:t xml:space="preserve">Where </w:t>
      </w:r>
      <w:proofErr w:type="spellStart"/>
      <w:r w:rsidRPr="00CD0A67">
        <w:rPr>
          <w:rFonts w:cs="Times New Roman"/>
        </w:rPr>
        <w:t>m</w:t>
      </w:r>
      <w:r w:rsidRPr="00CD0A67">
        <w:rPr>
          <w:rFonts w:cs="Times New Roman"/>
          <w:vertAlign w:val="subscript"/>
        </w:rPr>
        <w:t>PyC</w:t>
      </w:r>
      <w:proofErr w:type="spellEnd"/>
      <w:r w:rsidRPr="00CD0A67">
        <w:rPr>
          <w:rFonts w:cs="Times New Roman"/>
        </w:rPr>
        <w:t xml:space="preserve"> is the mass of PyC, </w:t>
      </w:r>
      <w:proofErr w:type="spellStart"/>
      <w:r w:rsidRPr="00CD0A67">
        <w:rPr>
          <w:rFonts w:cs="Times New Roman"/>
        </w:rPr>
        <w:t>C</w:t>
      </w:r>
      <w:r w:rsidRPr="00CD0A67">
        <w:rPr>
          <w:rFonts w:cs="Times New Roman"/>
          <w:vertAlign w:val="subscript"/>
        </w:rPr>
        <w:t>PyC</w:t>
      </w:r>
      <w:proofErr w:type="spellEnd"/>
      <w:r w:rsidRPr="00CD0A67">
        <w:rPr>
          <w:rFonts w:cs="Times New Roman"/>
        </w:rPr>
        <w:t xml:space="preserve"> the carbon content of PyC, and</w:t>
      </w:r>
      <w:r w:rsidRPr="00CD0A67">
        <w:rPr>
          <w:rFonts w:cs="Times New Roman"/>
          <w:i/>
        </w:rPr>
        <w:t xml:space="preserve"> t</w:t>
      </w:r>
      <w:r w:rsidRPr="00CD0A67">
        <w:rPr>
          <w:rFonts w:cs="Times New Roman"/>
        </w:rPr>
        <w:t xml:space="preserve"> the elapsed time in years. We assume the same </w:t>
      </w:r>
      <w:proofErr w:type="spellStart"/>
      <w:r w:rsidRPr="00CD0A67">
        <w:rPr>
          <w:rFonts w:cs="Times New Roman"/>
        </w:rPr>
        <w:t>behaviour</w:t>
      </w:r>
      <w:proofErr w:type="spellEnd"/>
      <w:r w:rsidRPr="00CD0A67">
        <w:rPr>
          <w:rFonts w:cs="Times New Roman"/>
        </w:rPr>
        <w:t xml:space="preserve"> of decay of </w:t>
      </w:r>
      <w:proofErr w:type="spellStart"/>
      <w:r w:rsidRPr="00CD0A67">
        <w:rPr>
          <w:rFonts w:cs="Times New Roman"/>
        </w:rPr>
        <w:t>PyMiCCS</w:t>
      </w:r>
      <w:proofErr w:type="spellEnd"/>
      <w:r w:rsidRPr="00CD0A67">
        <w:rPr>
          <w:rFonts w:cs="Times New Roman"/>
        </w:rPr>
        <w:t xml:space="preserve"> materials, as the H/OC ratios are also below 0.4.</w:t>
      </w:r>
    </w:p>
    <w:p w14:paraId="03201903" w14:textId="77777777" w:rsidR="00A24257" w:rsidRPr="00CD0A67" w:rsidRDefault="00A24257" w:rsidP="00A24257">
      <w:pPr>
        <w:rPr>
          <w:rFonts w:cs="Times New Roman"/>
        </w:rPr>
      </w:pPr>
    </w:p>
    <w:p w14:paraId="016C301B" w14:textId="5E6A0547" w:rsidR="00A24257" w:rsidRPr="00A24257" w:rsidRDefault="00A24257" w:rsidP="00A24257">
      <w:pPr>
        <w:pStyle w:val="Heading1"/>
      </w:pPr>
      <w:r w:rsidRPr="00A24257">
        <w:t xml:space="preserve">Calculations of </w:t>
      </w:r>
      <w:r w:rsidR="00934678">
        <w:t xml:space="preserve">element </w:t>
      </w:r>
      <w:r w:rsidRPr="00A24257">
        <w:t>fluxes</w:t>
      </w:r>
      <w:r w:rsidR="00934678">
        <w:t>, weathering rate</w:t>
      </w:r>
      <w:r w:rsidR="00AF49D6">
        <w:t>s</w:t>
      </w:r>
      <w:r w:rsidRPr="00A24257">
        <w:t xml:space="preserve"> and </w:t>
      </w:r>
      <w:r w:rsidR="00C2285E">
        <w:t>TA production</w:t>
      </w:r>
      <w:r w:rsidRPr="00A24257">
        <w:t xml:space="preserve"> rates</w:t>
      </w:r>
    </w:p>
    <w:p w14:paraId="2E7E2F23" w14:textId="3702A6C3" w:rsidR="00A24257" w:rsidRPr="00CD0A67" w:rsidRDefault="00AF49D6" w:rsidP="00A24257">
      <w:pPr>
        <w:rPr>
          <w:rFonts w:cs="Times New Roman"/>
        </w:rPr>
      </w:pPr>
      <w:r w:rsidRPr="00AF49D6">
        <w:rPr>
          <w:rFonts w:cs="Times New Roman"/>
          <w:b/>
          <w:bCs/>
        </w:rPr>
        <w:t>Element fluxes</w:t>
      </w:r>
      <w:r>
        <w:rPr>
          <w:rFonts w:cs="Times New Roman"/>
        </w:rPr>
        <w:t xml:space="preserve">: </w:t>
      </w:r>
      <w:r w:rsidR="00A24257" w:rsidRPr="00CD0A67">
        <w:rPr>
          <w:rFonts w:cs="Times New Roman"/>
        </w:rPr>
        <w:t>The weekly flux of element x (</w:t>
      </w:r>
      <w:proofErr w:type="spellStart"/>
      <w:r w:rsidR="00A24257" w:rsidRPr="00CD0A67">
        <w:rPr>
          <w:rFonts w:cs="Times New Roman"/>
        </w:rPr>
        <w:t>F</w:t>
      </w:r>
      <w:r w:rsidR="00A24257" w:rsidRPr="00CD0A67">
        <w:rPr>
          <w:rFonts w:cs="Times New Roman"/>
          <w:vertAlign w:val="subscript"/>
        </w:rPr>
        <w:t>x</w:t>
      </w:r>
      <w:proofErr w:type="spellEnd"/>
      <w:r w:rsidR="00A24257" w:rsidRPr="00CD0A67">
        <w:rPr>
          <w:rFonts w:cs="Times New Roman"/>
        </w:rPr>
        <w:t xml:space="preserve">) per interval </w:t>
      </w:r>
      <w:proofErr w:type="spellStart"/>
      <w:r w:rsidR="00A24257" w:rsidRPr="00CD0A67">
        <w:rPr>
          <w:rFonts w:cs="Times New Roman"/>
        </w:rPr>
        <w:t>i</w:t>
      </w:r>
      <w:proofErr w:type="spellEnd"/>
      <w:r w:rsidR="00A24257" w:rsidRPr="00CD0A67">
        <w:rPr>
          <w:rFonts w:cs="Times New Roman"/>
        </w:rPr>
        <w:t xml:space="preserve"> is calculated by </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8075"/>
        <w:gridCol w:w="987"/>
      </w:tblGrid>
      <w:tr w:rsidR="00A24257" w:rsidRPr="00CD0A67" w14:paraId="67FA5F59" w14:textId="77777777" w:rsidTr="00FE28B5">
        <w:tc>
          <w:tcPr>
            <w:tcW w:w="8075" w:type="dxa"/>
          </w:tcPr>
          <w:p w14:paraId="39E32C73" w14:textId="77777777" w:rsidR="00A24257" w:rsidRPr="00CD0A67" w:rsidRDefault="00000000" w:rsidP="00FE28B5">
            <w:pPr>
              <w:jc w:val="center"/>
              <w:rPr>
                <w:rFonts w:eastAsia="Cambria Math" w:cs="Times New Roman"/>
              </w:rPr>
            </w:pPr>
            <m:oMathPara>
              <m:oMath>
                <m:sSub>
                  <m:sSubPr>
                    <m:ctrlPr>
                      <w:rPr>
                        <w:rFonts w:ascii="Cambria Math" w:eastAsia="Cambria Math" w:hAnsi="Cambria Math" w:cs="Times New Roman"/>
                      </w:rPr>
                    </m:ctrlPr>
                  </m:sSubPr>
                  <m:e>
                    <m:r>
                      <w:rPr>
                        <w:rFonts w:ascii="Cambria Math" w:eastAsia="Cambria Math" w:hAnsi="Cambria Math" w:cs="Times New Roman"/>
                      </w:rPr>
                      <m:t>F</m:t>
                    </m:r>
                  </m:e>
                  <m:sub>
                    <m:r>
                      <w:rPr>
                        <w:rFonts w:ascii="Cambria Math" w:eastAsia="Cambria Math" w:hAnsi="Cambria Math" w:cs="Times New Roman"/>
                      </w:rPr>
                      <m:t>x,i</m:t>
                    </m:r>
                  </m:sub>
                </m:sSub>
                <m:r>
                  <w:rPr>
                    <w:rFonts w:ascii="Cambria Math" w:eastAsia="Cambria Math" w:hAnsi="Cambria Math" w:cs="Times New Roman"/>
                  </w:rPr>
                  <m:t>=</m:t>
                </m:r>
                <m:d>
                  <m:dPr>
                    <m:ctrlPr>
                      <w:rPr>
                        <w:rFonts w:ascii="Cambria Math" w:eastAsia="Cambria Math" w:hAnsi="Cambria Math" w:cs="Times New Roman"/>
                      </w:rPr>
                    </m:ctrlPr>
                  </m:dPr>
                  <m:e>
                    <m:sSub>
                      <m:sSubPr>
                        <m:ctrlPr>
                          <w:rPr>
                            <w:rFonts w:ascii="Cambria Math" w:eastAsia="Cambria Math" w:hAnsi="Cambria Math" w:cs="Times New Roman"/>
                          </w:rPr>
                        </m:ctrlPr>
                      </m:sSubPr>
                      <m:e>
                        <m:r>
                          <w:rPr>
                            <w:rFonts w:ascii="Cambria Math" w:eastAsia="Cambria Math" w:hAnsi="Cambria Math" w:cs="Times New Roman"/>
                          </w:rPr>
                          <m:t>c</m:t>
                        </m:r>
                      </m:e>
                      <m:sub>
                        <m:r>
                          <w:rPr>
                            <w:rFonts w:ascii="Cambria Math" w:eastAsia="Cambria Math" w:hAnsi="Cambria Math" w:cs="Times New Roman"/>
                          </w:rPr>
                          <m:t>x,i</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Q</m:t>
                        </m:r>
                      </m:e>
                      <m:sub>
                        <m:r>
                          <w:rPr>
                            <w:rFonts w:ascii="Cambria Math" w:eastAsia="Cambria Math" w:hAnsi="Cambria Math" w:cs="Times New Roman"/>
                          </w:rPr>
                          <m:t>rain,i</m:t>
                        </m:r>
                      </m:sub>
                    </m:sSub>
                  </m:e>
                </m:d>
                <m:r>
                  <w:rPr>
                    <w:rFonts w:ascii="Cambria Math" w:eastAsia="Cambria Math" w:hAnsi="Cambria Math" w:cs="Times New Roman"/>
                  </w:rPr>
                  <m:t xml:space="preserve">/ </m:t>
                </m:r>
                <m:sSub>
                  <m:sSubPr>
                    <m:ctrlPr>
                      <w:rPr>
                        <w:rFonts w:ascii="Cambria Math" w:eastAsia="Cambria Math" w:hAnsi="Cambria Math" w:cs="Times New Roman"/>
                      </w:rPr>
                    </m:ctrlPr>
                  </m:sSubPr>
                  <m:e>
                    <m:r>
                      <w:rPr>
                        <w:rFonts w:ascii="Cambria Math" w:eastAsia="Cambria Math" w:hAnsi="Cambria Math" w:cs="Times New Roman"/>
                      </w:rPr>
                      <m:t>t</m:t>
                    </m:r>
                  </m:e>
                  <m:sub>
                    <m:r>
                      <w:rPr>
                        <w:rFonts w:ascii="Cambria Math" w:eastAsia="Cambria Math" w:hAnsi="Cambria Math" w:cs="Times New Roman"/>
                      </w:rPr>
                      <m:t>i</m:t>
                    </m:r>
                  </m:sub>
                </m:sSub>
              </m:oMath>
            </m:oMathPara>
          </w:p>
        </w:tc>
        <w:tc>
          <w:tcPr>
            <w:tcW w:w="987" w:type="dxa"/>
          </w:tcPr>
          <w:p w14:paraId="5B2CFD32" w14:textId="415DE488" w:rsidR="00A24257" w:rsidRPr="00CD0A67" w:rsidRDefault="00A24257" w:rsidP="00FE28B5">
            <w:pPr>
              <w:jc w:val="right"/>
              <w:rPr>
                <w:rFonts w:cs="Times New Roman"/>
              </w:rPr>
            </w:pPr>
            <w:r w:rsidRPr="00CD0A67">
              <w:rPr>
                <w:rFonts w:cs="Times New Roman"/>
              </w:rPr>
              <w:t xml:space="preserve">Eq. </w:t>
            </w:r>
            <w:r w:rsidR="00145A73">
              <w:rPr>
                <w:rFonts w:cs="Times New Roman"/>
              </w:rPr>
              <w:t>7</w:t>
            </w:r>
          </w:p>
        </w:tc>
      </w:tr>
    </w:tbl>
    <w:p w14:paraId="0B28C0A9" w14:textId="77777777" w:rsidR="00A24257" w:rsidRPr="00CD0A67" w:rsidRDefault="00A24257" w:rsidP="00A24257">
      <w:pPr>
        <w:rPr>
          <w:rFonts w:cs="Times New Roman"/>
        </w:rPr>
      </w:pPr>
      <w:r w:rsidRPr="00CD0A67">
        <w:rPr>
          <w:rFonts w:cs="Times New Roman"/>
        </w:rPr>
        <w:t>With c</w:t>
      </w:r>
      <w:r w:rsidRPr="00CD0A67">
        <w:rPr>
          <w:rFonts w:cs="Times New Roman"/>
          <w:vertAlign w:val="subscript"/>
        </w:rPr>
        <w:t>x</w:t>
      </w:r>
      <w:r w:rsidRPr="00CD0A67">
        <w:rPr>
          <w:rFonts w:cs="Times New Roman"/>
        </w:rPr>
        <w:t xml:space="preserve"> as the concentration of element x, </w:t>
      </w:r>
      <w:proofErr w:type="spellStart"/>
      <w:r w:rsidRPr="00CD0A67">
        <w:rPr>
          <w:rFonts w:cs="Times New Roman"/>
        </w:rPr>
        <w:t>Q</w:t>
      </w:r>
      <w:r w:rsidRPr="00CD0A67">
        <w:rPr>
          <w:rFonts w:cs="Times New Roman"/>
          <w:vertAlign w:val="subscript"/>
        </w:rPr>
        <w:t>rain</w:t>
      </w:r>
      <w:proofErr w:type="spellEnd"/>
      <w:r w:rsidRPr="00CD0A67">
        <w:rPr>
          <w:rFonts w:cs="Times New Roman"/>
        </w:rPr>
        <w:t xml:space="preserve"> as volume of irrigation water gathered per interval and </w:t>
      </w:r>
      <w:proofErr w:type="spellStart"/>
      <w:r w:rsidRPr="00CD0A67">
        <w:rPr>
          <w:rFonts w:cs="Times New Roman"/>
        </w:rPr>
        <w:t>t</w:t>
      </w:r>
      <w:r w:rsidRPr="00CD0A67">
        <w:rPr>
          <w:rFonts w:cs="Times New Roman"/>
          <w:vertAlign w:val="subscript"/>
        </w:rPr>
        <w:t>i</w:t>
      </w:r>
      <w:proofErr w:type="spellEnd"/>
      <w:r w:rsidRPr="00CD0A67">
        <w:rPr>
          <w:rFonts w:cs="Times New Roman"/>
        </w:rPr>
        <w:t xml:space="preserve"> the number of weeks per interval. To calculate the total flux over 27 weeks of experiment all fluxes were summed:</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8075"/>
        <w:gridCol w:w="987"/>
      </w:tblGrid>
      <w:tr w:rsidR="00A24257" w:rsidRPr="00CD0A67" w14:paraId="68DF7FF5" w14:textId="77777777" w:rsidTr="00FE28B5">
        <w:tc>
          <w:tcPr>
            <w:tcW w:w="8075" w:type="dxa"/>
          </w:tcPr>
          <w:p w14:paraId="3573D961" w14:textId="3E2CFDF8" w:rsidR="00A24257" w:rsidRPr="00CD0A67" w:rsidRDefault="00000000" w:rsidP="00FE28B5">
            <w:pPr>
              <w:jc w:val="center"/>
              <w:rPr>
                <w:rFonts w:eastAsia="Cambria Math" w:cs="Times New Roman"/>
              </w:rPr>
            </w:pPr>
            <m:oMathPara>
              <m:oMath>
                <m:sSub>
                  <m:sSubPr>
                    <m:ctrlPr>
                      <w:rPr>
                        <w:rFonts w:ascii="Cambria Math" w:eastAsia="Cambria Math" w:hAnsi="Cambria Math" w:cs="Times New Roman"/>
                      </w:rPr>
                    </m:ctrlPr>
                  </m:sSubPr>
                  <m:e>
                    <m:r>
                      <w:rPr>
                        <w:rFonts w:ascii="Cambria Math" w:eastAsia="Cambria Math" w:hAnsi="Cambria Math" w:cs="Times New Roman"/>
                      </w:rPr>
                      <m:t>F</m:t>
                    </m:r>
                  </m:e>
                  <m:sub>
                    <m:r>
                      <w:rPr>
                        <w:rFonts w:ascii="Cambria Math" w:eastAsia="Cambria Math" w:hAnsi="Cambria Math" w:cs="Times New Roman"/>
                      </w:rPr>
                      <m:t>tot, i</m:t>
                    </m:r>
                  </m:sub>
                </m:sSub>
                <m:r>
                  <w:rPr>
                    <w:rFonts w:ascii="Cambria Math" w:eastAsia="Cambria Math" w:hAnsi="Cambria Math" w:cs="Times New Roman"/>
                  </w:rPr>
                  <m:t>=</m:t>
                </m:r>
                <m:nary>
                  <m:naryPr>
                    <m:chr m:val="∑"/>
                    <m:ctrlPr>
                      <w:rPr>
                        <w:rFonts w:ascii="Cambria Math" w:eastAsia="Cambria Math" w:hAnsi="Cambria Math" w:cs="Times New Roman"/>
                      </w:rPr>
                    </m:ctrlPr>
                  </m:naryPr>
                  <m:sub>
                    <m:r>
                      <w:rPr>
                        <w:rFonts w:ascii="Cambria Math" w:eastAsia="Cambria Math" w:hAnsi="Cambria Math" w:cs="Times New Roman"/>
                      </w:rPr>
                      <m:t>t=1</m:t>
                    </m:r>
                  </m:sub>
                  <m:sup>
                    <m:r>
                      <w:rPr>
                        <w:rFonts w:ascii="Cambria Math" w:eastAsia="Cambria Math" w:hAnsi="Cambria Math" w:cs="Times New Roman"/>
                      </w:rPr>
                      <m:t>27</m:t>
                    </m:r>
                  </m:sup>
                  <m:e>
                    <m:sSub>
                      <m:sSubPr>
                        <m:ctrlPr>
                          <w:rPr>
                            <w:rFonts w:ascii="Cambria Math" w:eastAsia="Cambria Math" w:hAnsi="Cambria Math" w:cs="Times New Roman"/>
                            <w:i/>
                          </w:rPr>
                        </m:ctrlPr>
                      </m:sSubPr>
                      <m:e>
                        <m:r>
                          <w:rPr>
                            <w:rFonts w:ascii="Cambria Math" w:eastAsia="Cambria Math" w:hAnsi="Cambria Math" w:cs="Times New Roman"/>
                          </w:rPr>
                          <m:t>F</m:t>
                        </m:r>
                      </m:e>
                      <m:sub>
                        <m:r>
                          <w:rPr>
                            <w:rFonts w:ascii="Cambria Math" w:eastAsia="Cambria Math" w:hAnsi="Cambria Math" w:cs="Times New Roman"/>
                          </w:rPr>
                          <m:t>x,i</m:t>
                        </m:r>
                      </m:sub>
                    </m:sSub>
                  </m:e>
                </m:nary>
              </m:oMath>
            </m:oMathPara>
          </w:p>
        </w:tc>
        <w:tc>
          <w:tcPr>
            <w:tcW w:w="987" w:type="dxa"/>
          </w:tcPr>
          <w:p w14:paraId="38672ABE" w14:textId="4A151670" w:rsidR="00A24257" w:rsidRPr="00CD0A67" w:rsidRDefault="00A24257" w:rsidP="00FE28B5">
            <w:pPr>
              <w:jc w:val="right"/>
              <w:rPr>
                <w:rFonts w:cs="Times New Roman"/>
              </w:rPr>
            </w:pPr>
            <w:r w:rsidRPr="00CD0A67">
              <w:rPr>
                <w:rFonts w:cs="Times New Roman"/>
              </w:rPr>
              <w:t xml:space="preserve">Eq. </w:t>
            </w:r>
            <w:r w:rsidR="00145A73">
              <w:rPr>
                <w:rFonts w:cs="Times New Roman"/>
              </w:rPr>
              <w:t>8</w:t>
            </w:r>
          </w:p>
        </w:tc>
      </w:tr>
    </w:tbl>
    <w:p w14:paraId="5FEC2C38" w14:textId="77777777" w:rsidR="00934678" w:rsidRDefault="00934678" w:rsidP="00934678">
      <w:pPr>
        <w:rPr>
          <w:rFonts w:cs="Times New Roman"/>
        </w:rPr>
      </w:pPr>
    </w:p>
    <w:p w14:paraId="1F2D97E5" w14:textId="0835A2AE" w:rsidR="00934678" w:rsidRPr="00934678" w:rsidRDefault="00AF49D6" w:rsidP="00934678">
      <w:pPr>
        <w:rPr>
          <w:rFonts w:cs="Times New Roman"/>
        </w:rPr>
      </w:pPr>
      <w:r w:rsidRPr="00AF49D6">
        <w:rPr>
          <w:rFonts w:cs="Times New Roman"/>
          <w:b/>
          <w:bCs/>
        </w:rPr>
        <w:t>Weathering rates</w:t>
      </w:r>
      <w:r>
        <w:rPr>
          <w:rFonts w:cs="Times New Roman"/>
        </w:rPr>
        <w:t xml:space="preserve">: </w:t>
      </w:r>
      <w:r w:rsidR="00934678" w:rsidRPr="00934678">
        <w:rPr>
          <w:rFonts w:cs="Times New Roman"/>
        </w:rPr>
        <w:t>Weathering of basanite rock in a soil can be determined from the instantaneous release rate of TA (Amann et al., 2022)</w:t>
      </w:r>
      <w:r w:rsidR="00934678">
        <w:rPr>
          <w:rFonts w:cs="Times New Roman"/>
        </w:rPr>
        <w:t xml:space="preserve"> and </w:t>
      </w:r>
      <w:r w:rsidR="00934678" w:rsidRPr="00934678">
        <w:rPr>
          <w:rFonts w:cs="Times New Roman"/>
        </w:rPr>
        <w:t>we derive</w:t>
      </w:r>
      <w:r w:rsidR="00934678">
        <w:rPr>
          <w:rFonts w:cs="Times New Roman"/>
        </w:rPr>
        <w:t>d</w:t>
      </w:r>
      <w:r w:rsidR="00934678" w:rsidRPr="00934678">
        <w:rPr>
          <w:rFonts w:cs="Times New Roman"/>
        </w:rPr>
        <w:t xml:space="preserve"> the weathering rate WR [mol m</w:t>
      </w:r>
      <w:r w:rsidR="00934678" w:rsidRPr="00934678">
        <w:rPr>
          <w:rFonts w:cs="Times New Roman"/>
          <w:vertAlign w:val="superscript"/>
        </w:rPr>
        <w:t xml:space="preserve">-2 </w:t>
      </w:r>
      <w:r w:rsidR="00934678" w:rsidRPr="00934678">
        <w:rPr>
          <w:rFonts w:cs="Times New Roman"/>
        </w:rPr>
        <w:t>s</w:t>
      </w:r>
      <w:r w:rsidR="00934678" w:rsidRPr="00934678">
        <w:rPr>
          <w:rFonts w:cs="Times New Roman"/>
          <w:vertAlign w:val="superscript"/>
        </w:rPr>
        <w:t>-1</w:t>
      </w:r>
      <w:r w:rsidR="00934678" w:rsidRPr="00934678">
        <w:rPr>
          <w:rFonts w:cs="Times New Roman"/>
        </w:rPr>
        <w:t>] using the following equation:</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8075"/>
        <w:gridCol w:w="987"/>
      </w:tblGrid>
      <w:tr w:rsidR="00934678" w:rsidRPr="00934678" w14:paraId="087E4372" w14:textId="77777777" w:rsidTr="003D11F9">
        <w:tc>
          <w:tcPr>
            <w:tcW w:w="8075" w:type="dxa"/>
          </w:tcPr>
          <w:p w14:paraId="3328F743" w14:textId="77777777" w:rsidR="00934678" w:rsidRPr="00934678" w:rsidRDefault="00934678" w:rsidP="003D11F9">
            <w:pPr>
              <w:jc w:val="center"/>
              <w:rPr>
                <w:rFonts w:eastAsia="Cambria Math" w:cs="Times New Roman"/>
              </w:rPr>
            </w:pPr>
            <m:oMathPara>
              <m:oMath>
                <m:r>
                  <w:rPr>
                    <w:rFonts w:ascii="Cambria Math" w:eastAsia="Cambria Math" w:hAnsi="Cambria Math" w:cs="Times New Roman"/>
                  </w:rPr>
                  <m:t>WR =</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Q</m:t>
                        </m:r>
                      </m:e>
                      <m:sub>
                        <m:r>
                          <w:rPr>
                            <w:rFonts w:ascii="Cambria Math" w:eastAsia="Cambria Math" w:hAnsi="Cambria Math" w:cs="Times New Roman"/>
                          </w:rPr>
                          <m:t>rain </m:t>
                        </m:r>
                      </m:sub>
                    </m:sSub>
                    <m:d>
                      <m:dPr>
                        <m:ctrlPr>
                          <w:rPr>
                            <w:rFonts w:ascii="Cambria Math" w:eastAsia="Cambria Math" w:hAnsi="Cambria Math" w:cs="Times New Roman"/>
                          </w:rPr>
                        </m:ctrlPr>
                      </m:dPr>
                      <m:e>
                        <m:sSub>
                          <m:sSubPr>
                            <m:ctrlPr>
                              <w:rPr>
                                <w:rFonts w:ascii="Cambria Math" w:eastAsia="Cambria Math" w:hAnsi="Cambria Math" w:cs="Times New Roman"/>
                              </w:rPr>
                            </m:ctrlPr>
                          </m:sSubPr>
                          <m:e>
                            <m:r>
                              <w:rPr>
                                <w:rFonts w:ascii="Cambria Math" w:eastAsia="Cambria Math" w:hAnsi="Cambria Math" w:cs="Times New Roman"/>
                              </w:rPr>
                              <m:t>t</m:t>
                            </m:r>
                          </m:e>
                          <m:sub>
                            <m:r>
                              <w:rPr>
                                <w:rFonts w:ascii="Cambria Math" w:eastAsia="Cambria Math" w:hAnsi="Cambria Math" w:cs="Times New Roman"/>
                              </w:rPr>
                              <m:t>i</m:t>
                            </m:r>
                          </m:sub>
                        </m:sSub>
                      </m:e>
                    </m:d>
                    <m:r>
                      <w:rPr>
                        <w:rFonts w:ascii="Cambria Math" w:eastAsia="Cambria Math" w:hAnsi="Cambria Math" w:cs="Times New Roman"/>
                      </w:rPr>
                      <m:t> × </m:t>
                    </m:r>
                    <m:sSub>
                      <m:sSubPr>
                        <m:ctrlPr>
                          <w:rPr>
                            <w:rFonts w:ascii="Cambria Math" w:eastAsia="Cambria Math" w:hAnsi="Cambria Math" w:cs="Times New Roman"/>
                          </w:rPr>
                        </m:ctrlPr>
                      </m:sSubPr>
                      <m:e>
                        <m:r>
                          <w:rPr>
                            <w:rFonts w:ascii="Cambria Math" w:eastAsia="Cambria Math" w:hAnsi="Cambria Math" w:cs="Times New Roman"/>
                          </w:rPr>
                          <m:t>c</m:t>
                        </m:r>
                      </m:e>
                      <m:sub>
                        <m:r>
                          <w:rPr>
                            <w:rFonts w:ascii="Cambria Math" w:eastAsia="Cambria Math" w:hAnsi="Cambria Math" w:cs="Times New Roman"/>
                          </w:rPr>
                          <m:t>TA</m:t>
                        </m:r>
                      </m:sub>
                    </m:sSub>
                    <m:d>
                      <m:dPr>
                        <m:ctrlPr>
                          <w:rPr>
                            <w:rFonts w:ascii="Cambria Math" w:eastAsia="Cambria Math" w:hAnsi="Cambria Math" w:cs="Times New Roman"/>
                          </w:rPr>
                        </m:ctrlPr>
                      </m:dPr>
                      <m:e>
                        <m:sSub>
                          <m:sSubPr>
                            <m:ctrlPr>
                              <w:rPr>
                                <w:rFonts w:ascii="Cambria Math" w:eastAsia="Cambria Math" w:hAnsi="Cambria Math" w:cs="Times New Roman"/>
                              </w:rPr>
                            </m:ctrlPr>
                          </m:sSubPr>
                          <m:e>
                            <m:r>
                              <w:rPr>
                                <w:rFonts w:ascii="Cambria Math" w:eastAsia="Cambria Math" w:hAnsi="Cambria Math" w:cs="Times New Roman"/>
                              </w:rPr>
                              <m:t>t</m:t>
                            </m:r>
                          </m:e>
                          <m:sub>
                            <m:r>
                              <w:rPr>
                                <w:rFonts w:ascii="Cambria Math" w:eastAsia="Cambria Math" w:hAnsi="Cambria Math" w:cs="Times New Roman"/>
                              </w:rPr>
                              <m:t>i</m:t>
                            </m:r>
                          </m:sub>
                        </m:sSub>
                      </m:e>
                    </m:d>
                  </m:num>
                  <m:den>
                    <m:sSub>
                      <m:sSubPr>
                        <m:ctrlPr>
                          <w:rPr>
                            <w:rFonts w:ascii="Cambria Math" w:eastAsia="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TSA </m:t>
                        </m:r>
                      </m:sub>
                    </m:sSub>
                    <m:r>
                      <w:rPr>
                        <w:rFonts w:ascii="Cambria Math" w:eastAsia="Cambria Math" w:hAnsi="Cambria Math" w:cs="Times New Roman"/>
                      </w:rPr>
                      <m:t>× τ</m:t>
                    </m:r>
                  </m:den>
                </m:f>
              </m:oMath>
            </m:oMathPara>
          </w:p>
        </w:tc>
        <w:tc>
          <w:tcPr>
            <w:tcW w:w="987" w:type="dxa"/>
          </w:tcPr>
          <w:p w14:paraId="45A29015" w14:textId="260AA925" w:rsidR="00934678" w:rsidRPr="00934678" w:rsidRDefault="00934678" w:rsidP="003D11F9">
            <w:pPr>
              <w:jc w:val="right"/>
              <w:rPr>
                <w:rFonts w:cs="Times New Roman"/>
              </w:rPr>
            </w:pPr>
            <w:r w:rsidRPr="00934678">
              <w:rPr>
                <w:rFonts w:cs="Times New Roman"/>
              </w:rPr>
              <w:t xml:space="preserve">Eq. </w:t>
            </w:r>
            <w:r w:rsidR="00145A73">
              <w:rPr>
                <w:rFonts w:cs="Times New Roman"/>
              </w:rPr>
              <w:t>9</w:t>
            </w:r>
          </w:p>
        </w:tc>
      </w:tr>
    </w:tbl>
    <w:p w14:paraId="6EEE250F" w14:textId="77777777" w:rsidR="00934678" w:rsidRPr="00934678" w:rsidRDefault="00934678" w:rsidP="00934678">
      <w:pPr>
        <w:rPr>
          <w:rFonts w:cs="Times New Roman"/>
        </w:rPr>
      </w:pPr>
      <w:r w:rsidRPr="00934678">
        <w:rPr>
          <w:rFonts w:cs="Times New Roman"/>
        </w:rPr>
        <w:t xml:space="preserve">where </w:t>
      </w:r>
      <w:proofErr w:type="spellStart"/>
      <w:r w:rsidRPr="00934678">
        <w:rPr>
          <w:rFonts w:cs="Times New Roman"/>
        </w:rPr>
        <w:t>Q</w:t>
      </w:r>
      <w:r w:rsidRPr="00934678">
        <w:rPr>
          <w:rFonts w:cs="Times New Roman"/>
          <w:vertAlign w:val="subscript"/>
        </w:rPr>
        <w:t>rain</w:t>
      </w:r>
      <w:proofErr w:type="spellEnd"/>
      <w:r w:rsidRPr="00934678">
        <w:rPr>
          <w:rFonts w:cs="Times New Roman"/>
        </w:rPr>
        <w:t xml:space="preserve"> [L] is the leachate volume from the column per sampling interval </w:t>
      </w:r>
      <w:proofErr w:type="spellStart"/>
      <w:r w:rsidRPr="00934678">
        <w:rPr>
          <w:rFonts w:cs="Times New Roman"/>
        </w:rPr>
        <w:t>t</w:t>
      </w:r>
      <w:r w:rsidRPr="00934678">
        <w:rPr>
          <w:rFonts w:cs="Times New Roman"/>
          <w:vertAlign w:val="subscript"/>
        </w:rPr>
        <w:t>i</w:t>
      </w:r>
      <w:proofErr w:type="spellEnd"/>
      <w:r w:rsidRPr="00934678">
        <w:rPr>
          <w:rFonts w:cs="Times New Roman"/>
        </w:rPr>
        <w:t xml:space="preserve">, </w:t>
      </w:r>
      <w:proofErr w:type="spellStart"/>
      <w:r w:rsidRPr="00934678">
        <w:rPr>
          <w:rFonts w:cs="Times New Roman"/>
        </w:rPr>
        <w:t>c</w:t>
      </w:r>
      <w:r w:rsidRPr="00934678">
        <w:rPr>
          <w:rFonts w:cs="Times New Roman"/>
          <w:vertAlign w:val="subscript"/>
        </w:rPr>
        <w:t>TA</w:t>
      </w:r>
      <w:proofErr w:type="spellEnd"/>
      <w:r w:rsidRPr="00934678">
        <w:rPr>
          <w:rFonts w:cs="Times New Roman"/>
        </w:rPr>
        <w:t xml:space="preserve"> [mol L</w:t>
      </w:r>
      <w:r w:rsidRPr="00934678">
        <w:rPr>
          <w:rFonts w:cs="Times New Roman"/>
          <w:vertAlign w:val="superscript"/>
        </w:rPr>
        <w:t>-1</w:t>
      </w:r>
      <w:r w:rsidRPr="00934678">
        <w:rPr>
          <w:rFonts w:cs="Times New Roman"/>
        </w:rPr>
        <w:t xml:space="preserve">] is the </w:t>
      </w:r>
      <w:proofErr w:type="spellStart"/>
      <w:r w:rsidRPr="00934678">
        <w:rPr>
          <w:rFonts w:cs="Times New Roman"/>
        </w:rPr>
        <w:t>phreeqC</w:t>
      </w:r>
      <w:proofErr w:type="spellEnd"/>
      <w:r w:rsidRPr="00934678">
        <w:rPr>
          <w:rFonts w:cs="Times New Roman"/>
        </w:rPr>
        <w:t xml:space="preserve"> calculated </w:t>
      </w:r>
      <w:proofErr w:type="spellStart"/>
      <w:r w:rsidRPr="00934678">
        <w:rPr>
          <w:rFonts w:cs="Times New Roman"/>
        </w:rPr>
        <w:t>TA</w:t>
      </w:r>
      <w:r w:rsidRPr="00934678">
        <w:rPr>
          <w:rFonts w:cs="Times New Roman"/>
          <w:vertAlign w:val="subscript"/>
        </w:rPr>
        <w:t>calc</w:t>
      </w:r>
      <w:proofErr w:type="spellEnd"/>
      <w:r w:rsidRPr="00934678">
        <w:rPr>
          <w:rFonts w:cs="Times New Roman"/>
        </w:rPr>
        <w:t xml:space="preserve"> at </w:t>
      </w:r>
      <w:proofErr w:type="spellStart"/>
      <w:r w:rsidRPr="00934678">
        <w:rPr>
          <w:rFonts w:cs="Times New Roman"/>
        </w:rPr>
        <w:t>t</w:t>
      </w:r>
      <w:r w:rsidRPr="00934678">
        <w:rPr>
          <w:rFonts w:cs="Times New Roman"/>
          <w:vertAlign w:val="subscript"/>
        </w:rPr>
        <w:t>i</w:t>
      </w:r>
      <w:proofErr w:type="spellEnd"/>
      <w:r w:rsidRPr="00934678">
        <w:rPr>
          <w:rFonts w:cs="Times New Roman"/>
        </w:rPr>
        <w:t>, A</w:t>
      </w:r>
      <w:r w:rsidRPr="00934678">
        <w:rPr>
          <w:rFonts w:cs="Times New Roman"/>
          <w:vertAlign w:val="subscript"/>
        </w:rPr>
        <w:t xml:space="preserve">TSA </w:t>
      </w:r>
      <w:r w:rsidRPr="00934678">
        <w:rPr>
          <w:rFonts w:cs="Times New Roman"/>
        </w:rPr>
        <w:t>[m</w:t>
      </w:r>
      <w:r w:rsidRPr="00934678">
        <w:rPr>
          <w:rFonts w:cs="Times New Roman"/>
          <w:vertAlign w:val="superscript"/>
        </w:rPr>
        <w:t>2</w:t>
      </w:r>
      <w:r w:rsidRPr="00934678">
        <w:rPr>
          <w:rFonts w:cs="Times New Roman"/>
        </w:rPr>
        <w:t xml:space="preserve">] is the total surface area of rock in the column, and </w:t>
      </w:r>
      <m:oMath>
        <m:r>
          <w:rPr>
            <w:rFonts w:ascii="Cambria Math" w:hAnsi="Cambria Math" w:cs="Times New Roman"/>
          </w:rPr>
          <m:t>τ</m:t>
        </m:r>
        <m:r>
          <w:rPr>
            <w:rFonts w:ascii="Cambria Math" w:eastAsia="Cambria Math" w:hAnsi="Cambria Math" w:cs="Times New Roman"/>
          </w:rPr>
          <m:t> </m:t>
        </m:r>
      </m:oMath>
      <w:r w:rsidRPr="00934678">
        <w:rPr>
          <w:rFonts w:cs="Times New Roman"/>
        </w:rPr>
        <w:t>[s] is the residence time of the solution occupying the column pore space. The total surface area is simply:</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8075"/>
        <w:gridCol w:w="987"/>
      </w:tblGrid>
      <w:tr w:rsidR="00934678" w:rsidRPr="005F3115" w14:paraId="663E78EA" w14:textId="77777777" w:rsidTr="003D11F9">
        <w:tc>
          <w:tcPr>
            <w:tcW w:w="8075" w:type="dxa"/>
          </w:tcPr>
          <w:p w14:paraId="41109694" w14:textId="77777777" w:rsidR="00934678" w:rsidRPr="005F3115" w:rsidRDefault="00000000" w:rsidP="003D11F9">
            <w:pPr>
              <w:jc w:val="center"/>
              <w:rPr>
                <w:rFonts w:eastAsia="Cambria Math" w:cs="Times New Roman"/>
              </w:rPr>
            </w:pPr>
            <m:oMathPara>
              <m:oMath>
                <m:sSub>
                  <m:sSubPr>
                    <m:ctrlPr>
                      <w:rPr>
                        <w:rFonts w:ascii="Cambria Math" w:eastAsia="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TSA</m:t>
                    </m:r>
                  </m:sub>
                </m:sSub>
                <m:r>
                  <w:rPr>
                    <w:rFonts w:ascii="Cambria Math" w:eastAsia="Cambria Math" w:hAnsi="Cambria Math" w:cs="Times New Roman"/>
                  </w:rPr>
                  <m:t> =</m:t>
                </m:r>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rock</m:t>
                    </m:r>
                  </m:sub>
                </m:sSub>
                <m:r>
                  <w:rPr>
                    <w:rFonts w:ascii="Cambria Math" w:eastAsia="Cambria Math" w:hAnsi="Cambria Math" w:cs="Times New Roman"/>
                  </w:rPr>
                  <m:t> × </m:t>
                </m:r>
                <m:sSub>
                  <m:sSubPr>
                    <m:ctrlPr>
                      <w:rPr>
                        <w:rFonts w:ascii="Cambria Math" w:eastAsia="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SSA</m:t>
                    </m:r>
                  </m:sub>
                </m:sSub>
              </m:oMath>
            </m:oMathPara>
          </w:p>
        </w:tc>
        <w:tc>
          <w:tcPr>
            <w:tcW w:w="987" w:type="dxa"/>
          </w:tcPr>
          <w:p w14:paraId="346D756C" w14:textId="0207BDD9" w:rsidR="00934678" w:rsidRPr="005F3115" w:rsidRDefault="00934678" w:rsidP="003D11F9">
            <w:pPr>
              <w:jc w:val="right"/>
              <w:rPr>
                <w:rFonts w:cs="Times New Roman"/>
              </w:rPr>
            </w:pPr>
            <w:r w:rsidRPr="005F3115">
              <w:rPr>
                <w:rFonts w:cs="Times New Roman"/>
              </w:rPr>
              <w:t xml:space="preserve">Eq. </w:t>
            </w:r>
            <w:r w:rsidR="00145A73">
              <w:rPr>
                <w:rFonts w:cs="Times New Roman"/>
              </w:rPr>
              <w:t>10</w:t>
            </w:r>
          </w:p>
        </w:tc>
      </w:tr>
    </w:tbl>
    <w:p w14:paraId="05B18A32" w14:textId="5E5A3CB7" w:rsidR="00934678" w:rsidRPr="005F3115" w:rsidRDefault="00934678" w:rsidP="00934678">
      <w:pPr>
        <w:rPr>
          <w:rFonts w:cs="Times New Roman"/>
        </w:rPr>
      </w:pPr>
      <w:r w:rsidRPr="005F3115">
        <w:rPr>
          <w:rFonts w:cs="Times New Roman"/>
        </w:rPr>
        <w:t xml:space="preserve">where </w:t>
      </w:r>
      <w:proofErr w:type="spellStart"/>
      <w:r w:rsidRPr="005F3115">
        <w:rPr>
          <w:rFonts w:cs="Times New Roman"/>
        </w:rPr>
        <w:t>m</w:t>
      </w:r>
      <w:r w:rsidRPr="005F3115">
        <w:rPr>
          <w:rFonts w:cs="Times New Roman"/>
          <w:vertAlign w:val="subscript"/>
        </w:rPr>
        <w:t>rock</w:t>
      </w:r>
      <w:proofErr w:type="spellEnd"/>
      <w:r w:rsidRPr="005F3115">
        <w:rPr>
          <w:rFonts w:cs="Times New Roman"/>
          <w:vertAlign w:val="subscript"/>
        </w:rPr>
        <w:t xml:space="preserve"> </w:t>
      </w:r>
      <w:r w:rsidRPr="005F3115">
        <w:rPr>
          <w:rFonts w:cs="Times New Roman"/>
        </w:rPr>
        <w:t xml:space="preserve">[g] is the mass of rock and </w:t>
      </w:r>
      <w:sdt>
        <w:sdtPr>
          <w:rPr>
            <w:rFonts w:cs="Times New Roman"/>
          </w:rPr>
          <w:tag w:val="goog_rdk_15"/>
          <w:id w:val="1552116731"/>
        </w:sdtPr>
        <w:sdtContent/>
      </w:sdt>
      <w:r w:rsidRPr="005F3115">
        <w:rPr>
          <w:rFonts w:cs="Times New Roman"/>
        </w:rPr>
        <w:t>A</w:t>
      </w:r>
      <w:r w:rsidRPr="005F3115">
        <w:rPr>
          <w:rFonts w:cs="Times New Roman"/>
          <w:vertAlign w:val="subscript"/>
        </w:rPr>
        <w:t>SSA</w:t>
      </w:r>
      <w:r w:rsidRPr="005F3115">
        <w:rPr>
          <w:rFonts w:cs="Times New Roman"/>
        </w:rPr>
        <w:t xml:space="preserve"> [m</w:t>
      </w:r>
      <w:r w:rsidRPr="005F3115">
        <w:rPr>
          <w:rFonts w:cs="Times New Roman"/>
          <w:vertAlign w:val="superscript"/>
        </w:rPr>
        <w:t>2</w:t>
      </w:r>
      <w:r w:rsidRPr="005F3115">
        <w:rPr>
          <w:rFonts w:cs="Times New Roman"/>
        </w:rPr>
        <w:t xml:space="preserve"> g</w:t>
      </w:r>
      <w:r w:rsidRPr="005F3115">
        <w:rPr>
          <w:rFonts w:cs="Times New Roman"/>
          <w:vertAlign w:val="superscript"/>
        </w:rPr>
        <w:t>-1</w:t>
      </w:r>
      <w:r w:rsidRPr="005F3115">
        <w:rPr>
          <w:rFonts w:cs="Times New Roman"/>
        </w:rPr>
        <w:t>] is the specific surface area of 3.0 m</w:t>
      </w:r>
      <w:r w:rsidRPr="005F3115">
        <w:rPr>
          <w:rFonts w:cs="Times New Roman"/>
          <w:vertAlign w:val="superscript"/>
        </w:rPr>
        <w:t>2</w:t>
      </w:r>
      <w:r w:rsidRPr="005F3115">
        <w:rPr>
          <w:rFonts w:cs="Times New Roman"/>
        </w:rPr>
        <w:t xml:space="preserve"> g</w:t>
      </w:r>
      <w:r w:rsidRPr="005F3115">
        <w:rPr>
          <w:rFonts w:cs="Times New Roman"/>
          <w:vertAlign w:val="superscript"/>
        </w:rPr>
        <w:t>-1</w:t>
      </w:r>
      <w:r w:rsidRPr="005F3115">
        <w:rPr>
          <w:rFonts w:cs="Times New Roman"/>
        </w:rPr>
        <w:t xml:space="preserve"> </w:t>
      </w:r>
      <w:r w:rsidRPr="005F3115">
        <w:rPr>
          <w:rFonts w:cs="Times New Roman"/>
        </w:rPr>
        <w:fldChar w:fldCharType="begin"/>
      </w:r>
      <w:r w:rsidR="0007273D">
        <w:rPr>
          <w:rFonts w:cs="Times New Roman"/>
        </w:rPr>
        <w:instrText xml:space="preserve"> ADDIN ZOTERO_ITEM CSL_CITATION {"citationID":"EEVwpcG7","properties":{"formattedCitation":"(Meyer zu Drewer, 2025)","plainCitation":"(Meyer zu Drewer, 2025)","dontUpdate":true,"noteIndex":0},"citationItems":[{"id":741,"uris":["http://zotero.org/users/11048224/items/QKCYDY8F"],"itemData":{"id":741,"type":"article-journal","container-title":"Frontiers in Climate","title":"Combining Pyrogenic Carbon and Carbonating Minerals for enhanced Plant growth and Carbon Capture and Storage (PyMiCCS) Part I","author":[{"family":"Meyer zu Drewer","given":"Johannes"},{"family":"Vorrath","given":"Maria-Elena"},{"family":"Amann","given":"Thorben"},{"family":"Hartmann","given":"Jens"},{"family":"De la Rosa","given":"José Maria"},{"family":"Möllmer","given":"Jens"},{"family":"Schmidt","given":"Hans-Peter"},{"family":"Hagemann","given":"Nikolas"}],"issued":{"date-parts":[["2025"]]}}}],"schema":"https://github.com/citation-style-language/schema/raw/master/csl-citation.json"} </w:instrText>
      </w:r>
      <w:r w:rsidRPr="005F3115">
        <w:rPr>
          <w:rFonts w:cs="Times New Roman"/>
        </w:rPr>
        <w:fldChar w:fldCharType="separate"/>
      </w:r>
      <w:r w:rsidRPr="005F3115">
        <w:rPr>
          <w:rFonts w:cs="Times New Roman"/>
        </w:rPr>
        <w:t>(determined by Meyer zu Drewer, 2025)</w:t>
      </w:r>
      <w:r w:rsidRPr="005F3115">
        <w:rPr>
          <w:rFonts w:cs="Times New Roman"/>
        </w:rPr>
        <w:fldChar w:fldCharType="end"/>
      </w:r>
      <w:r w:rsidRPr="005F3115">
        <w:rPr>
          <w:rFonts w:cs="Times New Roman"/>
        </w:rPr>
        <w:t xml:space="preserve">. </w:t>
      </w:r>
    </w:p>
    <w:p w14:paraId="6FAA0789" w14:textId="10748161" w:rsidR="00934678" w:rsidRPr="005F3115" w:rsidRDefault="00934678" w:rsidP="00934678">
      <w:pPr>
        <w:rPr>
          <w:rFonts w:cs="Times New Roman"/>
        </w:rPr>
      </w:pPr>
      <w:r w:rsidRPr="005F3115">
        <w:rPr>
          <w:rFonts w:cs="Times New Roman"/>
        </w:rPr>
        <w:t>The pore space of the columns was approximated to be about 171 mL by using the column dimensions, the average filling of material per column (17.4</w:t>
      </w:r>
      <w:r w:rsidR="002B4685">
        <w:rPr>
          <w:rFonts w:cs="Times New Roman"/>
        </w:rPr>
        <w:t xml:space="preserve"> </w:t>
      </w:r>
      <w:r w:rsidRPr="005F3115">
        <w:rPr>
          <w:rFonts w:cs="Times New Roman"/>
        </w:rPr>
        <w:t xml:space="preserve">cm), and an average porosity of 0.4 (in line with calculations from Amann et al., 2022). At a watering amount of 75.75 mL per week, this pore space would be filled in about 2.3 weeks. This equates to a residence time of roughly 16 days </w:t>
      </w:r>
      <w:r w:rsidRPr="005F3115">
        <w:rPr>
          <w:rFonts w:cs="Times New Roman"/>
        </w:rPr>
        <w:lastRenderedPageBreak/>
        <w:t>(1.365 x 10</w:t>
      </w:r>
      <w:r w:rsidRPr="005F3115">
        <w:rPr>
          <w:rFonts w:cs="Times New Roman"/>
          <w:vertAlign w:val="superscript"/>
        </w:rPr>
        <w:t xml:space="preserve">6 </w:t>
      </w:r>
      <w:r w:rsidRPr="005F3115">
        <w:rPr>
          <w:rFonts w:cs="Times New Roman"/>
        </w:rPr>
        <w:t xml:space="preserve">s). This assumption neglects gravitational flow, however, changes in </w:t>
      </w:r>
      <m:oMath>
        <m:r>
          <w:rPr>
            <w:rFonts w:ascii="Cambria Math" w:hAnsi="Cambria Math" w:cs="Times New Roman"/>
          </w:rPr>
          <m:t>τ</m:t>
        </m:r>
        <m:r>
          <w:rPr>
            <w:rFonts w:ascii="Cambria Math" w:eastAsia="Cambria Math" w:hAnsi="Cambria Math" w:cs="Times New Roman"/>
          </w:rPr>
          <m:t> </m:t>
        </m:r>
      </m:oMath>
      <w:r w:rsidRPr="005F3115">
        <w:rPr>
          <w:rFonts w:cs="Times New Roman"/>
        </w:rPr>
        <w:t>in the range of 7-20 days do not significantly affect the WR. Calculations used net TA</w:t>
      </w:r>
      <w:r w:rsidRPr="005F3115">
        <w:rPr>
          <w:rFonts w:cs="Times New Roman"/>
          <w:vertAlign w:val="subscript"/>
        </w:rPr>
        <w:t>calc</w:t>
      </w:r>
      <w:r w:rsidRPr="005F3115">
        <w:rPr>
          <w:rFonts w:cs="Times New Roman"/>
        </w:rPr>
        <w:t xml:space="preserve"> values, meaning no log WR could be calculated for treatments with a negative </w:t>
      </w:r>
      <w:proofErr w:type="spellStart"/>
      <w:r w:rsidRPr="005F3115">
        <w:rPr>
          <w:rFonts w:cs="Times New Roman"/>
        </w:rPr>
        <w:t>TA</w:t>
      </w:r>
      <w:r w:rsidRPr="005F3115">
        <w:rPr>
          <w:rFonts w:cs="Times New Roman"/>
          <w:vertAlign w:val="subscript"/>
        </w:rPr>
        <w:t>calc</w:t>
      </w:r>
      <w:proofErr w:type="spellEnd"/>
      <w:r w:rsidRPr="005F3115">
        <w:rPr>
          <w:rFonts w:cs="Times New Roman"/>
        </w:rPr>
        <w:t xml:space="preserve"> flux. Additionally, weathering rates were applied to all columns using a normalized value for total surface area, regardless of amendment type. </w:t>
      </w:r>
    </w:p>
    <w:p w14:paraId="716D2FE5" w14:textId="74296844" w:rsidR="00A24257" w:rsidRPr="005F3115" w:rsidRDefault="00AF49D6" w:rsidP="00A24257">
      <w:pPr>
        <w:rPr>
          <w:rFonts w:cs="Times New Roman"/>
        </w:rPr>
      </w:pPr>
      <w:r w:rsidRPr="005F3115">
        <w:rPr>
          <w:rFonts w:cs="Times New Roman"/>
          <w:b/>
          <w:bCs/>
        </w:rPr>
        <w:t>Alkalinity production rates</w:t>
      </w:r>
      <w:r w:rsidRPr="005F3115">
        <w:rPr>
          <w:rFonts w:cs="Times New Roman"/>
        </w:rPr>
        <w:t xml:space="preserve">: </w:t>
      </w:r>
      <w:r w:rsidR="00C2285E" w:rsidRPr="005F3115">
        <w:rPr>
          <w:rFonts w:cs="Times New Roman"/>
        </w:rPr>
        <w:t>The net production rate of TA (</w:t>
      </w:r>
      <w:proofErr w:type="spellStart"/>
      <w:r w:rsidR="00C2285E" w:rsidRPr="005F3115">
        <w:rPr>
          <w:rFonts w:cs="Times New Roman"/>
        </w:rPr>
        <w:t>TA</w:t>
      </w:r>
      <w:r w:rsidR="00C2285E" w:rsidRPr="005F3115">
        <w:rPr>
          <w:rFonts w:cs="Times New Roman"/>
          <w:vertAlign w:val="subscript"/>
        </w:rPr>
        <w:t>prod</w:t>
      </w:r>
      <w:proofErr w:type="spellEnd"/>
      <w:r w:rsidR="00C2285E" w:rsidRPr="005F3115">
        <w:rPr>
          <w:rFonts w:cs="Times New Roman"/>
        </w:rPr>
        <w:t xml:space="preserve">) per mass of soil amendment </w:t>
      </w:r>
      <w:r w:rsidR="00231036" w:rsidRPr="005F3115">
        <w:rPr>
          <w:rFonts w:cs="Times New Roman"/>
        </w:rPr>
        <w:t xml:space="preserve">per week </w:t>
      </w:r>
      <w:r w:rsidR="00C2285E" w:rsidRPr="005F3115">
        <w:rPr>
          <w:rFonts w:cs="Times New Roman"/>
        </w:rPr>
        <w:t xml:space="preserve">was based on the released TA </w:t>
      </w:r>
      <w:r w:rsidR="00E46658" w:rsidRPr="005F3115">
        <w:rPr>
          <w:rFonts w:cs="Times New Roman"/>
        </w:rPr>
        <w:t>following equation:</w:t>
      </w: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8075"/>
        <w:gridCol w:w="987"/>
      </w:tblGrid>
      <w:tr w:rsidR="00A24257" w:rsidRPr="005F3115" w14:paraId="09710694" w14:textId="77777777" w:rsidTr="00FE28B5">
        <w:tc>
          <w:tcPr>
            <w:tcW w:w="8075" w:type="dxa"/>
          </w:tcPr>
          <w:p w14:paraId="04D36359" w14:textId="2B26C0F4" w:rsidR="00A24257" w:rsidRPr="005F3115" w:rsidRDefault="00000000" w:rsidP="00FE28B5">
            <w:pPr>
              <w:jc w:val="center"/>
              <w:rPr>
                <w:rFonts w:eastAsia="Cambria Math" w:cs="Times New Roman"/>
              </w:rPr>
            </w:pPr>
            <m:oMathPara>
              <m:oMath>
                <m:sSub>
                  <m:sSubPr>
                    <m:ctrlPr>
                      <w:rPr>
                        <w:rFonts w:ascii="Cambria Math" w:eastAsia="Cambria Math" w:hAnsi="Cambria Math" w:cs="Times New Roman"/>
                        <w:i/>
                      </w:rPr>
                    </m:ctrlPr>
                  </m:sSubPr>
                  <m:e>
                    <m:r>
                      <w:rPr>
                        <w:rFonts w:ascii="Cambria Math" w:eastAsia="Cambria Math" w:hAnsi="Cambria Math" w:cs="Times New Roman"/>
                      </w:rPr>
                      <m:t>TA</m:t>
                    </m:r>
                  </m:e>
                  <m:sub>
                    <m:r>
                      <w:rPr>
                        <w:rFonts w:ascii="Cambria Math" w:eastAsia="Cambria Math" w:hAnsi="Cambria Math" w:cs="Times New Roman"/>
                      </w:rPr>
                      <m:t>prod</m:t>
                    </m:r>
                  </m:sub>
                </m:sSub>
                <m:r>
                  <w:rPr>
                    <w:rFonts w:ascii="Cambria Math" w:eastAsia="Cambria Math" w:hAnsi="Cambria Math" w:cs="Times New Roman"/>
                  </w:rPr>
                  <m:t> =</m:t>
                </m:r>
                <m:sSub>
                  <m:sSubPr>
                    <m:ctrlPr>
                      <w:rPr>
                        <w:rFonts w:ascii="Cambria Math" w:eastAsia="Cambria Math" w:hAnsi="Cambria Math" w:cs="Times New Roman"/>
                      </w:rPr>
                    </m:ctrlPr>
                  </m:sSubPr>
                  <m:e>
                    <m:r>
                      <w:rPr>
                        <w:rFonts w:ascii="Cambria Math" w:eastAsia="Cambria Math" w:hAnsi="Cambria Math" w:cs="Times New Roman"/>
                      </w:rPr>
                      <m:t>Q</m:t>
                    </m:r>
                  </m:e>
                  <m:sub>
                    <m:r>
                      <w:rPr>
                        <w:rFonts w:ascii="Cambria Math" w:eastAsia="Cambria Math" w:hAnsi="Cambria Math" w:cs="Times New Roman"/>
                      </w:rPr>
                      <m:t>rain </m:t>
                    </m:r>
                  </m:sub>
                </m:sSub>
                <m:d>
                  <m:dPr>
                    <m:ctrlPr>
                      <w:rPr>
                        <w:rFonts w:ascii="Cambria Math" w:eastAsia="Cambria Math" w:hAnsi="Cambria Math" w:cs="Times New Roman"/>
                      </w:rPr>
                    </m:ctrlPr>
                  </m:dPr>
                  <m:e>
                    <m:sSub>
                      <m:sSubPr>
                        <m:ctrlPr>
                          <w:rPr>
                            <w:rFonts w:ascii="Cambria Math" w:eastAsia="Cambria Math" w:hAnsi="Cambria Math" w:cs="Times New Roman"/>
                          </w:rPr>
                        </m:ctrlPr>
                      </m:sSubPr>
                      <m:e>
                        <m:r>
                          <w:rPr>
                            <w:rFonts w:ascii="Cambria Math" w:eastAsia="Cambria Math" w:hAnsi="Cambria Math" w:cs="Times New Roman"/>
                          </w:rPr>
                          <m:t>t</m:t>
                        </m:r>
                      </m:e>
                      <m:sub>
                        <m:r>
                          <w:rPr>
                            <w:rFonts w:ascii="Cambria Math" w:eastAsia="Cambria Math" w:hAnsi="Cambria Math" w:cs="Times New Roman"/>
                          </w:rPr>
                          <m:t>i</m:t>
                        </m:r>
                      </m:sub>
                    </m:sSub>
                  </m:e>
                </m:d>
                <m:r>
                  <w:rPr>
                    <w:rFonts w:ascii="Cambria Math" w:eastAsia="Cambria Math" w:hAnsi="Cambria Math" w:cs="Times New Roman"/>
                  </w:rPr>
                  <m:t> × </m:t>
                </m:r>
                <m:sSub>
                  <m:sSubPr>
                    <m:ctrlPr>
                      <w:rPr>
                        <w:rFonts w:ascii="Cambria Math" w:eastAsia="Cambria Math" w:hAnsi="Cambria Math" w:cs="Times New Roman"/>
                      </w:rPr>
                    </m:ctrlPr>
                  </m:sSubPr>
                  <m:e>
                    <m:r>
                      <w:rPr>
                        <w:rFonts w:ascii="Cambria Math" w:eastAsia="Cambria Math" w:hAnsi="Cambria Math" w:cs="Times New Roman"/>
                      </w:rPr>
                      <m:t>c</m:t>
                    </m:r>
                  </m:e>
                  <m:sub>
                    <m:r>
                      <w:rPr>
                        <w:rFonts w:ascii="Cambria Math" w:eastAsia="Cambria Math" w:hAnsi="Cambria Math" w:cs="Times New Roman"/>
                      </w:rPr>
                      <m:t>TA</m:t>
                    </m:r>
                  </m:sub>
                </m:sSub>
                <m:d>
                  <m:dPr>
                    <m:ctrlPr>
                      <w:rPr>
                        <w:rFonts w:ascii="Cambria Math" w:eastAsia="Cambria Math" w:hAnsi="Cambria Math" w:cs="Times New Roman"/>
                      </w:rPr>
                    </m:ctrlPr>
                  </m:dPr>
                  <m:e>
                    <m:sSub>
                      <m:sSubPr>
                        <m:ctrlPr>
                          <w:rPr>
                            <w:rFonts w:ascii="Cambria Math" w:eastAsia="Cambria Math" w:hAnsi="Cambria Math" w:cs="Times New Roman"/>
                          </w:rPr>
                        </m:ctrlPr>
                      </m:sSubPr>
                      <m:e>
                        <m:r>
                          <w:rPr>
                            <w:rFonts w:ascii="Cambria Math" w:eastAsia="Cambria Math" w:hAnsi="Cambria Math" w:cs="Times New Roman"/>
                          </w:rPr>
                          <m:t>t</m:t>
                        </m:r>
                      </m:e>
                      <m:sub>
                        <m:r>
                          <w:rPr>
                            <w:rFonts w:ascii="Cambria Math" w:eastAsia="Cambria Math" w:hAnsi="Cambria Math" w:cs="Times New Roman"/>
                          </w:rPr>
                          <m:t>i</m:t>
                        </m:r>
                      </m:sub>
                    </m:sSub>
                  </m:e>
                </m:d>
                <m:r>
                  <w:rPr>
                    <w:rFonts w:ascii="Cambria Math" w:eastAsia="Cambria Math" w:hAnsi="Cambria Math" w:cs="Times New Roman"/>
                  </w:rPr>
                  <m:t>*</m:t>
                </m:r>
                <m:f>
                  <m:fPr>
                    <m:ctrlPr>
                      <w:rPr>
                        <w:rFonts w:ascii="Cambria Math" w:eastAsia="Cambria Math" w:hAnsi="Cambria Math" w:cs="Times New Roman"/>
                        <w:i/>
                      </w:rPr>
                    </m:ctrlPr>
                  </m:fPr>
                  <m:num>
                    <m:sSub>
                      <m:sSubPr>
                        <m:ctrlPr>
                          <w:rPr>
                            <w:rFonts w:ascii="Cambria Math" w:eastAsia="Cambria Math" w:hAnsi="Cambria Math" w:cs="Times New Roman"/>
                            <w:i/>
                          </w:rPr>
                        </m:ctrlPr>
                      </m:sSubPr>
                      <m:e>
                        <m:r>
                          <w:rPr>
                            <w:rFonts w:ascii="Cambria Math" w:eastAsia="Cambria Math" w:hAnsi="Cambria Math" w:cs="Times New Roman"/>
                          </w:rPr>
                          <m:t>mass</m:t>
                        </m:r>
                      </m:e>
                      <m:sub>
                        <m:r>
                          <w:rPr>
                            <w:rFonts w:ascii="Cambria Math" w:eastAsia="Cambria Math" w:hAnsi="Cambria Math" w:cs="Times New Roman"/>
                          </w:rPr>
                          <m:t>amendment</m:t>
                        </m:r>
                      </m:sub>
                    </m:sSub>
                  </m:num>
                  <m:den>
                    <m:r>
                      <w:rPr>
                        <w:rFonts w:ascii="Cambria Math" w:eastAsia="Cambria Math" w:hAnsi="Cambria Math" w:cs="Times New Roman"/>
                      </w:rPr>
                      <m:t>100</m:t>
                    </m:r>
                  </m:den>
                </m:f>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interval</m:t>
                    </m:r>
                  </m:e>
                  <m:sub>
                    <m:r>
                      <w:rPr>
                        <w:rFonts w:ascii="Cambria Math" w:eastAsia="Cambria Math" w:hAnsi="Cambria Math" w:cs="Times New Roman"/>
                      </w:rPr>
                      <m:t>week</m:t>
                    </m:r>
                  </m:sub>
                </m:sSub>
              </m:oMath>
            </m:oMathPara>
          </w:p>
        </w:tc>
        <w:tc>
          <w:tcPr>
            <w:tcW w:w="987" w:type="dxa"/>
          </w:tcPr>
          <w:p w14:paraId="3C970A40" w14:textId="0830C204" w:rsidR="00A24257" w:rsidRPr="005F3115" w:rsidRDefault="00A24257" w:rsidP="00FE28B5">
            <w:pPr>
              <w:jc w:val="right"/>
              <w:rPr>
                <w:rFonts w:cs="Times New Roman"/>
              </w:rPr>
            </w:pPr>
            <w:r w:rsidRPr="005F3115">
              <w:rPr>
                <w:rFonts w:cs="Times New Roman"/>
              </w:rPr>
              <w:t xml:space="preserve">Eq. </w:t>
            </w:r>
            <w:r w:rsidR="006F5859">
              <w:rPr>
                <w:rFonts w:cs="Times New Roman"/>
              </w:rPr>
              <w:t>1</w:t>
            </w:r>
            <w:r w:rsidR="00145A73">
              <w:rPr>
                <w:rFonts w:cs="Times New Roman"/>
              </w:rPr>
              <w:t>1</w:t>
            </w:r>
          </w:p>
        </w:tc>
      </w:tr>
    </w:tbl>
    <w:p w14:paraId="6816234E" w14:textId="3D4EB792" w:rsidR="00E46658" w:rsidRPr="005F3115" w:rsidRDefault="00A24257" w:rsidP="00A24257">
      <w:pPr>
        <w:rPr>
          <w:rFonts w:cs="Times New Roman"/>
        </w:rPr>
      </w:pPr>
      <w:r w:rsidRPr="005F3115">
        <w:rPr>
          <w:rFonts w:cs="Times New Roman"/>
        </w:rPr>
        <w:t xml:space="preserve">where </w:t>
      </w:r>
      <w:proofErr w:type="spellStart"/>
      <w:r w:rsidRPr="005F3115">
        <w:rPr>
          <w:rFonts w:cs="Times New Roman"/>
        </w:rPr>
        <w:t>Q</w:t>
      </w:r>
      <w:r w:rsidRPr="005F3115">
        <w:rPr>
          <w:rFonts w:cs="Times New Roman"/>
          <w:vertAlign w:val="subscript"/>
        </w:rPr>
        <w:t>rain</w:t>
      </w:r>
      <w:proofErr w:type="spellEnd"/>
      <w:r w:rsidRPr="005F3115">
        <w:rPr>
          <w:rFonts w:cs="Times New Roman"/>
        </w:rPr>
        <w:t xml:space="preserve"> [L] is the leachate volume from the column per sampling interval </w:t>
      </w:r>
      <w:proofErr w:type="spellStart"/>
      <w:r w:rsidRPr="005F3115">
        <w:rPr>
          <w:rFonts w:cs="Times New Roman"/>
        </w:rPr>
        <w:t>t</w:t>
      </w:r>
      <w:r w:rsidRPr="005F3115">
        <w:rPr>
          <w:rFonts w:cs="Times New Roman"/>
          <w:vertAlign w:val="subscript"/>
        </w:rPr>
        <w:t>i</w:t>
      </w:r>
      <w:proofErr w:type="spellEnd"/>
      <w:r w:rsidRPr="005F3115">
        <w:rPr>
          <w:rFonts w:cs="Times New Roman"/>
        </w:rPr>
        <w:t xml:space="preserve">, </w:t>
      </w:r>
      <w:proofErr w:type="spellStart"/>
      <w:r w:rsidRPr="005F3115">
        <w:rPr>
          <w:rFonts w:cs="Times New Roman"/>
        </w:rPr>
        <w:t>c</w:t>
      </w:r>
      <w:r w:rsidRPr="005F3115">
        <w:rPr>
          <w:rFonts w:cs="Times New Roman"/>
          <w:vertAlign w:val="subscript"/>
        </w:rPr>
        <w:t>TA</w:t>
      </w:r>
      <w:proofErr w:type="spellEnd"/>
      <w:r w:rsidRPr="005F3115">
        <w:rPr>
          <w:rFonts w:cs="Times New Roman"/>
        </w:rPr>
        <w:t xml:space="preserve"> [mol L</w:t>
      </w:r>
      <w:r w:rsidRPr="005F3115">
        <w:rPr>
          <w:rFonts w:cs="Times New Roman"/>
          <w:vertAlign w:val="superscript"/>
        </w:rPr>
        <w:t>-1</w:t>
      </w:r>
      <w:r w:rsidRPr="005F3115">
        <w:rPr>
          <w:rFonts w:cs="Times New Roman"/>
        </w:rPr>
        <w:t xml:space="preserve">] is the </w:t>
      </w:r>
      <w:proofErr w:type="spellStart"/>
      <w:r w:rsidRPr="005F3115">
        <w:rPr>
          <w:rFonts w:cs="Times New Roman"/>
        </w:rPr>
        <w:t>phreeqC</w:t>
      </w:r>
      <w:proofErr w:type="spellEnd"/>
      <w:r w:rsidRPr="005F3115">
        <w:rPr>
          <w:rFonts w:cs="Times New Roman"/>
        </w:rPr>
        <w:t xml:space="preserve"> calculated </w:t>
      </w:r>
      <w:proofErr w:type="spellStart"/>
      <w:r w:rsidRPr="005F3115">
        <w:rPr>
          <w:rFonts w:cs="Times New Roman"/>
        </w:rPr>
        <w:t>TA</w:t>
      </w:r>
      <w:r w:rsidRPr="005F3115">
        <w:rPr>
          <w:rFonts w:cs="Times New Roman"/>
          <w:vertAlign w:val="subscript"/>
        </w:rPr>
        <w:t>calc</w:t>
      </w:r>
      <w:proofErr w:type="spellEnd"/>
      <w:r w:rsidRPr="005F3115">
        <w:rPr>
          <w:rFonts w:cs="Times New Roman"/>
        </w:rPr>
        <w:t xml:space="preserve"> at </w:t>
      </w:r>
      <w:proofErr w:type="spellStart"/>
      <w:r w:rsidRPr="005F3115">
        <w:rPr>
          <w:rFonts w:cs="Times New Roman"/>
        </w:rPr>
        <w:t>t</w:t>
      </w:r>
      <w:r w:rsidRPr="005F3115">
        <w:rPr>
          <w:rFonts w:cs="Times New Roman"/>
          <w:vertAlign w:val="subscript"/>
        </w:rPr>
        <w:t>i</w:t>
      </w:r>
      <w:proofErr w:type="spellEnd"/>
      <w:r w:rsidRPr="005F3115">
        <w:rPr>
          <w:rFonts w:cs="Times New Roman"/>
        </w:rPr>
        <w:t xml:space="preserve">, </w:t>
      </w:r>
      <w:proofErr w:type="spellStart"/>
      <w:r w:rsidR="00E46658" w:rsidRPr="005F3115">
        <w:rPr>
          <w:rFonts w:cs="Times New Roman"/>
        </w:rPr>
        <w:t>mass</w:t>
      </w:r>
      <w:r w:rsidR="00E46658" w:rsidRPr="005F3115">
        <w:rPr>
          <w:rFonts w:cs="Times New Roman"/>
          <w:vertAlign w:val="subscript"/>
        </w:rPr>
        <w:t>amendment</w:t>
      </w:r>
      <w:proofErr w:type="spellEnd"/>
      <w:r w:rsidR="00E46658" w:rsidRPr="005F3115">
        <w:rPr>
          <w:rFonts w:cs="Times New Roman"/>
        </w:rPr>
        <w:t xml:space="preserve"> is the mass [g] of the according soil amendment</w:t>
      </w:r>
      <w:r w:rsidR="00231036" w:rsidRPr="005F3115">
        <w:rPr>
          <w:rFonts w:cs="Times New Roman"/>
        </w:rPr>
        <w:t xml:space="preserve">, and </w:t>
      </w:r>
      <w:proofErr w:type="spellStart"/>
      <w:r w:rsidR="00231036" w:rsidRPr="005F3115">
        <w:rPr>
          <w:rFonts w:cs="Times New Roman"/>
        </w:rPr>
        <w:t>intervalweek</w:t>
      </w:r>
      <w:proofErr w:type="spellEnd"/>
      <w:r w:rsidR="00231036" w:rsidRPr="005F3115">
        <w:rPr>
          <w:rFonts w:cs="Times New Roman"/>
        </w:rPr>
        <w:t xml:space="preserve"> is the number of weeks since the last sampling event</w:t>
      </w:r>
      <w:r w:rsidR="00E46658" w:rsidRPr="005F3115">
        <w:rPr>
          <w:rFonts w:cs="Times New Roman"/>
        </w:rPr>
        <w:t>.</w:t>
      </w:r>
    </w:p>
    <w:p w14:paraId="08F79958" w14:textId="77777777" w:rsidR="00A24257" w:rsidRPr="00A24257" w:rsidRDefault="00A24257" w:rsidP="00A24257">
      <w:pPr>
        <w:pStyle w:val="Heading1"/>
      </w:pPr>
      <w:r w:rsidRPr="00A24257">
        <w:t>Details for extrapolation scenarios</w:t>
      </w:r>
    </w:p>
    <w:p w14:paraId="196E49B6" w14:textId="21AE6541" w:rsidR="00A24257" w:rsidRPr="00A24257" w:rsidRDefault="00A24257" w:rsidP="00A24257">
      <w:pPr>
        <w:keepNext/>
        <w:pBdr>
          <w:top w:val="nil"/>
          <w:left w:val="nil"/>
          <w:bottom w:val="nil"/>
          <w:right w:val="nil"/>
          <w:between w:val="nil"/>
        </w:pBdr>
        <w:spacing w:after="200"/>
        <w:rPr>
          <w:rFonts w:eastAsia="Arial" w:cs="Times New Roman"/>
          <w:i/>
          <w:iCs/>
          <w:sz w:val="20"/>
          <w:szCs w:val="14"/>
        </w:rPr>
      </w:pPr>
      <w:r w:rsidRPr="00A24257">
        <w:rPr>
          <w:i/>
          <w:iCs/>
          <w:sz w:val="20"/>
          <w:szCs w:val="18"/>
        </w:rPr>
        <w:t xml:space="preserve">Table </w:t>
      </w:r>
      <w:r w:rsidRPr="00A24257">
        <w:rPr>
          <w:i/>
          <w:iCs/>
          <w:sz w:val="20"/>
          <w:szCs w:val="18"/>
        </w:rPr>
        <w:fldChar w:fldCharType="begin"/>
      </w:r>
      <w:r w:rsidRPr="00A24257">
        <w:rPr>
          <w:i/>
          <w:iCs/>
          <w:sz w:val="20"/>
          <w:szCs w:val="18"/>
        </w:rPr>
        <w:instrText xml:space="preserve"> SEQ Table \* ARABIC </w:instrText>
      </w:r>
      <w:r w:rsidRPr="00A24257">
        <w:rPr>
          <w:i/>
          <w:iCs/>
          <w:sz w:val="20"/>
          <w:szCs w:val="18"/>
        </w:rPr>
        <w:fldChar w:fldCharType="separate"/>
      </w:r>
      <w:r w:rsidR="00AF025C">
        <w:rPr>
          <w:i/>
          <w:iCs/>
          <w:noProof/>
          <w:sz w:val="20"/>
          <w:szCs w:val="18"/>
        </w:rPr>
        <w:t>3</w:t>
      </w:r>
      <w:r w:rsidRPr="00A24257">
        <w:rPr>
          <w:i/>
          <w:iCs/>
          <w:sz w:val="20"/>
          <w:szCs w:val="18"/>
        </w:rPr>
        <w:fldChar w:fldCharType="end"/>
      </w:r>
      <w:r w:rsidRPr="00A24257">
        <w:rPr>
          <w:i/>
          <w:iCs/>
          <w:sz w:val="20"/>
          <w:szCs w:val="18"/>
        </w:rPr>
        <w:t xml:space="preserve">: </w:t>
      </w:r>
      <w:r w:rsidRPr="00A24257">
        <w:rPr>
          <w:rFonts w:eastAsia="Arial" w:cs="Times New Roman"/>
          <w:i/>
          <w:iCs/>
          <w:sz w:val="20"/>
          <w:szCs w:val="14"/>
        </w:rPr>
        <w:t>The fit parameters of the minimum scenario of extrapolation.</w:t>
      </w:r>
    </w:p>
    <w:tbl>
      <w:tblPr>
        <w:tblW w:w="7200" w:type="dxa"/>
        <w:tblLook w:val="04A0" w:firstRow="1" w:lastRow="0" w:firstColumn="1" w:lastColumn="0" w:noHBand="0" w:noVBand="1"/>
      </w:tblPr>
      <w:tblGrid>
        <w:gridCol w:w="1600"/>
        <w:gridCol w:w="1400"/>
        <w:gridCol w:w="1400"/>
        <w:gridCol w:w="1400"/>
        <w:gridCol w:w="1400"/>
      </w:tblGrid>
      <w:tr w:rsidR="00A24257" w:rsidRPr="00A24257" w14:paraId="0434D3CA" w14:textId="77777777" w:rsidTr="00A24257">
        <w:trPr>
          <w:trHeight w:val="350"/>
        </w:trPr>
        <w:tc>
          <w:tcPr>
            <w:tcW w:w="3000" w:type="dxa"/>
            <w:gridSpan w:val="2"/>
            <w:tcBorders>
              <w:top w:val="nil"/>
              <w:left w:val="nil"/>
              <w:bottom w:val="nil"/>
              <w:right w:val="nil"/>
            </w:tcBorders>
            <w:shd w:val="clear" w:color="auto" w:fill="auto"/>
            <w:noWrap/>
            <w:vAlign w:val="bottom"/>
            <w:hideMark/>
          </w:tcPr>
          <w:p w14:paraId="70802E23"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Fit type: exponential model, f(x) = a * exp-b*x</w:t>
            </w:r>
          </w:p>
        </w:tc>
        <w:tc>
          <w:tcPr>
            <w:tcW w:w="1400" w:type="dxa"/>
            <w:tcBorders>
              <w:top w:val="nil"/>
              <w:left w:val="nil"/>
              <w:bottom w:val="nil"/>
              <w:right w:val="nil"/>
            </w:tcBorders>
            <w:shd w:val="clear" w:color="auto" w:fill="auto"/>
            <w:vAlign w:val="bottom"/>
            <w:hideMark/>
          </w:tcPr>
          <w:p w14:paraId="0076EC28" w14:textId="77777777" w:rsidR="00A24257" w:rsidRPr="00A24257" w:rsidRDefault="00A24257" w:rsidP="00A24257">
            <w:pPr>
              <w:spacing w:before="0" w:after="0"/>
              <w:rPr>
                <w:rFonts w:ascii="Arial" w:eastAsia="Times New Roman" w:hAnsi="Arial" w:cs="Arial"/>
                <w:color w:val="000000"/>
                <w:sz w:val="18"/>
                <w:szCs w:val="18"/>
                <w:lang w:val="en-GB" w:eastAsia="en-GB"/>
              </w:rPr>
            </w:pPr>
          </w:p>
        </w:tc>
        <w:tc>
          <w:tcPr>
            <w:tcW w:w="1400" w:type="dxa"/>
            <w:tcBorders>
              <w:top w:val="nil"/>
              <w:left w:val="nil"/>
              <w:bottom w:val="nil"/>
              <w:right w:val="nil"/>
            </w:tcBorders>
            <w:shd w:val="clear" w:color="auto" w:fill="auto"/>
            <w:vAlign w:val="bottom"/>
            <w:hideMark/>
          </w:tcPr>
          <w:p w14:paraId="6D4E5C52"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7238B2EB" w14:textId="77777777" w:rsidR="00A24257" w:rsidRPr="00A24257" w:rsidRDefault="00A24257" w:rsidP="00A24257">
            <w:pPr>
              <w:spacing w:before="0" w:after="0"/>
              <w:rPr>
                <w:rFonts w:eastAsia="Times New Roman" w:cs="Times New Roman"/>
                <w:sz w:val="20"/>
                <w:szCs w:val="20"/>
                <w:lang w:val="en-GB" w:eastAsia="en-GB"/>
              </w:rPr>
            </w:pPr>
          </w:p>
        </w:tc>
      </w:tr>
      <w:tr w:rsidR="00A24257" w:rsidRPr="00A24257" w14:paraId="39B8467E" w14:textId="77777777" w:rsidTr="00A24257">
        <w:trPr>
          <w:trHeight w:val="230"/>
        </w:trPr>
        <w:tc>
          <w:tcPr>
            <w:tcW w:w="1600" w:type="dxa"/>
            <w:tcBorders>
              <w:top w:val="nil"/>
              <w:left w:val="nil"/>
              <w:bottom w:val="nil"/>
              <w:right w:val="nil"/>
            </w:tcBorders>
            <w:shd w:val="clear" w:color="auto" w:fill="auto"/>
            <w:vAlign w:val="bottom"/>
            <w:hideMark/>
          </w:tcPr>
          <w:p w14:paraId="79ADADF1"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16F6F449"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1B064035"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59D9E0C2"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16905276" w14:textId="77777777" w:rsidR="00A24257" w:rsidRPr="00A24257" w:rsidRDefault="00A24257" w:rsidP="00A24257">
            <w:pPr>
              <w:spacing w:before="0" w:after="0"/>
              <w:rPr>
                <w:rFonts w:eastAsia="Times New Roman" w:cs="Times New Roman"/>
                <w:sz w:val="20"/>
                <w:szCs w:val="20"/>
                <w:lang w:val="en-GB" w:eastAsia="en-GB"/>
              </w:rPr>
            </w:pPr>
          </w:p>
        </w:tc>
      </w:tr>
      <w:tr w:rsidR="00A24257" w:rsidRPr="00A24257" w14:paraId="04FC303D" w14:textId="77777777" w:rsidTr="00A24257">
        <w:trPr>
          <w:trHeight w:val="280"/>
        </w:trPr>
        <w:tc>
          <w:tcPr>
            <w:tcW w:w="1600" w:type="dxa"/>
            <w:tcBorders>
              <w:top w:val="nil"/>
              <w:left w:val="nil"/>
              <w:bottom w:val="nil"/>
              <w:right w:val="nil"/>
            </w:tcBorders>
            <w:shd w:val="clear" w:color="auto" w:fill="auto"/>
            <w:vAlign w:val="bottom"/>
            <w:hideMark/>
          </w:tcPr>
          <w:p w14:paraId="6D753081" w14:textId="16A4FB0F"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xml:space="preserve">low </w:t>
            </w:r>
            <w:r w:rsidR="004923F3" w:rsidRPr="004923F3">
              <w:rPr>
                <w:rFonts w:ascii="Arial" w:eastAsia="Times New Roman" w:hAnsi="Arial" w:cs="Arial"/>
                <w:color w:val="000000"/>
                <w:sz w:val="18"/>
                <w:szCs w:val="18"/>
                <w:lang w:val="en-GB" w:eastAsia="en-GB"/>
              </w:rPr>
              <w:t>pCO</w:t>
            </w:r>
            <w:r w:rsidR="004923F3" w:rsidRPr="00CE32F2">
              <w:rPr>
                <w:rFonts w:ascii="Arial" w:eastAsia="Times New Roman" w:hAnsi="Arial" w:cs="Arial"/>
                <w:color w:val="000000"/>
                <w:sz w:val="18"/>
                <w:szCs w:val="18"/>
                <w:vertAlign w:val="subscript"/>
                <w:lang w:val="en-GB" w:eastAsia="en-GB"/>
              </w:rPr>
              <w:t>2</w:t>
            </w:r>
          </w:p>
        </w:tc>
        <w:tc>
          <w:tcPr>
            <w:tcW w:w="5600" w:type="dxa"/>
            <w:gridSpan w:val="4"/>
            <w:tcBorders>
              <w:top w:val="nil"/>
              <w:left w:val="nil"/>
              <w:bottom w:val="nil"/>
              <w:right w:val="nil"/>
            </w:tcBorders>
            <w:shd w:val="clear" w:color="auto" w:fill="auto"/>
            <w:vAlign w:val="bottom"/>
            <w:hideMark/>
          </w:tcPr>
          <w:p w14:paraId="43D2B1C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Model fit for total alkalinity</w:t>
            </w:r>
          </w:p>
        </w:tc>
      </w:tr>
      <w:tr w:rsidR="00A24257" w:rsidRPr="00A24257" w14:paraId="51FA5DBE" w14:textId="77777777" w:rsidTr="00A24257">
        <w:trPr>
          <w:trHeight w:val="470"/>
        </w:trPr>
        <w:tc>
          <w:tcPr>
            <w:tcW w:w="1600" w:type="dxa"/>
            <w:tcBorders>
              <w:top w:val="nil"/>
              <w:left w:val="nil"/>
              <w:bottom w:val="single" w:sz="4" w:space="0" w:color="000000"/>
              <w:right w:val="nil"/>
            </w:tcBorders>
            <w:shd w:val="clear" w:color="auto" w:fill="auto"/>
            <w:vAlign w:val="bottom"/>
            <w:hideMark/>
          </w:tcPr>
          <w:p w14:paraId="59D34610"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Column Configuration</w:t>
            </w:r>
          </w:p>
        </w:tc>
        <w:tc>
          <w:tcPr>
            <w:tcW w:w="1400" w:type="dxa"/>
            <w:tcBorders>
              <w:top w:val="nil"/>
              <w:left w:val="nil"/>
              <w:bottom w:val="single" w:sz="4" w:space="0" w:color="000000"/>
              <w:right w:val="nil"/>
            </w:tcBorders>
            <w:shd w:val="clear" w:color="auto" w:fill="auto"/>
            <w:vAlign w:val="bottom"/>
            <w:hideMark/>
          </w:tcPr>
          <w:p w14:paraId="1933AC9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a</w:t>
            </w:r>
          </w:p>
        </w:tc>
        <w:tc>
          <w:tcPr>
            <w:tcW w:w="1400" w:type="dxa"/>
            <w:tcBorders>
              <w:top w:val="nil"/>
              <w:left w:val="nil"/>
              <w:bottom w:val="single" w:sz="4" w:space="0" w:color="000000"/>
              <w:right w:val="nil"/>
            </w:tcBorders>
            <w:shd w:val="clear" w:color="auto" w:fill="auto"/>
            <w:vAlign w:val="bottom"/>
            <w:hideMark/>
          </w:tcPr>
          <w:p w14:paraId="6E717326"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w:t>
            </w:r>
          </w:p>
        </w:tc>
        <w:tc>
          <w:tcPr>
            <w:tcW w:w="1400" w:type="dxa"/>
            <w:tcBorders>
              <w:top w:val="nil"/>
              <w:left w:val="nil"/>
              <w:bottom w:val="single" w:sz="4" w:space="0" w:color="000000"/>
              <w:right w:val="nil"/>
            </w:tcBorders>
            <w:shd w:val="clear" w:color="auto" w:fill="auto"/>
            <w:vAlign w:val="bottom"/>
            <w:hideMark/>
          </w:tcPr>
          <w:p w14:paraId="115B658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r2</w:t>
            </w:r>
          </w:p>
        </w:tc>
        <w:tc>
          <w:tcPr>
            <w:tcW w:w="1400" w:type="dxa"/>
            <w:tcBorders>
              <w:top w:val="nil"/>
              <w:left w:val="nil"/>
              <w:bottom w:val="single" w:sz="4" w:space="0" w:color="000000"/>
              <w:right w:val="nil"/>
            </w:tcBorders>
            <w:shd w:val="clear" w:color="auto" w:fill="auto"/>
            <w:vAlign w:val="bottom"/>
            <w:hideMark/>
          </w:tcPr>
          <w:p w14:paraId="7A52B51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RMSE</w:t>
            </w:r>
          </w:p>
        </w:tc>
      </w:tr>
      <w:tr w:rsidR="00A24257" w:rsidRPr="00A24257" w14:paraId="73E05E0E" w14:textId="77777777" w:rsidTr="00A24257">
        <w:trPr>
          <w:trHeight w:val="280"/>
        </w:trPr>
        <w:tc>
          <w:tcPr>
            <w:tcW w:w="1600" w:type="dxa"/>
            <w:tcBorders>
              <w:top w:val="nil"/>
              <w:left w:val="nil"/>
              <w:bottom w:val="nil"/>
              <w:right w:val="nil"/>
            </w:tcBorders>
            <w:shd w:val="clear" w:color="auto" w:fill="auto"/>
            <w:vAlign w:val="bottom"/>
            <w:hideMark/>
          </w:tcPr>
          <w:p w14:paraId="0CEB1DF7"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10BaW-P</w:t>
            </w:r>
          </w:p>
        </w:tc>
        <w:tc>
          <w:tcPr>
            <w:tcW w:w="1400" w:type="dxa"/>
            <w:tcBorders>
              <w:top w:val="nil"/>
              <w:left w:val="nil"/>
              <w:bottom w:val="nil"/>
              <w:right w:val="nil"/>
            </w:tcBorders>
            <w:shd w:val="clear" w:color="auto" w:fill="auto"/>
            <w:vAlign w:val="bottom"/>
            <w:hideMark/>
          </w:tcPr>
          <w:p w14:paraId="32E93B56"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20651.22</w:t>
            </w:r>
          </w:p>
        </w:tc>
        <w:tc>
          <w:tcPr>
            <w:tcW w:w="1400" w:type="dxa"/>
            <w:tcBorders>
              <w:top w:val="nil"/>
              <w:left w:val="nil"/>
              <w:bottom w:val="nil"/>
              <w:right w:val="nil"/>
            </w:tcBorders>
            <w:shd w:val="clear" w:color="auto" w:fill="auto"/>
            <w:vAlign w:val="bottom"/>
            <w:hideMark/>
          </w:tcPr>
          <w:p w14:paraId="38962B5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-0.03</w:t>
            </w:r>
          </w:p>
        </w:tc>
        <w:tc>
          <w:tcPr>
            <w:tcW w:w="1400" w:type="dxa"/>
            <w:tcBorders>
              <w:top w:val="nil"/>
              <w:left w:val="nil"/>
              <w:bottom w:val="nil"/>
              <w:right w:val="nil"/>
            </w:tcBorders>
            <w:shd w:val="clear" w:color="auto" w:fill="auto"/>
            <w:vAlign w:val="bottom"/>
            <w:hideMark/>
          </w:tcPr>
          <w:p w14:paraId="7409349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0.89</w:t>
            </w:r>
          </w:p>
        </w:tc>
        <w:tc>
          <w:tcPr>
            <w:tcW w:w="1400" w:type="dxa"/>
            <w:tcBorders>
              <w:top w:val="nil"/>
              <w:left w:val="nil"/>
              <w:bottom w:val="nil"/>
              <w:right w:val="nil"/>
            </w:tcBorders>
            <w:shd w:val="clear" w:color="auto" w:fill="auto"/>
            <w:vAlign w:val="bottom"/>
            <w:hideMark/>
          </w:tcPr>
          <w:p w14:paraId="2033877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0.07</w:t>
            </w:r>
          </w:p>
        </w:tc>
      </w:tr>
      <w:tr w:rsidR="00A24257" w:rsidRPr="00A24257" w14:paraId="1361783C" w14:textId="77777777" w:rsidTr="00A24257">
        <w:trPr>
          <w:trHeight w:val="280"/>
        </w:trPr>
        <w:tc>
          <w:tcPr>
            <w:tcW w:w="1600" w:type="dxa"/>
            <w:tcBorders>
              <w:top w:val="nil"/>
              <w:left w:val="nil"/>
              <w:bottom w:val="nil"/>
              <w:right w:val="nil"/>
            </w:tcBorders>
            <w:shd w:val="clear" w:color="auto" w:fill="auto"/>
            <w:vAlign w:val="bottom"/>
            <w:hideMark/>
          </w:tcPr>
          <w:p w14:paraId="01853507"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50BaW-P</w:t>
            </w:r>
          </w:p>
        </w:tc>
        <w:tc>
          <w:tcPr>
            <w:tcW w:w="1400" w:type="dxa"/>
            <w:tcBorders>
              <w:top w:val="nil"/>
              <w:left w:val="nil"/>
              <w:bottom w:val="nil"/>
              <w:right w:val="nil"/>
            </w:tcBorders>
            <w:shd w:val="clear" w:color="auto" w:fill="auto"/>
            <w:vAlign w:val="bottom"/>
            <w:hideMark/>
          </w:tcPr>
          <w:p w14:paraId="6E4FFD6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13890.63</w:t>
            </w:r>
          </w:p>
        </w:tc>
        <w:tc>
          <w:tcPr>
            <w:tcW w:w="1400" w:type="dxa"/>
            <w:tcBorders>
              <w:top w:val="nil"/>
              <w:left w:val="nil"/>
              <w:bottom w:val="nil"/>
              <w:right w:val="nil"/>
            </w:tcBorders>
            <w:shd w:val="clear" w:color="auto" w:fill="auto"/>
            <w:vAlign w:val="bottom"/>
            <w:hideMark/>
          </w:tcPr>
          <w:p w14:paraId="0DB9F4B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-0.02</w:t>
            </w:r>
          </w:p>
        </w:tc>
        <w:tc>
          <w:tcPr>
            <w:tcW w:w="1400" w:type="dxa"/>
            <w:tcBorders>
              <w:top w:val="nil"/>
              <w:left w:val="nil"/>
              <w:bottom w:val="nil"/>
              <w:right w:val="nil"/>
            </w:tcBorders>
            <w:shd w:val="clear" w:color="auto" w:fill="auto"/>
            <w:vAlign w:val="bottom"/>
            <w:hideMark/>
          </w:tcPr>
          <w:p w14:paraId="31ED3B9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0.74</w:t>
            </w:r>
          </w:p>
        </w:tc>
        <w:tc>
          <w:tcPr>
            <w:tcW w:w="1400" w:type="dxa"/>
            <w:tcBorders>
              <w:top w:val="nil"/>
              <w:left w:val="nil"/>
              <w:bottom w:val="nil"/>
              <w:right w:val="nil"/>
            </w:tcBorders>
            <w:shd w:val="clear" w:color="auto" w:fill="auto"/>
            <w:vAlign w:val="bottom"/>
            <w:hideMark/>
          </w:tcPr>
          <w:p w14:paraId="7513CB0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0.08</w:t>
            </w:r>
          </w:p>
        </w:tc>
      </w:tr>
      <w:tr w:rsidR="00A24257" w:rsidRPr="00A24257" w14:paraId="510B445D" w14:textId="77777777" w:rsidTr="00A24257">
        <w:trPr>
          <w:trHeight w:val="280"/>
        </w:trPr>
        <w:tc>
          <w:tcPr>
            <w:tcW w:w="1600" w:type="dxa"/>
            <w:tcBorders>
              <w:top w:val="nil"/>
              <w:left w:val="nil"/>
              <w:bottom w:val="nil"/>
              <w:right w:val="nil"/>
            </w:tcBorders>
            <w:shd w:val="clear" w:color="auto" w:fill="auto"/>
            <w:vAlign w:val="bottom"/>
            <w:hideMark/>
          </w:tcPr>
          <w:p w14:paraId="1D4E466E"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10BaS-P</w:t>
            </w:r>
          </w:p>
        </w:tc>
        <w:tc>
          <w:tcPr>
            <w:tcW w:w="1400" w:type="dxa"/>
            <w:tcBorders>
              <w:top w:val="nil"/>
              <w:left w:val="nil"/>
              <w:bottom w:val="nil"/>
              <w:right w:val="nil"/>
            </w:tcBorders>
            <w:shd w:val="clear" w:color="auto" w:fill="auto"/>
            <w:vAlign w:val="bottom"/>
            <w:hideMark/>
          </w:tcPr>
          <w:p w14:paraId="5EF0990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23874.95</w:t>
            </w:r>
          </w:p>
        </w:tc>
        <w:tc>
          <w:tcPr>
            <w:tcW w:w="1400" w:type="dxa"/>
            <w:tcBorders>
              <w:top w:val="nil"/>
              <w:left w:val="nil"/>
              <w:bottom w:val="nil"/>
              <w:right w:val="nil"/>
            </w:tcBorders>
            <w:shd w:val="clear" w:color="auto" w:fill="auto"/>
            <w:vAlign w:val="bottom"/>
            <w:hideMark/>
          </w:tcPr>
          <w:p w14:paraId="4F2B0AFD"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c>
          <w:tcPr>
            <w:tcW w:w="1400" w:type="dxa"/>
            <w:tcBorders>
              <w:top w:val="nil"/>
              <w:left w:val="nil"/>
              <w:bottom w:val="nil"/>
              <w:right w:val="nil"/>
            </w:tcBorders>
            <w:shd w:val="clear" w:color="auto" w:fill="auto"/>
            <w:vAlign w:val="bottom"/>
            <w:hideMark/>
          </w:tcPr>
          <w:p w14:paraId="4151724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0.93</w:t>
            </w:r>
          </w:p>
        </w:tc>
        <w:tc>
          <w:tcPr>
            <w:tcW w:w="1400" w:type="dxa"/>
            <w:tcBorders>
              <w:top w:val="nil"/>
              <w:left w:val="nil"/>
              <w:bottom w:val="nil"/>
              <w:right w:val="nil"/>
            </w:tcBorders>
            <w:shd w:val="clear" w:color="auto" w:fill="auto"/>
            <w:vAlign w:val="bottom"/>
            <w:hideMark/>
          </w:tcPr>
          <w:p w14:paraId="6C9952D2"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0.06</w:t>
            </w:r>
          </w:p>
        </w:tc>
      </w:tr>
      <w:tr w:rsidR="00A24257" w:rsidRPr="00A24257" w14:paraId="346FAA6A" w14:textId="77777777" w:rsidTr="00A24257">
        <w:trPr>
          <w:trHeight w:val="280"/>
        </w:trPr>
        <w:tc>
          <w:tcPr>
            <w:tcW w:w="1600" w:type="dxa"/>
            <w:tcBorders>
              <w:top w:val="nil"/>
              <w:left w:val="nil"/>
              <w:bottom w:val="nil"/>
              <w:right w:val="nil"/>
            </w:tcBorders>
            <w:shd w:val="clear" w:color="auto" w:fill="auto"/>
            <w:vAlign w:val="bottom"/>
            <w:hideMark/>
          </w:tcPr>
          <w:p w14:paraId="384A8A37"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W-P + Ba</w:t>
            </w:r>
          </w:p>
        </w:tc>
        <w:tc>
          <w:tcPr>
            <w:tcW w:w="1400" w:type="dxa"/>
            <w:tcBorders>
              <w:top w:val="nil"/>
              <w:left w:val="nil"/>
              <w:bottom w:val="nil"/>
              <w:right w:val="nil"/>
            </w:tcBorders>
            <w:shd w:val="clear" w:color="auto" w:fill="auto"/>
            <w:vAlign w:val="bottom"/>
            <w:hideMark/>
          </w:tcPr>
          <w:p w14:paraId="1EA51F1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16711.39</w:t>
            </w:r>
          </w:p>
        </w:tc>
        <w:tc>
          <w:tcPr>
            <w:tcW w:w="1400" w:type="dxa"/>
            <w:tcBorders>
              <w:top w:val="nil"/>
              <w:left w:val="nil"/>
              <w:bottom w:val="nil"/>
              <w:right w:val="nil"/>
            </w:tcBorders>
            <w:shd w:val="clear" w:color="auto" w:fill="auto"/>
            <w:vAlign w:val="bottom"/>
            <w:hideMark/>
          </w:tcPr>
          <w:p w14:paraId="3FA5CD21"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-0.03</w:t>
            </w:r>
          </w:p>
        </w:tc>
        <w:tc>
          <w:tcPr>
            <w:tcW w:w="1400" w:type="dxa"/>
            <w:tcBorders>
              <w:top w:val="nil"/>
              <w:left w:val="nil"/>
              <w:bottom w:val="nil"/>
              <w:right w:val="nil"/>
            </w:tcBorders>
            <w:shd w:val="clear" w:color="auto" w:fill="auto"/>
            <w:vAlign w:val="bottom"/>
            <w:hideMark/>
          </w:tcPr>
          <w:p w14:paraId="56BB51C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0.78</w:t>
            </w:r>
          </w:p>
        </w:tc>
        <w:tc>
          <w:tcPr>
            <w:tcW w:w="1400" w:type="dxa"/>
            <w:tcBorders>
              <w:top w:val="nil"/>
              <w:left w:val="nil"/>
              <w:bottom w:val="nil"/>
              <w:right w:val="nil"/>
            </w:tcBorders>
            <w:shd w:val="clear" w:color="auto" w:fill="auto"/>
            <w:vAlign w:val="bottom"/>
            <w:hideMark/>
          </w:tcPr>
          <w:p w14:paraId="6B3D945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0.08</w:t>
            </w:r>
          </w:p>
        </w:tc>
      </w:tr>
      <w:tr w:rsidR="00A24257" w:rsidRPr="00A24257" w14:paraId="1D2BBE98" w14:textId="77777777" w:rsidTr="00A24257">
        <w:trPr>
          <w:trHeight w:val="280"/>
        </w:trPr>
        <w:tc>
          <w:tcPr>
            <w:tcW w:w="1600" w:type="dxa"/>
            <w:tcBorders>
              <w:top w:val="nil"/>
              <w:left w:val="nil"/>
              <w:bottom w:val="nil"/>
              <w:right w:val="nil"/>
            </w:tcBorders>
            <w:shd w:val="clear" w:color="auto" w:fill="auto"/>
            <w:vAlign w:val="bottom"/>
            <w:hideMark/>
          </w:tcPr>
          <w:p w14:paraId="3AE966F8"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S-P + Ba</w:t>
            </w:r>
          </w:p>
        </w:tc>
        <w:tc>
          <w:tcPr>
            <w:tcW w:w="1400" w:type="dxa"/>
            <w:tcBorders>
              <w:top w:val="nil"/>
              <w:left w:val="nil"/>
              <w:bottom w:val="nil"/>
              <w:right w:val="nil"/>
            </w:tcBorders>
            <w:shd w:val="clear" w:color="auto" w:fill="auto"/>
            <w:vAlign w:val="bottom"/>
            <w:hideMark/>
          </w:tcPr>
          <w:p w14:paraId="2720165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20063.58</w:t>
            </w:r>
          </w:p>
        </w:tc>
        <w:tc>
          <w:tcPr>
            <w:tcW w:w="1400" w:type="dxa"/>
            <w:tcBorders>
              <w:top w:val="nil"/>
              <w:left w:val="nil"/>
              <w:bottom w:val="nil"/>
              <w:right w:val="nil"/>
            </w:tcBorders>
            <w:shd w:val="clear" w:color="auto" w:fill="auto"/>
            <w:vAlign w:val="bottom"/>
            <w:hideMark/>
          </w:tcPr>
          <w:p w14:paraId="150667D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-0.03</w:t>
            </w:r>
          </w:p>
        </w:tc>
        <w:tc>
          <w:tcPr>
            <w:tcW w:w="1400" w:type="dxa"/>
            <w:tcBorders>
              <w:top w:val="nil"/>
              <w:left w:val="nil"/>
              <w:bottom w:val="nil"/>
              <w:right w:val="nil"/>
            </w:tcBorders>
            <w:shd w:val="clear" w:color="auto" w:fill="auto"/>
            <w:vAlign w:val="bottom"/>
            <w:hideMark/>
          </w:tcPr>
          <w:p w14:paraId="31CB7C1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0.88</w:t>
            </w:r>
          </w:p>
        </w:tc>
        <w:tc>
          <w:tcPr>
            <w:tcW w:w="1400" w:type="dxa"/>
            <w:tcBorders>
              <w:top w:val="nil"/>
              <w:left w:val="nil"/>
              <w:bottom w:val="nil"/>
              <w:right w:val="nil"/>
            </w:tcBorders>
            <w:shd w:val="clear" w:color="auto" w:fill="auto"/>
            <w:vAlign w:val="bottom"/>
            <w:hideMark/>
          </w:tcPr>
          <w:p w14:paraId="6663C93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0.07</w:t>
            </w:r>
          </w:p>
        </w:tc>
      </w:tr>
      <w:tr w:rsidR="00A24257" w:rsidRPr="00A24257" w14:paraId="618E149C" w14:textId="77777777" w:rsidTr="00A24257">
        <w:trPr>
          <w:trHeight w:val="280"/>
        </w:trPr>
        <w:tc>
          <w:tcPr>
            <w:tcW w:w="1600" w:type="dxa"/>
            <w:tcBorders>
              <w:top w:val="nil"/>
              <w:left w:val="nil"/>
              <w:bottom w:val="nil"/>
              <w:right w:val="nil"/>
            </w:tcBorders>
            <w:shd w:val="clear" w:color="auto" w:fill="auto"/>
            <w:vAlign w:val="bottom"/>
            <w:hideMark/>
          </w:tcPr>
          <w:p w14:paraId="323B7EBF"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W-P</w:t>
            </w:r>
          </w:p>
        </w:tc>
        <w:tc>
          <w:tcPr>
            <w:tcW w:w="1400" w:type="dxa"/>
            <w:tcBorders>
              <w:top w:val="nil"/>
              <w:left w:val="nil"/>
              <w:bottom w:val="nil"/>
              <w:right w:val="nil"/>
            </w:tcBorders>
            <w:shd w:val="clear" w:color="auto" w:fill="auto"/>
            <w:vAlign w:val="bottom"/>
            <w:hideMark/>
          </w:tcPr>
          <w:p w14:paraId="2F7A41B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19764.01</w:t>
            </w:r>
          </w:p>
        </w:tc>
        <w:tc>
          <w:tcPr>
            <w:tcW w:w="1400" w:type="dxa"/>
            <w:tcBorders>
              <w:top w:val="nil"/>
              <w:left w:val="nil"/>
              <w:bottom w:val="nil"/>
              <w:right w:val="nil"/>
            </w:tcBorders>
            <w:shd w:val="clear" w:color="auto" w:fill="auto"/>
            <w:vAlign w:val="bottom"/>
            <w:hideMark/>
          </w:tcPr>
          <w:p w14:paraId="0037417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c>
          <w:tcPr>
            <w:tcW w:w="1400" w:type="dxa"/>
            <w:tcBorders>
              <w:top w:val="nil"/>
              <w:left w:val="nil"/>
              <w:bottom w:val="nil"/>
              <w:right w:val="nil"/>
            </w:tcBorders>
            <w:shd w:val="clear" w:color="auto" w:fill="auto"/>
            <w:vAlign w:val="bottom"/>
            <w:hideMark/>
          </w:tcPr>
          <w:p w14:paraId="62D7A9C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0.81</w:t>
            </w:r>
          </w:p>
        </w:tc>
        <w:tc>
          <w:tcPr>
            <w:tcW w:w="1400" w:type="dxa"/>
            <w:tcBorders>
              <w:top w:val="nil"/>
              <w:left w:val="nil"/>
              <w:bottom w:val="nil"/>
              <w:right w:val="nil"/>
            </w:tcBorders>
            <w:shd w:val="clear" w:color="auto" w:fill="auto"/>
            <w:vAlign w:val="bottom"/>
            <w:hideMark/>
          </w:tcPr>
          <w:p w14:paraId="069A1E6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0.11</w:t>
            </w:r>
          </w:p>
        </w:tc>
      </w:tr>
      <w:tr w:rsidR="00A24257" w:rsidRPr="00A24257" w14:paraId="3D69DE7C" w14:textId="77777777" w:rsidTr="00A24257">
        <w:trPr>
          <w:trHeight w:val="280"/>
        </w:trPr>
        <w:tc>
          <w:tcPr>
            <w:tcW w:w="1600" w:type="dxa"/>
            <w:tcBorders>
              <w:top w:val="nil"/>
              <w:left w:val="nil"/>
              <w:bottom w:val="nil"/>
              <w:right w:val="nil"/>
            </w:tcBorders>
            <w:shd w:val="clear" w:color="auto" w:fill="auto"/>
            <w:vAlign w:val="bottom"/>
            <w:hideMark/>
          </w:tcPr>
          <w:p w14:paraId="22B99CC9"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S-P</w:t>
            </w:r>
          </w:p>
        </w:tc>
        <w:tc>
          <w:tcPr>
            <w:tcW w:w="1400" w:type="dxa"/>
            <w:tcBorders>
              <w:top w:val="nil"/>
              <w:left w:val="nil"/>
              <w:bottom w:val="nil"/>
              <w:right w:val="nil"/>
            </w:tcBorders>
            <w:shd w:val="clear" w:color="auto" w:fill="auto"/>
            <w:vAlign w:val="bottom"/>
            <w:hideMark/>
          </w:tcPr>
          <w:p w14:paraId="45C0850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21804.71</w:t>
            </w:r>
          </w:p>
        </w:tc>
        <w:tc>
          <w:tcPr>
            <w:tcW w:w="1400" w:type="dxa"/>
            <w:tcBorders>
              <w:top w:val="nil"/>
              <w:left w:val="nil"/>
              <w:bottom w:val="nil"/>
              <w:right w:val="nil"/>
            </w:tcBorders>
            <w:shd w:val="clear" w:color="auto" w:fill="auto"/>
            <w:vAlign w:val="bottom"/>
            <w:hideMark/>
          </w:tcPr>
          <w:p w14:paraId="05BBB49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c>
          <w:tcPr>
            <w:tcW w:w="1400" w:type="dxa"/>
            <w:tcBorders>
              <w:top w:val="nil"/>
              <w:left w:val="nil"/>
              <w:bottom w:val="nil"/>
              <w:right w:val="nil"/>
            </w:tcBorders>
            <w:shd w:val="clear" w:color="auto" w:fill="auto"/>
            <w:vAlign w:val="bottom"/>
            <w:hideMark/>
          </w:tcPr>
          <w:p w14:paraId="0D0A9E1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0.88</w:t>
            </w:r>
          </w:p>
        </w:tc>
        <w:tc>
          <w:tcPr>
            <w:tcW w:w="1400" w:type="dxa"/>
            <w:tcBorders>
              <w:top w:val="nil"/>
              <w:left w:val="nil"/>
              <w:bottom w:val="nil"/>
              <w:right w:val="nil"/>
            </w:tcBorders>
            <w:shd w:val="clear" w:color="auto" w:fill="auto"/>
            <w:vAlign w:val="bottom"/>
            <w:hideMark/>
          </w:tcPr>
          <w:p w14:paraId="6B5F2DB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0.08</w:t>
            </w:r>
          </w:p>
        </w:tc>
      </w:tr>
      <w:tr w:rsidR="00A24257" w:rsidRPr="00A24257" w14:paraId="78517F45" w14:textId="77777777" w:rsidTr="00A24257">
        <w:trPr>
          <w:trHeight w:val="280"/>
        </w:trPr>
        <w:tc>
          <w:tcPr>
            <w:tcW w:w="1600" w:type="dxa"/>
            <w:tcBorders>
              <w:top w:val="nil"/>
              <w:left w:val="nil"/>
              <w:bottom w:val="nil"/>
              <w:right w:val="nil"/>
            </w:tcBorders>
            <w:shd w:val="clear" w:color="auto" w:fill="auto"/>
            <w:vAlign w:val="bottom"/>
            <w:hideMark/>
          </w:tcPr>
          <w:p w14:paraId="21891197"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Ba</w:t>
            </w:r>
          </w:p>
        </w:tc>
        <w:tc>
          <w:tcPr>
            <w:tcW w:w="1400" w:type="dxa"/>
            <w:tcBorders>
              <w:top w:val="nil"/>
              <w:left w:val="nil"/>
              <w:bottom w:val="nil"/>
              <w:right w:val="nil"/>
            </w:tcBorders>
            <w:shd w:val="clear" w:color="auto" w:fill="auto"/>
            <w:vAlign w:val="bottom"/>
            <w:hideMark/>
          </w:tcPr>
          <w:p w14:paraId="22749FD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15104.78</w:t>
            </w:r>
          </w:p>
        </w:tc>
        <w:tc>
          <w:tcPr>
            <w:tcW w:w="1400" w:type="dxa"/>
            <w:tcBorders>
              <w:top w:val="nil"/>
              <w:left w:val="nil"/>
              <w:bottom w:val="nil"/>
              <w:right w:val="nil"/>
            </w:tcBorders>
            <w:shd w:val="clear" w:color="auto" w:fill="auto"/>
            <w:vAlign w:val="bottom"/>
            <w:hideMark/>
          </w:tcPr>
          <w:p w14:paraId="6F2456E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-0.02</w:t>
            </w:r>
          </w:p>
        </w:tc>
        <w:tc>
          <w:tcPr>
            <w:tcW w:w="1400" w:type="dxa"/>
            <w:tcBorders>
              <w:top w:val="nil"/>
              <w:left w:val="nil"/>
              <w:bottom w:val="nil"/>
              <w:right w:val="nil"/>
            </w:tcBorders>
            <w:shd w:val="clear" w:color="auto" w:fill="auto"/>
            <w:vAlign w:val="bottom"/>
            <w:hideMark/>
          </w:tcPr>
          <w:p w14:paraId="6027331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0.79</w:t>
            </w:r>
          </w:p>
        </w:tc>
        <w:tc>
          <w:tcPr>
            <w:tcW w:w="1400" w:type="dxa"/>
            <w:tcBorders>
              <w:top w:val="nil"/>
              <w:left w:val="nil"/>
              <w:bottom w:val="nil"/>
              <w:right w:val="nil"/>
            </w:tcBorders>
            <w:shd w:val="clear" w:color="auto" w:fill="auto"/>
            <w:vAlign w:val="bottom"/>
            <w:hideMark/>
          </w:tcPr>
          <w:p w14:paraId="5AE0ACC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0.07</w:t>
            </w:r>
          </w:p>
        </w:tc>
      </w:tr>
      <w:tr w:rsidR="00A24257" w:rsidRPr="00A24257" w14:paraId="7BEB5E91" w14:textId="77777777" w:rsidTr="00A24257">
        <w:trPr>
          <w:trHeight w:val="280"/>
        </w:trPr>
        <w:tc>
          <w:tcPr>
            <w:tcW w:w="1600" w:type="dxa"/>
            <w:tcBorders>
              <w:top w:val="nil"/>
              <w:left w:val="nil"/>
              <w:bottom w:val="single" w:sz="4" w:space="0" w:color="000000"/>
              <w:right w:val="nil"/>
            </w:tcBorders>
            <w:shd w:val="clear" w:color="auto" w:fill="auto"/>
            <w:vAlign w:val="bottom"/>
            <w:hideMark/>
          </w:tcPr>
          <w:p w14:paraId="698C7B9D"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Control soil</w:t>
            </w:r>
          </w:p>
        </w:tc>
        <w:tc>
          <w:tcPr>
            <w:tcW w:w="1400" w:type="dxa"/>
            <w:tcBorders>
              <w:top w:val="nil"/>
              <w:left w:val="nil"/>
              <w:bottom w:val="single" w:sz="4" w:space="0" w:color="000000"/>
              <w:right w:val="nil"/>
            </w:tcBorders>
            <w:shd w:val="clear" w:color="auto" w:fill="auto"/>
            <w:vAlign w:val="bottom"/>
            <w:hideMark/>
          </w:tcPr>
          <w:p w14:paraId="4D6F387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15737.33</w:t>
            </w:r>
          </w:p>
        </w:tc>
        <w:tc>
          <w:tcPr>
            <w:tcW w:w="1400" w:type="dxa"/>
            <w:tcBorders>
              <w:top w:val="nil"/>
              <w:left w:val="nil"/>
              <w:bottom w:val="single" w:sz="4" w:space="0" w:color="000000"/>
              <w:right w:val="nil"/>
            </w:tcBorders>
            <w:shd w:val="clear" w:color="auto" w:fill="auto"/>
            <w:vAlign w:val="bottom"/>
            <w:hideMark/>
          </w:tcPr>
          <w:p w14:paraId="3ED6CFF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-0.03</w:t>
            </w:r>
          </w:p>
        </w:tc>
        <w:tc>
          <w:tcPr>
            <w:tcW w:w="1400" w:type="dxa"/>
            <w:tcBorders>
              <w:top w:val="nil"/>
              <w:left w:val="nil"/>
              <w:bottom w:val="single" w:sz="4" w:space="0" w:color="000000"/>
              <w:right w:val="nil"/>
            </w:tcBorders>
            <w:shd w:val="clear" w:color="auto" w:fill="auto"/>
            <w:vAlign w:val="bottom"/>
            <w:hideMark/>
          </w:tcPr>
          <w:p w14:paraId="51F4947D"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0.95</w:t>
            </w:r>
          </w:p>
        </w:tc>
        <w:tc>
          <w:tcPr>
            <w:tcW w:w="1400" w:type="dxa"/>
            <w:tcBorders>
              <w:top w:val="nil"/>
              <w:left w:val="nil"/>
              <w:bottom w:val="single" w:sz="4" w:space="0" w:color="000000"/>
              <w:right w:val="nil"/>
            </w:tcBorders>
            <w:shd w:val="clear" w:color="auto" w:fill="auto"/>
            <w:vAlign w:val="bottom"/>
            <w:hideMark/>
          </w:tcPr>
          <w:p w14:paraId="2EF158E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r>
      <w:tr w:rsidR="00A24257" w:rsidRPr="00A24257" w14:paraId="16F8DF0B" w14:textId="77777777" w:rsidTr="00A24257">
        <w:trPr>
          <w:trHeight w:val="280"/>
        </w:trPr>
        <w:tc>
          <w:tcPr>
            <w:tcW w:w="1600" w:type="dxa"/>
            <w:tcBorders>
              <w:top w:val="nil"/>
              <w:left w:val="nil"/>
              <w:bottom w:val="nil"/>
              <w:right w:val="nil"/>
            </w:tcBorders>
            <w:shd w:val="clear" w:color="auto" w:fill="auto"/>
            <w:vAlign w:val="bottom"/>
            <w:hideMark/>
          </w:tcPr>
          <w:p w14:paraId="0F97CEAC" w14:textId="77777777" w:rsidR="00A24257" w:rsidRPr="00A24257" w:rsidRDefault="00A24257" w:rsidP="00A24257">
            <w:pPr>
              <w:spacing w:before="0" w:after="0"/>
              <w:rPr>
                <w:rFonts w:ascii="Arial" w:eastAsia="Times New Roman" w:hAnsi="Arial" w:cs="Arial"/>
                <w:color w:val="000000"/>
                <w:sz w:val="22"/>
                <w:lang w:val="en-GB" w:eastAsia="en-GB"/>
              </w:rPr>
            </w:pPr>
            <w:r w:rsidRPr="00A24257">
              <w:rPr>
                <w:rFonts w:ascii="Arial" w:eastAsia="Times New Roman" w:hAnsi="Arial" w:cs="Arial"/>
                <w:color w:val="000000"/>
                <w:sz w:val="22"/>
                <w:lang w:val="en-GB" w:eastAsia="en-GB"/>
              </w:rPr>
              <w:t> </w:t>
            </w:r>
          </w:p>
        </w:tc>
        <w:tc>
          <w:tcPr>
            <w:tcW w:w="1400" w:type="dxa"/>
            <w:tcBorders>
              <w:top w:val="nil"/>
              <w:left w:val="nil"/>
              <w:bottom w:val="nil"/>
              <w:right w:val="nil"/>
            </w:tcBorders>
            <w:shd w:val="clear" w:color="auto" w:fill="auto"/>
            <w:vAlign w:val="bottom"/>
            <w:hideMark/>
          </w:tcPr>
          <w:p w14:paraId="4DE068D6" w14:textId="77777777" w:rsidR="00A24257" w:rsidRPr="00A24257" w:rsidRDefault="00A24257" w:rsidP="00A24257">
            <w:pPr>
              <w:spacing w:before="0" w:after="0"/>
              <w:rPr>
                <w:rFonts w:ascii="Arial" w:eastAsia="Times New Roman" w:hAnsi="Arial" w:cs="Arial"/>
                <w:color w:val="000000"/>
                <w:sz w:val="22"/>
                <w:lang w:val="en-GB" w:eastAsia="en-GB"/>
              </w:rPr>
            </w:pPr>
            <w:r w:rsidRPr="00A24257">
              <w:rPr>
                <w:rFonts w:ascii="Arial" w:eastAsia="Times New Roman" w:hAnsi="Arial" w:cs="Arial"/>
                <w:color w:val="000000"/>
                <w:sz w:val="22"/>
                <w:lang w:val="en-GB" w:eastAsia="en-GB"/>
              </w:rPr>
              <w:t> </w:t>
            </w:r>
          </w:p>
        </w:tc>
        <w:tc>
          <w:tcPr>
            <w:tcW w:w="1400" w:type="dxa"/>
            <w:tcBorders>
              <w:top w:val="nil"/>
              <w:left w:val="nil"/>
              <w:bottom w:val="nil"/>
              <w:right w:val="nil"/>
            </w:tcBorders>
            <w:shd w:val="clear" w:color="auto" w:fill="auto"/>
            <w:vAlign w:val="bottom"/>
            <w:hideMark/>
          </w:tcPr>
          <w:p w14:paraId="3522B71B" w14:textId="77777777" w:rsidR="00A24257" w:rsidRPr="00A24257" w:rsidRDefault="00A24257" w:rsidP="00A24257">
            <w:pPr>
              <w:spacing w:before="0" w:after="0"/>
              <w:rPr>
                <w:rFonts w:ascii="Arial" w:eastAsia="Times New Roman" w:hAnsi="Arial" w:cs="Arial"/>
                <w:color w:val="000000"/>
                <w:sz w:val="22"/>
                <w:lang w:val="en-GB" w:eastAsia="en-GB"/>
              </w:rPr>
            </w:pPr>
            <w:r w:rsidRPr="00A24257">
              <w:rPr>
                <w:rFonts w:ascii="Arial" w:eastAsia="Times New Roman" w:hAnsi="Arial" w:cs="Arial"/>
                <w:color w:val="000000"/>
                <w:sz w:val="22"/>
                <w:lang w:val="en-GB" w:eastAsia="en-GB"/>
              </w:rPr>
              <w:t> </w:t>
            </w:r>
          </w:p>
        </w:tc>
        <w:tc>
          <w:tcPr>
            <w:tcW w:w="1400" w:type="dxa"/>
            <w:tcBorders>
              <w:top w:val="nil"/>
              <w:left w:val="nil"/>
              <w:bottom w:val="nil"/>
              <w:right w:val="nil"/>
            </w:tcBorders>
            <w:shd w:val="clear" w:color="auto" w:fill="auto"/>
            <w:vAlign w:val="bottom"/>
            <w:hideMark/>
          </w:tcPr>
          <w:p w14:paraId="0FD746BA" w14:textId="77777777" w:rsidR="00A24257" w:rsidRPr="00A24257" w:rsidRDefault="00A24257" w:rsidP="00A24257">
            <w:pPr>
              <w:spacing w:before="0" w:after="0"/>
              <w:rPr>
                <w:rFonts w:ascii="Arial" w:eastAsia="Times New Roman" w:hAnsi="Arial" w:cs="Arial"/>
                <w:color w:val="000000"/>
                <w:sz w:val="22"/>
                <w:lang w:val="en-GB" w:eastAsia="en-GB"/>
              </w:rPr>
            </w:pPr>
            <w:r w:rsidRPr="00A24257">
              <w:rPr>
                <w:rFonts w:ascii="Arial" w:eastAsia="Times New Roman" w:hAnsi="Arial" w:cs="Arial"/>
                <w:color w:val="000000"/>
                <w:sz w:val="22"/>
                <w:lang w:val="en-GB" w:eastAsia="en-GB"/>
              </w:rPr>
              <w:t> </w:t>
            </w:r>
          </w:p>
        </w:tc>
        <w:tc>
          <w:tcPr>
            <w:tcW w:w="1400" w:type="dxa"/>
            <w:tcBorders>
              <w:top w:val="nil"/>
              <w:left w:val="nil"/>
              <w:bottom w:val="nil"/>
              <w:right w:val="nil"/>
            </w:tcBorders>
            <w:shd w:val="clear" w:color="auto" w:fill="auto"/>
            <w:vAlign w:val="bottom"/>
            <w:hideMark/>
          </w:tcPr>
          <w:p w14:paraId="50C0FEB9" w14:textId="77777777" w:rsidR="00A24257" w:rsidRPr="00A24257" w:rsidRDefault="00A24257" w:rsidP="00A24257">
            <w:pPr>
              <w:spacing w:before="0" w:after="0"/>
              <w:rPr>
                <w:rFonts w:ascii="Arial" w:eastAsia="Times New Roman" w:hAnsi="Arial" w:cs="Arial"/>
                <w:color w:val="000000"/>
                <w:sz w:val="22"/>
                <w:lang w:val="en-GB" w:eastAsia="en-GB"/>
              </w:rPr>
            </w:pPr>
            <w:r w:rsidRPr="00A24257">
              <w:rPr>
                <w:rFonts w:ascii="Arial" w:eastAsia="Times New Roman" w:hAnsi="Arial" w:cs="Arial"/>
                <w:color w:val="000000"/>
                <w:sz w:val="22"/>
                <w:lang w:val="en-GB" w:eastAsia="en-GB"/>
              </w:rPr>
              <w:t> </w:t>
            </w:r>
          </w:p>
        </w:tc>
      </w:tr>
      <w:tr w:rsidR="00A24257" w:rsidRPr="00A24257" w14:paraId="643206C6" w14:textId="77777777" w:rsidTr="00A24257">
        <w:trPr>
          <w:trHeight w:val="280"/>
        </w:trPr>
        <w:tc>
          <w:tcPr>
            <w:tcW w:w="1600" w:type="dxa"/>
            <w:tcBorders>
              <w:top w:val="nil"/>
              <w:left w:val="nil"/>
              <w:bottom w:val="nil"/>
              <w:right w:val="nil"/>
            </w:tcBorders>
            <w:shd w:val="clear" w:color="auto" w:fill="auto"/>
            <w:vAlign w:val="bottom"/>
            <w:hideMark/>
          </w:tcPr>
          <w:p w14:paraId="649168AF" w14:textId="034C4C12"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 xml:space="preserve">high </w:t>
            </w:r>
            <w:r w:rsidR="004923F3" w:rsidRPr="004923F3">
              <w:rPr>
                <w:rFonts w:ascii="Arial" w:eastAsia="Times New Roman" w:hAnsi="Arial" w:cs="Arial"/>
                <w:color w:val="000000"/>
                <w:sz w:val="18"/>
                <w:szCs w:val="18"/>
                <w:lang w:val="en-GB" w:eastAsia="en-GB"/>
              </w:rPr>
              <w:t>pCO</w:t>
            </w:r>
            <w:r w:rsidR="004923F3" w:rsidRPr="00CE32F2">
              <w:rPr>
                <w:rFonts w:ascii="Arial" w:eastAsia="Times New Roman" w:hAnsi="Arial" w:cs="Arial"/>
                <w:color w:val="000000"/>
                <w:sz w:val="18"/>
                <w:szCs w:val="18"/>
                <w:vertAlign w:val="subscript"/>
                <w:lang w:val="en-GB" w:eastAsia="en-GB"/>
              </w:rPr>
              <w:t>2</w:t>
            </w:r>
          </w:p>
        </w:tc>
        <w:tc>
          <w:tcPr>
            <w:tcW w:w="1400" w:type="dxa"/>
            <w:tcBorders>
              <w:top w:val="nil"/>
              <w:left w:val="nil"/>
              <w:bottom w:val="nil"/>
              <w:right w:val="nil"/>
            </w:tcBorders>
            <w:shd w:val="clear" w:color="auto" w:fill="auto"/>
            <w:vAlign w:val="bottom"/>
            <w:hideMark/>
          </w:tcPr>
          <w:p w14:paraId="3969EA8D" w14:textId="77777777" w:rsidR="00A24257" w:rsidRPr="00A24257" w:rsidRDefault="00A24257" w:rsidP="00A24257">
            <w:pPr>
              <w:spacing w:before="0" w:after="0"/>
              <w:rPr>
                <w:rFonts w:ascii="Arial" w:eastAsia="Times New Roman" w:hAnsi="Arial" w:cs="Arial"/>
                <w:color w:val="000000"/>
                <w:sz w:val="18"/>
                <w:szCs w:val="18"/>
                <w:lang w:val="en-GB" w:eastAsia="en-GB"/>
              </w:rPr>
            </w:pPr>
          </w:p>
        </w:tc>
        <w:tc>
          <w:tcPr>
            <w:tcW w:w="1400" w:type="dxa"/>
            <w:tcBorders>
              <w:top w:val="nil"/>
              <w:left w:val="nil"/>
              <w:bottom w:val="nil"/>
              <w:right w:val="nil"/>
            </w:tcBorders>
            <w:shd w:val="clear" w:color="auto" w:fill="auto"/>
            <w:vAlign w:val="bottom"/>
            <w:hideMark/>
          </w:tcPr>
          <w:p w14:paraId="2F57E90F"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5A94A303" w14:textId="77777777" w:rsidR="00A24257" w:rsidRPr="00A24257" w:rsidRDefault="00A24257" w:rsidP="00A24257">
            <w:pPr>
              <w:spacing w:before="0" w:after="0"/>
              <w:rPr>
                <w:rFonts w:eastAsia="Times New Roman" w:cs="Times New Roman"/>
                <w:sz w:val="20"/>
                <w:szCs w:val="20"/>
                <w:lang w:val="en-GB" w:eastAsia="en-GB"/>
              </w:rPr>
            </w:pPr>
          </w:p>
        </w:tc>
        <w:tc>
          <w:tcPr>
            <w:tcW w:w="1400" w:type="dxa"/>
            <w:tcBorders>
              <w:top w:val="nil"/>
              <w:left w:val="nil"/>
              <w:bottom w:val="nil"/>
              <w:right w:val="nil"/>
            </w:tcBorders>
            <w:shd w:val="clear" w:color="auto" w:fill="auto"/>
            <w:vAlign w:val="bottom"/>
            <w:hideMark/>
          </w:tcPr>
          <w:p w14:paraId="133E9DA2" w14:textId="77777777" w:rsidR="00A24257" w:rsidRPr="00A24257" w:rsidRDefault="00A24257" w:rsidP="00A24257">
            <w:pPr>
              <w:spacing w:before="0" w:after="0"/>
              <w:rPr>
                <w:rFonts w:eastAsia="Times New Roman" w:cs="Times New Roman"/>
                <w:sz w:val="20"/>
                <w:szCs w:val="20"/>
                <w:lang w:val="en-GB" w:eastAsia="en-GB"/>
              </w:rPr>
            </w:pPr>
          </w:p>
        </w:tc>
      </w:tr>
      <w:tr w:rsidR="00A24257" w:rsidRPr="00A24257" w14:paraId="631472C1" w14:textId="77777777" w:rsidTr="00A24257">
        <w:trPr>
          <w:trHeight w:val="470"/>
        </w:trPr>
        <w:tc>
          <w:tcPr>
            <w:tcW w:w="1600" w:type="dxa"/>
            <w:tcBorders>
              <w:top w:val="nil"/>
              <w:left w:val="nil"/>
              <w:bottom w:val="single" w:sz="4" w:space="0" w:color="000000"/>
              <w:right w:val="nil"/>
            </w:tcBorders>
            <w:shd w:val="clear" w:color="auto" w:fill="auto"/>
            <w:vAlign w:val="bottom"/>
            <w:hideMark/>
          </w:tcPr>
          <w:p w14:paraId="6E3AB93C"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Column Configuration</w:t>
            </w:r>
          </w:p>
        </w:tc>
        <w:tc>
          <w:tcPr>
            <w:tcW w:w="1400" w:type="dxa"/>
            <w:tcBorders>
              <w:top w:val="nil"/>
              <w:left w:val="nil"/>
              <w:bottom w:val="single" w:sz="4" w:space="0" w:color="000000"/>
              <w:right w:val="nil"/>
            </w:tcBorders>
            <w:shd w:val="clear" w:color="auto" w:fill="auto"/>
            <w:vAlign w:val="bottom"/>
            <w:hideMark/>
          </w:tcPr>
          <w:p w14:paraId="5DE134C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a</w:t>
            </w:r>
          </w:p>
        </w:tc>
        <w:tc>
          <w:tcPr>
            <w:tcW w:w="1400" w:type="dxa"/>
            <w:tcBorders>
              <w:top w:val="nil"/>
              <w:left w:val="nil"/>
              <w:bottom w:val="single" w:sz="4" w:space="0" w:color="000000"/>
              <w:right w:val="nil"/>
            </w:tcBorders>
            <w:shd w:val="clear" w:color="auto" w:fill="auto"/>
            <w:vAlign w:val="bottom"/>
            <w:hideMark/>
          </w:tcPr>
          <w:p w14:paraId="23B355A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w:t>
            </w:r>
          </w:p>
        </w:tc>
        <w:tc>
          <w:tcPr>
            <w:tcW w:w="1400" w:type="dxa"/>
            <w:tcBorders>
              <w:top w:val="nil"/>
              <w:left w:val="nil"/>
              <w:bottom w:val="single" w:sz="4" w:space="0" w:color="000000"/>
              <w:right w:val="nil"/>
            </w:tcBorders>
            <w:shd w:val="clear" w:color="auto" w:fill="auto"/>
            <w:vAlign w:val="bottom"/>
            <w:hideMark/>
          </w:tcPr>
          <w:p w14:paraId="31E9651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r2</w:t>
            </w:r>
          </w:p>
        </w:tc>
        <w:tc>
          <w:tcPr>
            <w:tcW w:w="1400" w:type="dxa"/>
            <w:tcBorders>
              <w:top w:val="nil"/>
              <w:left w:val="nil"/>
              <w:bottom w:val="single" w:sz="4" w:space="0" w:color="000000"/>
              <w:right w:val="nil"/>
            </w:tcBorders>
            <w:shd w:val="clear" w:color="auto" w:fill="auto"/>
            <w:vAlign w:val="bottom"/>
            <w:hideMark/>
          </w:tcPr>
          <w:p w14:paraId="61D9295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RMSE</w:t>
            </w:r>
          </w:p>
        </w:tc>
      </w:tr>
      <w:tr w:rsidR="00A24257" w:rsidRPr="00A24257" w14:paraId="3A165A76" w14:textId="77777777" w:rsidTr="00A24257">
        <w:trPr>
          <w:trHeight w:val="280"/>
        </w:trPr>
        <w:tc>
          <w:tcPr>
            <w:tcW w:w="1600" w:type="dxa"/>
            <w:tcBorders>
              <w:top w:val="nil"/>
              <w:left w:val="nil"/>
              <w:bottom w:val="nil"/>
              <w:right w:val="nil"/>
            </w:tcBorders>
            <w:shd w:val="clear" w:color="auto" w:fill="auto"/>
            <w:vAlign w:val="bottom"/>
            <w:hideMark/>
          </w:tcPr>
          <w:p w14:paraId="22834921"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10BaW-P</w:t>
            </w:r>
          </w:p>
        </w:tc>
        <w:tc>
          <w:tcPr>
            <w:tcW w:w="1400" w:type="dxa"/>
            <w:tcBorders>
              <w:top w:val="nil"/>
              <w:left w:val="nil"/>
              <w:bottom w:val="nil"/>
              <w:right w:val="nil"/>
            </w:tcBorders>
            <w:shd w:val="clear" w:color="auto" w:fill="auto"/>
            <w:vAlign w:val="bottom"/>
            <w:hideMark/>
          </w:tcPr>
          <w:p w14:paraId="219949D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17081.32</w:t>
            </w:r>
          </w:p>
        </w:tc>
        <w:tc>
          <w:tcPr>
            <w:tcW w:w="1400" w:type="dxa"/>
            <w:tcBorders>
              <w:top w:val="nil"/>
              <w:left w:val="nil"/>
              <w:bottom w:val="nil"/>
              <w:right w:val="nil"/>
            </w:tcBorders>
            <w:shd w:val="clear" w:color="auto" w:fill="auto"/>
            <w:vAlign w:val="bottom"/>
            <w:hideMark/>
          </w:tcPr>
          <w:p w14:paraId="10B352B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-0.02</w:t>
            </w:r>
          </w:p>
        </w:tc>
        <w:tc>
          <w:tcPr>
            <w:tcW w:w="1400" w:type="dxa"/>
            <w:tcBorders>
              <w:top w:val="nil"/>
              <w:left w:val="nil"/>
              <w:bottom w:val="nil"/>
              <w:right w:val="nil"/>
            </w:tcBorders>
            <w:shd w:val="clear" w:color="auto" w:fill="auto"/>
            <w:vAlign w:val="bottom"/>
            <w:hideMark/>
          </w:tcPr>
          <w:p w14:paraId="4A790F7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0.96</w:t>
            </w:r>
          </w:p>
        </w:tc>
        <w:tc>
          <w:tcPr>
            <w:tcW w:w="1400" w:type="dxa"/>
            <w:tcBorders>
              <w:top w:val="nil"/>
              <w:left w:val="nil"/>
              <w:bottom w:val="nil"/>
              <w:right w:val="nil"/>
            </w:tcBorders>
            <w:shd w:val="clear" w:color="auto" w:fill="auto"/>
            <w:vAlign w:val="bottom"/>
            <w:hideMark/>
          </w:tcPr>
          <w:p w14:paraId="21544CE3"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0.02</w:t>
            </w:r>
          </w:p>
        </w:tc>
      </w:tr>
      <w:tr w:rsidR="00A24257" w:rsidRPr="00A24257" w14:paraId="78775837" w14:textId="77777777" w:rsidTr="00A24257">
        <w:trPr>
          <w:trHeight w:val="280"/>
        </w:trPr>
        <w:tc>
          <w:tcPr>
            <w:tcW w:w="1600" w:type="dxa"/>
            <w:tcBorders>
              <w:top w:val="nil"/>
              <w:left w:val="nil"/>
              <w:bottom w:val="nil"/>
              <w:right w:val="nil"/>
            </w:tcBorders>
            <w:shd w:val="clear" w:color="auto" w:fill="auto"/>
            <w:vAlign w:val="bottom"/>
            <w:hideMark/>
          </w:tcPr>
          <w:p w14:paraId="06992AFA"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50BaW-P</w:t>
            </w:r>
          </w:p>
        </w:tc>
        <w:tc>
          <w:tcPr>
            <w:tcW w:w="1400" w:type="dxa"/>
            <w:tcBorders>
              <w:top w:val="nil"/>
              <w:left w:val="nil"/>
              <w:bottom w:val="nil"/>
              <w:right w:val="nil"/>
            </w:tcBorders>
            <w:shd w:val="clear" w:color="auto" w:fill="auto"/>
            <w:vAlign w:val="bottom"/>
            <w:hideMark/>
          </w:tcPr>
          <w:p w14:paraId="3D125E96"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17426.55</w:t>
            </w:r>
          </w:p>
        </w:tc>
        <w:tc>
          <w:tcPr>
            <w:tcW w:w="1400" w:type="dxa"/>
            <w:tcBorders>
              <w:top w:val="nil"/>
              <w:left w:val="nil"/>
              <w:bottom w:val="nil"/>
              <w:right w:val="nil"/>
            </w:tcBorders>
            <w:shd w:val="clear" w:color="auto" w:fill="auto"/>
            <w:vAlign w:val="bottom"/>
            <w:hideMark/>
          </w:tcPr>
          <w:p w14:paraId="04C368F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-0.02</w:t>
            </w:r>
          </w:p>
        </w:tc>
        <w:tc>
          <w:tcPr>
            <w:tcW w:w="1400" w:type="dxa"/>
            <w:tcBorders>
              <w:top w:val="nil"/>
              <w:left w:val="nil"/>
              <w:bottom w:val="nil"/>
              <w:right w:val="nil"/>
            </w:tcBorders>
            <w:shd w:val="clear" w:color="auto" w:fill="auto"/>
            <w:vAlign w:val="bottom"/>
            <w:hideMark/>
          </w:tcPr>
          <w:p w14:paraId="579DFE8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0.78</w:t>
            </w:r>
          </w:p>
        </w:tc>
        <w:tc>
          <w:tcPr>
            <w:tcW w:w="1400" w:type="dxa"/>
            <w:tcBorders>
              <w:top w:val="nil"/>
              <w:left w:val="nil"/>
              <w:bottom w:val="nil"/>
              <w:right w:val="nil"/>
            </w:tcBorders>
            <w:shd w:val="clear" w:color="auto" w:fill="auto"/>
            <w:vAlign w:val="bottom"/>
            <w:hideMark/>
          </w:tcPr>
          <w:p w14:paraId="633B63FA"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0.07</w:t>
            </w:r>
          </w:p>
        </w:tc>
      </w:tr>
      <w:tr w:rsidR="00A24257" w:rsidRPr="00A24257" w14:paraId="6496E508" w14:textId="77777777" w:rsidTr="00A24257">
        <w:trPr>
          <w:trHeight w:val="280"/>
        </w:trPr>
        <w:tc>
          <w:tcPr>
            <w:tcW w:w="1600" w:type="dxa"/>
            <w:tcBorders>
              <w:top w:val="nil"/>
              <w:left w:val="nil"/>
              <w:bottom w:val="nil"/>
              <w:right w:val="nil"/>
            </w:tcBorders>
            <w:shd w:val="clear" w:color="auto" w:fill="auto"/>
            <w:vAlign w:val="bottom"/>
            <w:hideMark/>
          </w:tcPr>
          <w:p w14:paraId="1580337D"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10BaS-P</w:t>
            </w:r>
          </w:p>
        </w:tc>
        <w:tc>
          <w:tcPr>
            <w:tcW w:w="1400" w:type="dxa"/>
            <w:tcBorders>
              <w:top w:val="nil"/>
              <w:left w:val="nil"/>
              <w:bottom w:val="nil"/>
              <w:right w:val="nil"/>
            </w:tcBorders>
            <w:shd w:val="clear" w:color="auto" w:fill="auto"/>
            <w:vAlign w:val="bottom"/>
            <w:hideMark/>
          </w:tcPr>
          <w:p w14:paraId="7243FF7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28127.79</w:t>
            </w:r>
          </w:p>
        </w:tc>
        <w:tc>
          <w:tcPr>
            <w:tcW w:w="1400" w:type="dxa"/>
            <w:tcBorders>
              <w:top w:val="nil"/>
              <w:left w:val="nil"/>
              <w:bottom w:val="nil"/>
              <w:right w:val="nil"/>
            </w:tcBorders>
            <w:shd w:val="clear" w:color="auto" w:fill="auto"/>
            <w:vAlign w:val="bottom"/>
            <w:hideMark/>
          </w:tcPr>
          <w:p w14:paraId="35ACC69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c>
          <w:tcPr>
            <w:tcW w:w="1400" w:type="dxa"/>
            <w:tcBorders>
              <w:top w:val="nil"/>
              <w:left w:val="nil"/>
              <w:bottom w:val="nil"/>
              <w:right w:val="nil"/>
            </w:tcBorders>
            <w:shd w:val="clear" w:color="auto" w:fill="auto"/>
            <w:vAlign w:val="bottom"/>
            <w:hideMark/>
          </w:tcPr>
          <w:p w14:paraId="404B2542"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0.99</w:t>
            </w:r>
          </w:p>
        </w:tc>
        <w:tc>
          <w:tcPr>
            <w:tcW w:w="1400" w:type="dxa"/>
            <w:tcBorders>
              <w:top w:val="nil"/>
              <w:left w:val="nil"/>
              <w:bottom w:val="nil"/>
              <w:right w:val="nil"/>
            </w:tcBorders>
            <w:shd w:val="clear" w:color="auto" w:fill="auto"/>
            <w:vAlign w:val="bottom"/>
            <w:hideMark/>
          </w:tcPr>
          <w:p w14:paraId="1DE13AB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0.02</w:t>
            </w:r>
          </w:p>
        </w:tc>
      </w:tr>
      <w:tr w:rsidR="00A24257" w:rsidRPr="00A24257" w14:paraId="4B17EA53" w14:textId="77777777" w:rsidTr="00A24257">
        <w:trPr>
          <w:trHeight w:val="280"/>
        </w:trPr>
        <w:tc>
          <w:tcPr>
            <w:tcW w:w="1600" w:type="dxa"/>
            <w:tcBorders>
              <w:top w:val="nil"/>
              <w:left w:val="nil"/>
              <w:bottom w:val="nil"/>
              <w:right w:val="nil"/>
            </w:tcBorders>
            <w:shd w:val="clear" w:color="auto" w:fill="auto"/>
            <w:vAlign w:val="bottom"/>
            <w:hideMark/>
          </w:tcPr>
          <w:p w14:paraId="0BDD6097"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W-P + Ba</w:t>
            </w:r>
          </w:p>
        </w:tc>
        <w:tc>
          <w:tcPr>
            <w:tcW w:w="1400" w:type="dxa"/>
            <w:tcBorders>
              <w:top w:val="nil"/>
              <w:left w:val="nil"/>
              <w:bottom w:val="nil"/>
              <w:right w:val="nil"/>
            </w:tcBorders>
            <w:shd w:val="clear" w:color="auto" w:fill="auto"/>
            <w:vAlign w:val="bottom"/>
            <w:hideMark/>
          </w:tcPr>
          <w:p w14:paraId="46CF3DE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23000.39</w:t>
            </w:r>
          </w:p>
        </w:tc>
        <w:tc>
          <w:tcPr>
            <w:tcW w:w="1400" w:type="dxa"/>
            <w:tcBorders>
              <w:top w:val="nil"/>
              <w:left w:val="nil"/>
              <w:bottom w:val="nil"/>
              <w:right w:val="nil"/>
            </w:tcBorders>
            <w:shd w:val="clear" w:color="auto" w:fill="auto"/>
            <w:vAlign w:val="bottom"/>
            <w:hideMark/>
          </w:tcPr>
          <w:p w14:paraId="17876200"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c>
          <w:tcPr>
            <w:tcW w:w="1400" w:type="dxa"/>
            <w:tcBorders>
              <w:top w:val="nil"/>
              <w:left w:val="nil"/>
              <w:bottom w:val="nil"/>
              <w:right w:val="nil"/>
            </w:tcBorders>
            <w:shd w:val="clear" w:color="auto" w:fill="auto"/>
            <w:vAlign w:val="bottom"/>
            <w:hideMark/>
          </w:tcPr>
          <w:p w14:paraId="3FC7569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0.96</w:t>
            </w:r>
          </w:p>
        </w:tc>
        <w:tc>
          <w:tcPr>
            <w:tcW w:w="1400" w:type="dxa"/>
            <w:tcBorders>
              <w:top w:val="nil"/>
              <w:left w:val="nil"/>
              <w:bottom w:val="nil"/>
              <w:right w:val="nil"/>
            </w:tcBorders>
            <w:shd w:val="clear" w:color="auto" w:fill="auto"/>
            <w:vAlign w:val="bottom"/>
            <w:hideMark/>
          </w:tcPr>
          <w:p w14:paraId="5D52C33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r>
      <w:tr w:rsidR="00A24257" w:rsidRPr="00A24257" w14:paraId="08BD41C4" w14:textId="77777777" w:rsidTr="00A24257">
        <w:trPr>
          <w:trHeight w:val="280"/>
        </w:trPr>
        <w:tc>
          <w:tcPr>
            <w:tcW w:w="1600" w:type="dxa"/>
            <w:tcBorders>
              <w:top w:val="nil"/>
              <w:left w:val="nil"/>
              <w:bottom w:val="nil"/>
              <w:right w:val="nil"/>
            </w:tcBorders>
            <w:shd w:val="clear" w:color="auto" w:fill="auto"/>
            <w:vAlign w:val="bottom"/>
            <w:hideMark/>
          </w:tcPr>
          <w:p w14:paraId="6F8547B8"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S-P + Ba</w:t>
            </w:r>
          </w:p>
        </w:tc>
        <w:tc>
          <w:tcPr>
            <w:tcW w:w="1400" w:type="dxa"/>
            <w:tcBorders>
              <w:top w:val="nil"/>
              <w:left w:val="nil"/>
              <w:bottom w:val="nil"/>
              <w:right w:val="nil"/>
            </w:tcBorders>
            <w:shd w:val="clear" w:color="auto" w:fill="auto"/>
            <w:vAlign w:val="bottom"/>
            <w:hideMark/>
          </w:tcPr>
          <w:p w14:paraId="671D4851"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28293.52</w:t>
            </w:r>
          </w:p>
        </w:tc>
        <w:tc>
          <w:tcPr>
            <w:tcW w:w="1400" w:type="dxa"/>
            <w:tcBorders>
              <w:top w:val="nil"/>
              <w:left w:val="nil"/>
              <w:bottom w:val="nil"/>
              <w:right w:val="nil"/>
            </w:tcBorders>
            <w:shd w:val="clear" w:color="auto" w:fill="auto"/>
            <w:vAlign w:val="bottom"/>
            <w:hideMark/>
          </w:tcPr>
          <w:p w14:paraId="696C299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-0.04</w:t>
            </w:r>
          </w:p>
        </w:tc>
        <w:tc>
          <w:tcPr>
            <w:tcW w:w="1400" w:type="dxa"/>
            <w:tcBorders>
              <w:top w:val="nil"/>
              <w:left w:val="nil"/>
              <w:bottom w:val="nil"/>
              <w:right w:val="nil"/>
            </w:tcBorders>
            <w:shd w:val="clear" w:color="auto" w:fill="auto"/>
            <w:vAlign w:val="bottom"/>
            <w:hideMark/>
          </w:tcPr>
          <w:p w14:paraId="75852BDF"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0.94</w:t>
            </w:r>
          </w:p>
        </w:tc>
        <w:tc>
          <w:tcPr>
            <w:tcW w:w="1400" w:type="dxa"/>
            <w:tcBorders>
              <w:top w:val="nil"/>
              <w:left w:val="nil"/>
              <w:bottom w:val="nil"/>
              <w:right w:val="nil"/>
            </w:tcBorders>
            <w:shd w:val="clear" w:color="auto" w:fill="auto"/>
            <w:vAlign w:val="bottom"/>
            <w:hideMark/>
          </w:tcPr>
          <w:p w14:paraId="10F100ED"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0.06</w:t>
            </w:r>
          </w:p>
        </w:tc>
      </w:tr>
      <w:tr w:rsidR="00A24257" w:rsidRPr="00A24257" w14:paraId="29D9FAC2" w14:textId="77777777" w:rsidTr="00A24257">
        <w:trPr>
          <w:trHeight w:val="280"/>
        </w:trPr>
        <w:tc>
          <w:tcPr>
            <w:tcW w:w="1600" w:type="dxa"/>
            <w:tcBorders>
              <w:top w:val="nil"/>
              <w:left w:val="nil"/>
              <w:bottom w:val="nil"/>
              <w:right w:val="nil"/>
            </w:tcBorders>
            <w:shd w:val="clear" w:color="auto" w:fill="auto"/>
            <w:vAlign w:val="bottom"/>
            <w:hideMark/>
          </w:tcPr>
          <w:p w14:paraId="5F90C27C"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W-P</w:t>
            </w:r>
          </w:p>
        </w:tc>
        <w:tc>
          <w:tcPr>
            <w:tcW w:w="1400" w:type="dxa"/>
            <w:tcBorders>
              <w:top w:val="nil"/>
              <w:left w:val="nil"/>
              <w:bottom w:val="nil"/>
              <w:right w:val="nil"/>
            </w:tcBorders>
            <w:shd w:val="clear" w:color="auto" w:fill="auto"/>
            <w:vAlign w:val="bottom"/>
            <w:hideMark/>
          </w:tcPr>
          <w:p w14:paraId="4F81F76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29892.08</w:t>
            </w:r>
          </w:p>
        </w:tc>
        <w:tc>
          <w:tcPr>
            <w:tcW w:w="1400" w:type="dxa"/>
            <w:tcBorders>
              <w:top w:val="nil"/>
              <w:left w:val="nil"/>
              <w:bottom w:val="nil"/>
              <w:right w:val="nil"/>
            </w:tcBorders>
            <w:shd w:val="clear" w:color="auto" w:fill="auto"/>
            <w:vAlign w:val="bottom"/>
            <w:hideMark/>
          </w:tcPr>
          <w:p w14:paraId="47FDC50C"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-0.05</w:t>
            </w:r>
          </w:p>
        </w:tc>
        <w:tc>
          <w:tcPr>
            <w:tcW w:w="1400" w:type="dxa"/>
            <w:tcBorders>
              <w:top w:val="nil"/>
              <w:left w:val="nil"/>
              <w:bottom w:val="nil"/>
              <w:right w:val="nil"/>
            </w:tcBorders>
            <w:shd w:val="clear" w:color="auto" w:fill="auto"/>
            <w:vAlign w:val="bottom"/>
            <w:hideMark/>
          </w:tcPr>
          <w:p w14:paraId="6D7D3CE4"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0.91</w:t>
            </w:r>
          </w:p>
        </w:tc>
        <w:tc>
          <w:tcPr>
            <w:tcW w:w="1400" w:type="dxa"/>
            <w:tcBorders>
              <w:top w:val="nil"/>
              <w:left w:val="nil"/>
              <w:bottom w:val="nil"/>
              <w:right w:val="nil"/>
            </w:tcBorders>
            <w:shd w:val="clear" w:color="auto" w:fill="auto"/>
            <w:vAlign w:val="bottom"/>
            <w:hideMark/>
          </w:tcPr>
          <w:p w14:paraId="7895E75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0.09</w:t>
            </w:r>
          </w:p>
        </w:tc>
      </w:tr>
      <w:tr w:rsidR="00A24257" w:rsidRPr="00A24257" w14:paraId="49F5BB7F" w14:textId="77777777" w:rsidTr="00A24257">
        <w:trPr>
          <w:trHeight w:val="280"/>
        </w:trPr>
        <w:tc>
          <w:tcPr>
            <w:tcW w:w="1600" w:type="dxa"/>
            <w:tcBorders>
              <w:top w:val="nil"/>
              <w:left w:val="nil"/>
              <w:bottom w:val="nil"/>
              <w:right w:val="nil"/>
            </w:tcBorders>
            <w:shd w:val="clear" w:color="auto" w:fill="auto"/>
            <w:vAlign w:val="bottom"/>
            <w:hideMark/>
          </w:tcPr>
          <w:p w14:paraId="2A75B6D3"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S-P</w:t>
            </w:r>
          </w:p>
        </w:tc>
        <w:tc>
          <w:tcPr>
            <w:tcW w:w="1400" w:type="dxa"/>
            <w:tcBorders>
              <w:top w:val="nil"/>
              <w:left w:val="nil"/>
              <w:bottom w:val="nil"/>
              <w:right w:val="nil"/>
            </w:tcBorders>
            <w:shd w:val="clear" w:color="auto" w:fill="auto"/>
            <w:vAlign w:val="bottom"/>
            <w:hideMark/>
          </w:tcPr>
          <w:p w14:paraId="00F3880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29245.85</w:t>
            </w:r>
          </w:p>
        </w:tc>
        <w:tc>
          <w:tcPr>
            <w:tcW w:w="1400" w:type="dxa"/>
            <w:tcBorders>
              <w:top w:val="nil"/>
              <w:left w:val="nil"/>
              <w:bottom w:val="nil"/>
              <w:right w:val="nil"/>
            </w:tcBorders>
            <w:shd w:val="clear" w:color="auto" w:fill="auto"/>
            <w:vAlign w:val="bottom"/>
            <w:hideMark/>
          </w:tcPr>
          <w:p w14:paraId="19B66A6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-0.05</w:t>
            </w:r>
          </w:p>
        </w:tc>
        <w:tc>
          <w:tcPr>
            <w:tcW w:w="1400" w:type="dxa"/>
            <w:tcBorders>
              <w:top w:val="nil"/>
              <w:left w:val="nil"/>
              <w:bottom w:val="nil"/>
              <w:right w:val="nil"/>
            </w:tcBorders>
            <w:shd w:val="clear" w:color="auto" w:fill="auto"/>
            <w:vAlign w:val="bottom"/>
            <w:hideMark/>
          </w:tcPr>
          <w:p w14:paraId="061CE6E9"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0.96</w:t>
            </w:r>
          </w:p>
        </w:tc>
        <w:tc>
          <w:tcPr>
            <w:tcW w:w="1400" w:type="dxa"/>
            <w:tcBorders>
              <w:top w:val="nil"/>
              <w:left w:val="nil"/>
              <w:bottom w:val="nil"/>
              <w:right w:val="nil"/>
            </w:tcBorders>
            <w:shd w:val="clear" w:color="auto" w:fill="auto"/>
            <w:vAlign w:val="bottom"/>
            <w:hideMark/>
          </w:tcPr>
          <w:p w14:paraId="1DD3306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0.06</w:t>
            </w:r>
          </w:p>
        </w:tc>
      </w:tr>
      <w:tr w:rsidR="00A24257" w:rsidRPr="00A24257" w14:paraId="1CB61FB7" w14:textId="77777777" w:rsidTr="00A24257">
        <w:trPr>
          <w:trHeight w:val="280"/>
        </w:trPr>
        <w:tc>
          <w:tcPr>
            <w:tcW w:w="1600" w:type="dxa"/>
            <w:tcBorders>
              <w:top w:val="nil"/>
              <w:left w:val="nil"/>
              <w:bottom w:val="nil"/>
              <w:right w:val="nil"/>
            </w:tcBorders>
            <w:shd w:val="clear" w:color="auto" w:fill="auto"/>
            <w:vAlign w:val="bottom"/>
            <w:hideMark/>
          </w:tcPr>
          <w:p w14:paraId="7326DCED"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Ba</w:t>
            </w:r>
          </w:p>
        </w:tc>
        <w:tc>
          <w:tcPr>
            <w:tcW w:w="1400" w:type="dxa"/>
            <w:tcBorders>
              <w:top w:val="nil"/>
              <w:left w:val="nil"/>
              <w:bottom w:val="nil"/>
              <w:right w:val="nil"/>
            </w:tcBorders>
            <w:shd w:val="clear" w:color="auto" w:fill="auto"/>
            <w:vAlign w:val="bottom"/>
            <w:hideMark/>
          </w:tcPr>
          <w:p w14:paraId="34F653E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14707.56</w:t>
            </w:r>
          </w:p>
        </w:tc>
        <w:tc>
          <w:tcPr>
            <w:tcW w:w="1400" w:type="dxa"/>
            <w:tcBorders>
              <w:top w:val="nil"/>
              <w:left w:val="nil"/>
              <w:bottom w:val="nil"/>
              <w:right w:val="nil"/>
            </w:tcBorders>
            <w:shd w:val="clear" w:color="auto" w:fill="auto"/>
            <w:vAlign w:val="bottom"/>
            <w:hideMark/>
          </w:tcPr>
          <w:p w14:paraId="68FD9CA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-0.01</w:t>
            </w:r>
          </w:p>
        </w:tc>
        <w:tc>
          <w:tcPr>
            <w:tcW w:w="1400" w:type="dxa"/>
            <w:tcBorders>
              <w:top w:val="nil"/>
              <w:left w:val="nil"/>
              <w:bottom w:val="nil"/>
              <w:right w:val="nil"/>
            </w:tcBorders>
            <w:shd w:val="clear" w:color="auto" w:fill="auto"/>
            <w:vAlign w:val="bottom"/>
            <w:hideMark/>
          </w:tcPr>
          <w:p w14:paraId="646FCDC5"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0.25</w:t>
            </w:r>
          </w:p>
        </w:tc>
        <w:tc>
          <w:tcPr>
            <w:tcW w:w="1400" w:type="dxa"/>
            <w:tcBorders>
              <w:top w:val="nil"/>
              <w:left w:val="nil"/>
              <w:bottom w:val="nil"/>
              <w:right w:val="nil"/>
            </w:tcBorders>
            <w:shd w:val="clear" w:color="auto" w:fill="auto"/>
            <w:vAlign w:val="bottom"/>
            <w:hideMark/>
          </w:tcPr>
          <w:p w14:paraId="3035D842"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0.09</w:t>
            </w:r>
          </w:p>
        </w:tc>
      </w:tr>
      <w:tr w:rsidR="00A24257" w:rsidRPr="00A24257" w14:paraId="3203AC2B" w14:textId="77777777" w:rsidTr="00A24257">
        <w:trPr>
          <w:trHeight w:val="280"/>
        </w:trPr>
        <w:tc>
          <w:tcPr>
            <w:tcW w:w="1600" w:type="dxa"/>
            <w:tcBorders>
              <w:top w:val="nil"/>
              <w:left w:val="nil"/>
              <w:bottom w:val="single" w:sz="4" w:space="0" w:color="000000"/>
              <w:right w:val="nil"/>
            </w:tcBorders>
            <w:shd w:val="clear" w:color="auto" w:fill="auto"/>
            <w:vAlign w:val="bottom"/>
            <w:hideMark/>
          </w:tcPr>
          <w:p w14:paraId="11EB6AC0" w14:textId="77777777" w:rsidR="00A24257" w:rsidRPr="00A24257" w:rsidRDefault="00A24257" w:rsidP="00A24257">
            <w:pPr>
              <w:spacing w:before="0" w:after="0"/>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Control soil</w:t>
            </w:r>
          </w:p>
        </w:tc>
        <w:tc>
          <w:tcPr>
            <w:tcW w:w="1400" w:type="dxa"/>
            <w:tcBorders>
              <w:top w:val="nil"/>
              <w:left w:val="nil"/>
              <w:bottom w:val="single" w:sz="4" w:space="0" w:color="000000"/>
              <w:right w:val="nil"/>
            </w:tcBorders>
            <w:shd w:val="clear" w:color="auto" w:fill="auto"/>
            <w:vAlign w:val="bottom"/>
            <w:hideMark/>
          </w:tcPr>
          <w:p w14:paraId="0F6B153B"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22342.36</w:t>
            </w:r>
          </w:p>
        </w:tc>
        <w:tc>
          <w:tcPr>
            <w:tcW w:w="1400" w:type="dxa"/>
            <w:tcBorders>
              <w:top w:val="nil"/>
              <w:left w:val="nil"/>
              <w:bottom w:val="single" w:sz="4" w:space="0" w:color="000000"/>
              <w:right w:val="nil"/>
            </w:tcBorders>
            <w:shd w:val="clear" w:color="auto" w:fill="auto"/>
            <w:vAlign w:val="bottom"/>
            <w:hideMark/>
          </w:tcPr>
          <w:p w14:paraId="1A1A24DE"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-0.03</w:t>
            </w:r>
          </w:p>
        </w:tc>
        <w:tc>
          <w:tcPr>
            <w:tcW w:w="1400" w:type="dxa"/>
            <w:tcBorders>
              <w:top w:val="nil"/>
              <w:left w:val="nil"/>
              <w:bottom w:val="single" w:sz="4" w:space="0" w:color="000000"/>
              <w:right w:val="nil"/>
            </w:tcBorders>
            <w:shd w:val="clear" w:color="auto" w:fill="auto"/>
            <w:vAlign w:val="bottom"/>
            <w:hideMark/>
          </w:tcPr>
          <w:p w14:paraId="78052778"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0.93</w:t>
            </w:r>
          </w:p>
        </w:tc>
        <w:tc>
          <w:tcPr>
            <w:tcW w:w="1400" w:type="dxa"/>
            <w:tcBorders>
              <w:top w:val="nil"/>
              <w:left w:val="nil"/>
              <w:bottom w:val="single" w:sz="4" w:space="0" w:color="000000"/>
              <w:right w:val="nil"/>
            </w:tcBorders>
            <w:shd w:val="clear" w:color="auto" w:fill="auto"/>
            <w:vAlign w:val="bottom"/>
            <w:hideMark/>
          </w:tcPr>
          <w:p w14:paraId="78C82A17" w14:textId="77777777" w:rsidR="00A24257" w:rsidRPr="00A24257" w:rsidRDefault="00A24257" w:rsidP="00A24257">
            <w:pPr>
              <w:spacing w:before="0" w:after="0"/>
              <w:jc w:val="center"/>
              <w:rPr>
                <w:rFonts w:ascii="Arial" w:eastAsia="Times New Roman" w:hAnsi="Arial" w:cs="Arial"/>
                <w:color w:val="000000"/>
                <w:sz w:val="18"/>
                <w:szCs w:val="18"/>
                <w:lang w:val="en-GB" w:eastAsia="en-GB"/>
              </w:rPr>
            </w:pPr>
            <w:r w:rsidRPr="00A24257">
              <w:rPr>
                <w:rFonts w:ascii="Arial" w:eastAsia="Times New Roman" w:hAnsi="Arial" w:cs="Arial"/>
                <w:color w:val="000000"/>
                <w:sz w:val="18"/>
                <w:szCs w:val="18"/>
                <w:lang w:val="en-GB" w:eastAsia="en-GB"/>
              </w:rPr>
              <w:t>0.06</w:t>
            </w:r>
          </w:p>
        </w:tc>
      </w:tr>
    </w:tbl>
    <w:p w14:paraId="5ACAF056" w14:textId="77777777" w:rsidR="00A24257" w:rsidRDefault="00A24257" w:rsidP="00A24257">
      <w:pPr>
        <w:keepNext/>
      </w:pPr>
      <w:r w:rsidRPr="00CD0A67">
        <w:rPr>
          <w:rFonts w:cs="Times New Roman"/>
          <w:noProof/>
        </w:rPr>
        <w:lastRenderedPageBreak/>
        <w:drawing>
          <wp:inline distT="0" distB="0" distL="0" distR="0" wp14:anchorId="28BC5E7F" wp14:editId="6B463366">
            <wp:extent cx="6305550" cy="3810000"/>
            <wp:effectExtent l="0" t="0" r="0" b="0"/>
            <wp:docPr id="1941676693" name="image5.png" descr="Ein Bild, das Text, Screenshot, Reihe, Diagram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941676693" name="image5.png" descr="Ein Bild, das Text, Screenshot, Reihe, Diagramm enthält.&#10;&#10;KI-generierte Inhalte können fehlerhaft sein."/>
                    <pic:cNvPicPr preferRelativeResize="0"/>
                  </pic:nvPicPr>
                  <pic:blipFill>
                    <a:blip r:embed="rId15"/>
                    <a:srcRect/>
                    <a:stretch>
                      <a:fillRect/>
                    </a:stretch>
                  </pic:blipFill>
                  <pic:spPr>
                    <a:xfrm>
                      <a:off x="0" y="0"/>
                      <a:ext cx="6305550" cy="3810000"/>
                    </a:xfrm>
                    <a:prstGeom prst="rect">
                      <a:avLst/>
                    </a:prstGeom>
                    <a:ln/>
                  </pic:spPr>
                </pic:pic>
              </a:graphicData>
            </a:graphic>
          </wp:inline>
        </w:drawing>
      </w:r>
    </w:p>
    <w:p w14:paraId="14E3CBC3" w14:textId="4CAD79B3" w:rsidR="00A24257" w:rsidRDefault="00A24257" w:rsidP="00A24257">
      <w:pPr>
        <w:pStyle w:val="Caption"/>
      </w:pPr>
      <w:r>
        <w:t xml:space="preserve">Figure </w:t>
      </w:r>
      <w:r>
        <w:fldChar w:fldCharType="begin"/>
      </w:r>
      <w:r>
        <w:instrText xml:space="preserve"> SEQ Figure \* ARABIC </w:instrText>
      </w:r>
      <w:r>
        <w:fldChar w:fldCharType="separate"/>
      </w:r>
      <w:r w:rsidR="00AF025C">
        <w:rPr>
          <w:noProof/>
        </w:rPr>
        <w:t>4</w:t>
      </w:r>
      <w:r>
        <w:fldChar w:fldCharType="end"/>
      </w:r>
      <w:r>
        <w:t xml:space="preserve">: </w:t>
      </w:r>
      <w:r w:rsidRPr="00411B6A">
        <w:t>Concept of C-sinks based on experimental data extrapolated over 20 years according to a minimum, medium and maximum possible scenario.</w:t>
      </w:r>
    </w:p>
    <w:p w14:paraId="54CBF43C" w14:textId="77777777" w:rsidR="00A24257" w:rsidRPr="009F7DF9" w:rsidRDefault="00A24257" w:rsidP="00A24257">
      <w:pPr>
        <w:pStyle w:val="Heading1"/>
      </w:pPr>
      <w:r w:rsidRPr="009F7DF9">
        <w:t>Results of anions and DSi</w:t>
      </w:r>
    </w:p>
    <w:p w14:paraId="2F6590D8" w14:textId="77777777" w:rsidR="00A24257" w:rsidRPr="00CD0A67" w:rsidRDefault="00A24257" w:rsidP="00A24257">
      <w:pPr>
        <w:rPr>
          <w:rFonts w:cs="Times New Roman"/>
        </w:rPr>
      </w:pPr>
      <w:r w:rsidRPr="00CD0A67">
        <w:rPr>
          <w:rFonts w:cs="Times New Roman"/>
        </w:rPr>
        <w:t>The anions Cl</w:t>
      </w:r>
      <w:r w:rsidRPr="00CD0A67">
        <w:rPr>
          <w:rFonts w:cs="Times New Roman"/>
          <w:vertAlign w:val="superscript"/>
        </w:rPr>
        <w:t>-</w:t>
      </w:r>
      <w:r w:rsidRPr="00CD0A67">
        <w:rPr>
          <w:rFonts w:cs="Times New Roman"/>
        </w:rPr>
        <w:t xml:space="preserve"> and SO</w:t>
      </w:r>
      <w:r w:rsidRPr="00CD0A67">
        <w:rPr>
          <w:rFonts w:cs="Times New Roman"/>
          <w:vertAlign w:val="subscript"/>
        </w:rPr>
        <w:t>4</w:t>
      </w:r>
      <w:r w:rsidRPr="00CD0A67">
        <w:rPr>
          <w:rFonts w:cs="Times New Roman"/>
          <w:vertAlign w:val="superscript"/>
        </w:rPr>
        <w:t>2-</w:t>
      </w:r>
      <w:r w:rsidRPr="00CD0A67">
        <w:rPr>
          <w:rFonts w:cs="Times New Roman"/>
        </w:rPr>
        <w:t xml:space="preserve"> show a continuous decline from 8.6 and 2.1 to 0 mmol L</w:t>
      </w:r>
      <w:r w:rsidRPr="00CD0A67">
        <w:rPr>
          <w:rFonts w:cs="Times New Roman"/>
          <w:vertAlign w:val="superscript"/>
        </w:rPr>
        <w:t>-1</w:t>
      </w:r>
      <w:r w:rsidRPr="00CD0A67">
        <w:rPr>
          <w:rFonts w:cs="Times New Roman"/>
        </w:rPr>
        <w:t>, respectively, ending with values near or below the detection limit, while the pattern of NO</w:t>
      </w:r>
      <w:r w:rsidRPr="00CD0A67">
        <w:rPr>
          <w:rFonts w:cs="Times New Roman"/>
          <w:vertAlign w:val="subscript"/>
        </w:rPr>
        <w:t>3</w:t>
      </w:r>
      <w:r w:rsidRPr="00CD0A67">
        <w:rPr>
          <w:rFonts w:cs="Times New Roman"/>
          <w:vertAlign w:val="superscript"/>
        </w:rPr>
        <w:t>-</w:t>
      </w:r>
      <w:r w:rsidRPr="00CD0A67">
        <w:rPr>
          <w:rFonts w:cs="Times New Roman"/>
        </w:rPr>
        <w:t xml:space="preserve"> leaching is inconsistent ranging from 0.8 to 0 mmol L</w:t>
      </w:r>
      <w:r w:rsidRPr="00CD0A67">
        <w:rPr>
          <w:rFonts w:cs="Times New Roman"/>
          <w:vertAlign w:val="superscript"/>
        </w:rPr>
        <w:t>-1</w:t>
      </w:r>
      <w:r w:rsidRPr="00CD0A67">
        <w:rPr>
          <w:rFonts w:cs="Times New Roman"/>
        </w:rPr>
        <w:t>. DSi values range from 1.4 to 0.1 mmol L</w:t>
      </w:r>
      <w:r w:rsidRPr="00CD0A67">
        <w:rPr>
          <w:rFonts w:cs="Times New Roman"/>
          <w:vertAlign w:val="superscript"/>
        </w:rPr>
        <w:t>-1</w:t>
      </w:r>
      <w:r w:rsidRPr="00CD0A67">
        <w:rPr>
          <w:rFonts w:cs="Times New Roman"/>
        </w:rPr>
        <w:t xml:space="preserve"> and show a decreasing trend (Figure 5).</w:t>
      </w:r>
    </w:p>
    <w:p w14:paraId="6B17AAFE" w14:textId="77777777" w:rsidR="009F7DF9" w:rsidRDefault="00A24257" w:rsidP="009F7DF9">
      <w:pPr>
        <w:keepNext/>
      </w:pPr>
      <w:r w:rsidRPr="00CD0A67">
        <w:rPr>
          <w:rFonts w:cs="Times New Roman"/>
          <w:noProof/>
        </w:rPr>
        <w:lastRenderedPageBreak/>
        <w:drawing>
          <wp:inline distT="0" distB="0" distL="0" distR="0" wp14:anchorId="3C75A72B" wp14:editId="216247D4">
            <wp:extent cx="5537200" cy="6921501"/>
            <wp:effectExtent l="0" t="0" r="6350" b="0"/>
            <wp:docPr id="19416766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6692" name="image3.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544121" cy="6930152"/>
                    </a:xfrm>
                    <a:prstGeom prst="rect">
                      <a:avLst/>
                    </a:prstGeom>
                  </pic:spPr>
                </pic:pic>
              </a:graphicData>
            </a:graphic>
          </wp:inline>
        </w:drawing>
      </w:r>
    </w:p>
    <w:p w14:paraId="66726949" w14:textId="32C06389" w:rsidR="00A24257" w:rsidRDefault="009F7DF9" w:rsidP="009F7DF9">
      <w:pPr>
        <w:pStyle w:val="Caption"/>
        <w:rPr>
          <w:rFonts w:eastAsia="Arial"/>
          <w:i/>
          <w:szCs w:val="18"/>
        </w:rPr>
      </w:pPr>
      <w:r>
        <w:t xml:space="preserve">Figure </w:t>
      </w:r>
      <w:r>
        <w:fldChar w:fldCharType="begin"/>
      </w:r>
      <w:r>
        <w:instrText xml:space="preserve"> SEQ Figure \* ARABIC </w:instrText>
      </w:r>
      <w:r>
        <w:fldChar w:fldCharType="separate"/>
      </w:r>
      <w:r w:rsidR="00AF025C">
        <w:rPr>
          <w:noProof/>
        </w:rPr>
        <w:t>5</w:t>
      </w:r>
      <w:r>
        <w:fldChar w:fldCharType="end"/>
      </w:r>
      <w:r>
        <w:t>: Time</w:t>
      </w:r>
      <w:r w:rsidRPr="009F7DF9">
        <w:rPr>
          <w:rFonts w:eastAsia="Arial"/>
          <w:szCs w:val="18"/>
        </w:rPr>
        <w:t xml:space="preserve"> </w:t>
      </w:r>
      <w:r w:rsidRPr="00CD0A67">
        <w:rPr>
          <w:rFonts w:eastAsia="Arial"/>
          <w:i/>
          <w:szCs w:val="18"/>
        </w:rPr>
        <w:t>series data of the experiment - development of major anions and dissolved silica (DSi).</w:t>
      </w:r>
      <w:r w:rsidRPr="00064DAA">
        <w:t xml:space="preserve"> </w:t>
      </w:r>
      <w:r w:rsidRPr="00064DAA">
        <w:rPr>
          <w:rFonts w:eastAsia="Arial"/>
          <w:i/>
          <w:szCs w:val="18"/>
        </w:rPr>
        <w:t xml:space="preserve">Time series data of </w:t>
      </w:r>
      <w:r>
        <w:rPr>
          <w:rFonts w:eastAsia="Arial"/>
          <w:i/>
          <w:szCs w:val="18"/>
        </w:rPr>
        <w:t>anions and dissolved silica (DSi)</w:t>
      </w:r>
      <w:r w:rsidRPr="00064DAA">
        <w:rPr>
          <w:rFonts w:eastAsia="Arial"/>
          <w:i/>
          <w:szCs w:val="18"/>
        </w:rPr>
        <w:t xml:space="preserve"> of leachates from the column experiment with application of </w:t>
      </w:r>
      <w:proofErr w:type="gramStart"/>
      <w:r w:rsidRPr="00064DAA">
        <w:rPr>
          <w:rFonts w:eastAsia="Arial"/>
          <w:i/>
          <w:szCs w:val="18"/>
        </w:rPr>
        <w:t>rock-enhanced</w:t>
      </w:r>
      <w:proofErr w:type="gramEnd"/>
      <w:r w:rsidRPr="00064DAA">
        <w:rPr>
          <w:rFonts w:eastAsia="Arial"/>
          <w:i/>
          <w:szCs w:val="18"/>
        </w:rPr>
        <w:t xml:space="preserve"> (RE) biochar, equivalent co-application of biochar and rock</w:t>
      </w:r>
      <w:r w:rsidR="00E1780C">
        <w:rPr>
          <w:rFonts w:eastAsia="Arial"/>
          <w:i/>
          <w:szCs w:val="18"/>
        </w:rPr>
        <w:t xml:space="preserve"> </w:t>
      </w:r>
      <w:r w:rsidRPr="00064DAA">
        <w:rPr>
          <w:rFonts w:eastAsia="Arial"/>
          <w:i/>
          <w:szCs w:val="18"/>
        </w:rPr>
        <w:t xml:space="preserve">powder, application of biochar of rock powder to an </w:t>
      </w:r>
      <w:proofErr w:type="spellStart"/>
      <w:r w:rsidRPr="00064DAA">
        <w:rPr>
          <w:rFonts w:eastAsia="Arial"/>
          <w:i/>
          <w:szCs w:val="18"/>
        </w:rPr>
        <w:t>oxisol</w:t>
      </w:r>
      <w:proofErr w:type="spellEnd"/>
      <w:r w:rsidRPr="00064DAA">
        <w:rPr>
          <w:rFonts w:eastAsia="Arial"/>
          <w:i/>
          <w:szCs w:val="18"/>
        </w:rPr>
        <w:t xml:space="preserve">. The </w:t>
      </w:r>
      <w:r>
        <w:rPr>
          <w:rFonts w:eastAsia="Arial"/>
          <w:i/>
          <w:szCs w:val="18"/>
        </w:rPr>
        <w:t>concentrations</w:t>
      </w:r>
      <w:r w:rsidRPr="00064DAA">
        <w:rPr>
          <w:rFonts w:eastAsia="Arial"/>
          <w:i/>
          <w:szCs w:val="18"/>
        </w:rPr>
        <w:t xml:space="preserve"> of </w:t>
      </w:r>
      <w:r>
        <w:rPr>
          <w:rFonts w:eastAsia="Arial"/>
          <w:i/>
          <w:szCs w:val="18"/>
        </w:rPr>
        <w:t>Cl</w:t>
      </w:r>
      <w:r w:rsidRPr="00064DAA">
        <w:rPr>
          <w:rFonts w:eastAsia="Arial"/>
          <w:i/>
          <w:szCs w:val="18"/>
          <w:vertAlign w:val="superscript"/>
        </w:rPr>
        <w:t>-</w:t>
      </w:r>
      <w:r w:rsidRPr="00064DAA">
        <w:rPr>
          <w:rFonts w:eastAsia="Arial"/>
          <w:i/>
          <w:szCs w:val="18"/>
        </w:rPr>
        <w:t xml:space="preserve"> under a) low </w:t>
      </w:r>
      <w:r w:rsidRPr="00064DAA">
        <w:rPr>
          <w:rFonts w:eastAsia="Arial" w:cs="Arial"/>
          <w:i/>
          <w:szCs w:val="18"/>
        </w:rPr>
        <w:t>pCO</w:t>
      </w:r>
      <w:r w:rsidRPr="00CE32F2">
        <w:rPr>
          <w:rFonts w:eastAsia="Arial" w:cs="Arial"/>
          <w:i/>
          <w:szCs w:val="18"/>
          <w:vertAlign w:val="subscript"/>
        </w:rPr>
        <w:t>2</w:t>
      </w:r>
      <w:r>
        <w:rPr>
          <w:rFonts w:eastAsia="Arial"/>
          <w:i/>
          <w:szCs w:val="18"/>
        </w:rPr>
        <w:t xml:space="preserve"> </w:t>
      </w:r>
      <w:r w:rsidRPr="00064DAA">
        <w:rPr>
          <w:rFonts w:eastAsia="Arial"/>
          <w:i/>
          <w:szCs w:val="18"/>
        </w:rPr>
        <w:t xml:space="preserve">and b) high </w:t>
      </w:r>
      <w:r w:rsidRPr="00064DAA">
        <w:rPr>
          <w:rFonts w:eastAsia="Arial" w:cs="Arial"/>
          <w:i/>
          <w:szCs w:val="18"/>
        </w:rPr>
        <w:t>pCO</w:t>
      </w:r>
      <w:r w:rsidRPr="00CE32F2">
        <w:rPr>
          <w:rFonts w:eastAsia="Arial" w:cs="Arial"/>
          <w:i/>
          <w:szCs w:val="18"/>
          <w:vertAlign w:val="subscript"/>
        </w:rPr>
        <w:t>2</w:t>
      </w:r>
      <w:r w:rsidRPr="00064DAA">
        <w:rPr>
          <w:rFonts w:eastAsia="Arial"/>
          <w:i/>
          <w:szCs w:val="18"/>
        </w:rPr>
        <w:t xml:space="preserve">, </w:t>
      </w:r>
      <w:r>
        <w:rPr>
          <w:rFonts w:eastAsia="Arial"/>
          <w:i/>
          <w:szCs w:val="18"/>
        </w:rPr>
        <w:t>NO</w:t>
      </w:r>
      <w:r w:rsidRPr="00064DAA">
        <w:rPr>
          <w:rFonts w:eastAsia="Arial"/>
          <w:i/>
          <w:szCs w:val="18"/>
          <w:vertAlign w:val="subscript"/>
        </w:rPr>
        <w:t>3</w:t>
      </w:r>
      <w:r w:rsidRPr="00064DAA">
        <w:rPr>
          <w:rFonts w:eastAsia="Arial"/>
          <w:i/>
          <w:szCs w:val="18"/>
        </w:rPr>
        <w:t xml:space="preserve"> under c) low and d) high </w:t>
      </w:r>
      <w:r w:rsidRPr="00064DAA">
        <w:rPr>
          <w:rFonts w:eastAsia="Arial" w:cs="Arial"/>
          <w:i/>
          <w:szCs w:val="18"/>
        </w:rPr>
        <w:t>pCO</w:t>
      </w:r>
      <w:r w:rsidRPr="00CE32F2">
        <w:rPr>
          <w:rFonts w:eastAsia="Arial" w:cs="Arial"/>
          <w:i/>
          <w:szCs w:val="18"/>
          <w:vertAlign w:val="subscript"/>
        </w:rPr>
        <w:t>2</w:t>
      </w:r>
      <w:r w:rsidRPr="00064DAA">
        <w:rPr>
          <w:rFonts w:eastAsia="Arial"/>
          <w:i/>
          <w:szCs w:val="18"/>
        </w:rPr>
        <w:t xml:space="preserve">, </w:t>
      </w:r>
      <w:r>
        <w:rPr>
          <w:rFonts w:eastAsia="Arial"/>
          <w:i/>
          <w:szCs w:val="18"/>
        </w:rPr>
        <w:t>SO</w:t>
      </w:r>
      <w:r w:rsidRPr="00064DAA">
        <w:rPr>
          <w:rFonts w:eastAsia="Arial"/>
          <w:i/>
          <w:szCs w:val="18"/>
          <w:vertAlign w:val="subscript"/>
        </w:rPr>
        <w:t>4</w:t>
      </w:r>
      <w:r w:rsidRPr="00064DAA">
        <w:rPr>
          <w:rFonts w:eastAsia="Arial"/>
          <w:i/>
          <w:szCs w:val="18"/>
          <w:vertAlign w:val="superscript"/>
        </w:rPr>
        <w:t>2-</w:t>
      </w:r>
      <w:r w:rsidRPr="00064DAA">
        <w:rPr>
          <w:rFonts w:eastAsia="Arial"/>
          <w:i/>
          <w:szCs w:val="18"/>
        </w:rPr>
        <w:t xml:space="preserve"> under e) low and f) high </w:t>
      </w:r>
      <w:r w:rsidRPr="00064DAA">
        <w:rPr>
          <w:rFonts w:eastAsia="Arial" w:cs="Arial"/>
          <w:i/>
          <w:szCs w:val="18"/>
        </w:rPr>
        <w:t>pCO</w:t>
      </w:r>
      <w:r w:rsidRPr="00CE32F2">
        <w:rPr>
          <w:rFonts w:eastAsia="Arial" w:cs="Arial"/>
          <w:i/>
          <w:szCs w:val="18"/>
          <w:vertAlign w:val="subscript"/>
        </w:rPr>
        <w:t>2</w:t>
      </w:r>
      <w:r>
        <w:rPr>
          <w:rFonts w:eastAsia="Arial"/>
          <w:i/>
          <w:szCs w:val="18"/>
        </w:rPr>
        <w:t xml:space="preserve">, and DSi under g) low and h) high </w:t>
      </w:r>
      <w:r w:rsidRPr="00064DAA">
        <w:rPr>
          <w:rFonts w:eastAsia="Arial" w:cs="Arial"/>
          <w:i/>
          <w:szCs w:val="18"/>
        </w:rPr>
        <w:t>pCO</w:t>
      </w:r>
      <w:r w:rsidRPr="00CE32F2">
        <w:rPr>
          <w:rFonts w:eastAsia="Arial" w:cs="Arial"/>
          <w:i/>
          <w:szCs w:val="18"/>
          <w:vertAlign w:val="subscript"/>
        </w:rPr>
        <w:t>2</w:t>
      </w:r>
      <w:r>
        <w:rPr>
          <w:rFonts w:eastAsia="Arial"/>
          <w:i/>
          <w:szCs w:val="18"/>
        </w:rPr>
        <w:t xml:space="preserve"> </w:t>
      </w:r>
      <w:r w:rsidRPr="00064DAA">
        <w:rPr>
          <w:rFonts w:eastAsia="Arial"/>
          <w:i/>
          <w:szCs w:val="18"/>
        </w:rPr>
        <w:t>are shown. Whiskers indicate the standard deviation.</w:t>
      </w:r>
    </w:p>
    <w:p w14:paraId="72EAF7A0" w14:textId="77777777" w:rsidR="0089199B" w:rsidRPr="0089199B" w:rsidRDefault="0089199B" w:rsidP="00760613">
      <w:pPr>
        <w:pStyle w:val="NoSpacing"/>
      </w:pPr>
    </w:p>
    <w:p w14:paraId="7E8B0115" w14:textId="77777777" w:rsidR="009F7DF9" w:rsidRPr="009F7DF9" w:rsidRDefault="009F7DF9" w:rsidP="009F7DF9">
      <w:pPr>
        <w:pStyle w:val="Heading1"/>
      </w:pPr>
      <w:bookmarkStart w:id="3" w:name="_heading=h.4d34og8" w:colFirst="0" w:colLast="0"/>
      <w:bookmarkEnd w:id="3"/>
      <w:r w:rsidRPr="009F7DF9">
        <w:lastRenderedPageBreak/>
        <w:t xml:space="preserve">Decay of </w:t>
      </w:r>
      <w:proofErr w:type="spellStart"/>
      <w:r w:rsidRPr="009F7DF9">
        <w:rPr>
          <w:rFonts w:cs="Arial"/>
        </w:rPr>
        <w:t>C</w:t>
      </w:r>
      <w:r w:rsidRPr="00CE32F2">
        <w:rPr>
          <w:rFonts w:cs="Arial"/>
          <w:vertAlign w:val="subscript"/>
        </w:rPr>
        <w:t>org</w:t>
      </w:r>
      <w:proofErr w:type="spellEnd"/>
      <w:r w:rsidRPr="009F7DF9">
        <w:t xml:space="preserve"> in PyC</w:t>
      </w:r>
    </w:p>
    <w:p w14:paraId="7DCA95C5" w14:textId="77777777" w:rsidR="009F7DF9" w:rsidRDefault="009F7DF9" w:rsidP="009F7DF9">
      <w:pPr>
        <w:pStyle w:val="NoSpacing"/>
        <w:keepNext/>
      </w:pPr>
      <w:r w:rsidRPr="00CD0A67">
        <w:rPr>
          <w:rFonts w:cs="Times New Roman"/>
          <w:noProof/>
        </w:rPr>
        <w:drawing>
          <wp:inline distT="0" distB="0" distL="0" distR="0" wp14:anchorId="31EF9A6A" wp14:editId="094E716E">
            <wp:extent cx="4453658" cy="2475185"/>
            <wp:effectExtent l="0" t="0" r="4445" b="1905"/>
            <wp:docPr id="1941676695" name="image1.png"/>
            <wp:cNvGraphicFramePr/>
            <a:graphic xmlns:a="http://schemas.openxmlformats.org/drawingml/2006/main">
              <a:graphicData uri="http://schemas.openxmlformats.org/drawingml/2006/picture">
                <pic:pic xmlns:pic="http://schemas.openxmlformats.org/drawingml/2006/picture">
                  <pic:nvPicPr>
                    <pic:cNvPr id="1941676695" name="image1.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453658" cy="2475185"/>
                    </a:xfrm>
                    <a:prstGeom prst="rect">
                      <a:avLst/>
                    </a:prstGeom>
                  </pic:spPr>
                </pic:pic>
              </a:graphicData>
            </a:graphic>
          </wp:inline>
        </w:drawing>
      </w:r>
    </w:p>
    <w:p w14:paraId="07AB619A" w14:textId="518FC50E" w:rsidR="00A24257" w:rsidRPr="00A24257" w:rsidRDefault="009F7DF9" w:rsidP="009F7DF9">
      <w:pPr>
        <w:pStyle w:val="Caption"/>
      </w:pPr>
      <w:r>
        <w:t xml:space="preserve">Figure </w:t>
      </w:r>
      <w:r>
        <w:fldChar w:fldCharType="begin"/>
      </w:r>
      <w:r>
        <w:instrText xml:space="preserve"> SEQ Figure \* ARABIC </w:instrText>
      </w:r>
      <w:r>
        <w:fldChar w:fldCharType="separate"/>
      </w:r>
      <w:r w:rsidR="00AF025C">
        <w:rPr>
          <w:noProof/>
        </w:rPr>
        <w:t>6</w:t>
      </w:r>
      <w:r>
        <w:fldChar w:fldCharType="end"/>
      </w:r>
      <w:r>
        <w:t xml:space="preserve">: The </w:t>
      </w:r>
      <w:r w:rsidRPr="00CD0A67">
        <w:rPr>
          <w:rFonts w:eastAsia="Arial"/>
          <w:i/>
          <w:szCs w:val="18"/>
        </w:rPr>
        <w:t xml:space="preserve">remaining fraction of </w:t>
      </w:r>
      <w:proofErr w:type="spellStart"/>
      <w:r w:rsidRPr="00064DAA">
        <w:rPr>
          <w:rFonts w:eastAsia="Arial" w:cs="Arial"/>
          <w:i/>
          <w:szCs w:val="18"/>
        </w:rPr>
        <w:t>C</w:t>
      </w:r>
      <w:r w:rsidRPr="00CE32F2">
        <w:rPr>
          <w:rFonts w:eastAsia="Arial" w:cs="Arial"/>
          <w:i/>
          <w:szCs w:val="18"/>
          <w:vertAlign w:val="subscript"/>
        </w:rPr>
        <w:t>org</w:t>
      </w:r>
      <w:proofErr w:type="spellEnd"/>
      <w:r>
        <w:rPr>
          <w:rFonts w:eastAsia="Arial"/>
          <w:i/>
          <w:szCs w:val="18"/>
        </w:rPr>
        <w:t xml:space="preserve"> </w:t>
      </w:r>
      <w:r w:rsidRPr="00BB05A5">
        <w:rPr>
          <w:rFonts w:eastAsia="Arial"/>
          <w:i/>
        </w:rPr>
        <w:t>in wood and straw PyC based on</w:t>
      </w:r>
      <w:r w:rsidRPr="00CD0A67">
        <w:rPr>
          <w:rFonts w:eastAsia="Arial"/>
          <w:i/>
          <w:sz w:val="18"/>
          <w:szCs w:val="18"/>
        </w:rPr>
        <w:t xml:space="preserve"> </w:t>
      </w:r>
      <w:r w:rsidRPr="00BB05A5">
        <w:rPr>
          <w:rFonts w:eastAsia="Arial"/>
          <w:i/>
        </w:rPr>
        <w:t>Global C-Sink et al.</w:t>
      </w:r>
      <w:r w:rsidRPr="00BB05A5">
        <w:rPr>
          <w:rFonts w:eastAsia="Arial"/>
          <w:i/>
        </w:rPr>
        <w:fldChar w:fldCharType="begin"/>
      </w:r>
      <w:r w:rsidRPr="00BB05A5">
        <w:rPr>
          <w:rFonts w:eastAsia="Arial"/>
          <w:i/>
        </w:rPr>
        <w:instrText xml:space="preserve"> ADDIN ZOTERO_ITEM CSL_CITATION {"citationID":"TzC6cX3w","properties":{"formattedCitation":"(2024)","plainCitation":"(2024)","noteIndex":0},"citationItems":[{"id":676,"uris":["http://zotero.org/users/11048224/items/2XFWHWFE"],"itemData":{"id":676,"type":"document","publisher":"Ithaka Institute, Arbaz, Switzerland","title":"Certification of the carbon sink potential of biochar","URL":"http://carbon-standards.com","author":[{"literal":"Global Biochar C-Sink"},{"family":"Schmidt","given":"Hans-Peter"},{"family":"Kammann","given":"Claudia"},{"family":"Hagemann","given":"Nikolas"}],"issued":{"date-parts":[["2024",1,25]]}},"suppress-author":true}],"schema":"https://github.com/citation-style-language/schema/raw/master/csl-citation.json"} </w:instrText>
      </w:r>
      <w:r w:rsidRPr="00BB05A5">
        <w:rPr>
          <w:rFonts w:eastAsia="Arial"/>
          <w:i/>
        </w:rPr>
        <w:fldChar w:fldCharType="separate"/>
      </w:r>
      <w:r w:rsidRPr="00BB05A5">
        <w:t>(2024)</w:t>
      </w:r>
      <w:r w:rsidRPr="00BB05A5">
        <w:rPr>
          <w:rFonts w:eastAsia="Arial"/>
          <w:i/>
        </w:rPr>
        <w:fldChar w:fldCharType="end"/>
      </w:r>
      <w:r w:rsidRPr="00BB05A5">
        <w:rPr>
          <w:rFonts w:eastAsia="Arial"/>
          <w:i/>
        </w:rPr>
        <w:t>.</w:t>
      </w:r>
    </w:p>
    <w:p w14:paraId="4BAD5956" w14:textId="1A003451" w:rsidR="00A24257" w:rsidRDefault="00A24257" w:rsidP="00A24257">
      <w:pPr>
        <w:rPr>
          <w:rFonts w:cs="Times New Roman"/>
        </w:rPr>
      </w:pPr>
      <w:r w:rsidRPr="00CD0A67">
        <w:rPr>
          <w:rFonts w:cs="Times New Roman"/>
        </w:rPr>
        <w:t xml:space="preserve"> </w:t>
      </w:r>
    </w:p>
    <w:p w14:paraId="5254CFA9" w14:textId="77777777" w:rsidR="009F7DF9" w:rsidRDefault="009F7DF9" w:rsidP="009F7DF9">
      <w:pPr>
        <w:pStyle w:val="Heading1"/>
      </w:pPr>
      <w:r w:rsidRPr="009F7DF9">
        <w:t>C-sinks in the experiment</w:t>
      </w:r>
    </w:p>
    <w:p w14:paraId="5E049118" w14:textId="77777777" w:rsidR="009F7DF9" w:rsidRDefault="009F7DF9" w:rsidP="009F7DF9">
      <w:pPr>
        <w:keepNext/>
      </w:pPr>
      <w:r w:rsidRPr="00CD0A67">
        <w:rPr>
          <w:rFonts w:cs="Times New Roman"/>
          <w:noProof/>
        </w:rPr>
        <w:drawing>
          <wp:inline distT="0" distB="0" distL="0" distR="0" wp14:anchorId="0E9A3FAD" wp14:editId="55B86E4F">
            <wp:extent cx="6128357" cy="2800983"/>
            <wp:effectExtent l="0" t="0" r="6350" b="0"/>
            <wp:docPr id="19415764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76453"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8357" cy="2800983"/>
                    </a:xfrm>
                    <a:prstGeom prst="rect">
                      <a:avLst/>
                    </a:prstGeom>
                  </pic:spPr>
                </pic:pic>
              </a:graphicData>
            </a:graphic>
          </wp:inline>
        </w:drawing>
      </w:r>
    </w:p>
    <w:p w14:paraId="0FCB247B" w14:textId="590EB147" w:rsidR="004D6EA2" w:rsidRDefault="009F7DF9" w:rsidP="004D6EA2">
      <w:pPr>
        <w:pStyle w:val="Caption"/>
      </w:pPr>
      <w:r>
        <w:t xml:space="preserve">Figure </w:t>
      </w:r>
      <w:r>
        <w:fldChar w:fldCharType="begin"/>
      </w:r>
      <w:r>
        <w:instrText xml:space="preserve"> SEQ Figure \* ARABIC </w:instrText>
      </w:r>
      <w:r>
        <w:fldChar w:fldCharType="separate"/>
      </w:r>
      <w:r w:rsidR="00AF025C">
        <w:rPr>
          <w:noProof/>
        </w:rPr>
        <w:t>7</w:t>
      </w:r>
      <w:r>
        <w:fldChar w:fldCharType="end"/>
      </w:r>
      <w:r>
        <w:t>: The</w:t>
      </w:r>
      <w:r w:rsidRPr="009F7DF9">
        <w:t xml:space="preserve"> </w:t>
      </w:r>
      <w:r w:rsidRPr="00CD0A67">
        <w:t xml:space="preserve">total net C-sinks at the start and end of the experiments </w:t>
      </w:r>
      <w:r w:rsidR="00BB05A5">
        <w:t>at a</w:t>
      </w:r>
      <w:r w:rsidRPr="00CD0A67">
        <w:t xml:space="preserve">) low and </w:t>
      </w:r>
      <w:r w:rsidR="00BB05A5">
        <w:t>b</w:t>
      </w:r>
      <w:r w:rsidRPr="00CD0A67">
        <w:t>) high pCO</w:t>
      </w:r>
      <w:r w:rsidRPr="00CE32F2">
        <w:rPr>
          <w:vertAlign w:val="subscript"/>
        </w:rPr>
        <w:t>2</w:t>
      </w:r>
      <w:r w:rsidRPr="00CD0A67">
        <w:t xml:space="preserve">. </w:t>
      </w:r>
      <w:proofErr w:type="gramStart"/>
      <w:r w:rsidRPr="00CD0A67">
        <w:t>Note,</w:t>
      </w:r>
      <w:proofErr w:type="gramEnd"/>
      <w:r w:rsidRPr="00CD0A67">
        <w:t xml:space="preserve"> that the </w:t>
      </w:r>
      <w:r w:rsidR="00BB05A5">
        <w:t>I</w:t>
      </w:r>
      <w:r w:rsidRPr="00CD0A67">
        <w:t>C-sink is 0 at the start of the experiment because it increase</w:t>
      </w:r>
      <w:r w:rsidR="00BB05A5">
        <w:t>s</w:t>
      </w:r>
      <w:r w:rsidRPr="00CD0A67">
        <w:t xml:space="preserve"> </w:t>
      </w:r>
      <w:r w:rsidR="00BB05A5">
        <w:t xml:space="preserve">with the </w:t>
      </w:r>
      <w:proofErr w:type="gramStart"/>
      <w:r w:rsidR="00BB05A5">
        <w:t>weathering</w:t>
      </w:r>
      <w:proofErr w:type="gramEnd"/>
      <w:r w:rsidR="00BB05A5">
        <w:t xml:space="preserve"> </w:t>
      </w:r>
      <w:r w:rsidRPr="00CD0A67">
        <w:t>over time.</w:t>
      </w:r>
      <w:r w:rsidR="004D6EA2">
        <w:t xml:space="preserve"> </w:t>
      </w:r>
    </w:p>
    <w:p w14:paraId="5FB3BCE7" w14:textId="281A46AF" w:rsidR="004D6EA2" w:rsidRPr="0098650E" w:rsidRDefault="004D6EA2" w:rsidP="00760613">
      <w:pPr>
        <w:pStyle w:val="Caption"/>
        <w:rPr>
          <w:lang w:eastAsia="zh-CN"/>
        </w:rPr>
      </w:pPr>
      <w:r w:rsidRPr="0098650E">
        <w:rPr>
          <w:lang w:eastAsia="zh-CN"/>
        </w:rPr>
        <w:t>The total C-sink achieved after 27 weeks of experimentation ranged between 1.25 (50BaW-P) to 31.2 t CO</w:t>
      </w:r>
      <w:r w:rsidRPr="0098650E">
        <w:rPr>
          <w:vertAlign w:val="subscript"/>
          <w:lang w:eastAsia="zh-CN"/>
        </w:rPr>
        <w:t>2</w:t>
      </w:r>
      <w:r w:rsidRPr="0098650E">
        <w:rPr>
          <w:lang w:eastAsia="zh-CN"/>
        </w:rPr>
        <w:t xml:space="preserve"> ha</w:t>
      </w:r>
      <w:r w:rsidRPr="0098650E">
        <w:rPr>
          <w:vertAlign w:val="superscript"/>
          <w:lang w:eastAsia="zh-CN"/>
        </w:rPr>
        <w:t>-1</w:t>
      </w:r>
      <w:r w:rsidRPr="0098650E">
        <w:rPr>
          <w:lang w:eastAsia="zh-CN"/>
        </w:rPr>
        <w:t xml:space="preserve"> (W-P) for amendments containing PyC or RE-biochar (</w:t>
      </w:r>
      <w:r w:rsidRPr="0098650E">
        <w:rPr>
          <w:lang w:eastAsia="zh-CN"/>
        </w:rPr>
        <w:fldChar w:fldCharType="begin"/>
      </w:r>
      <w:r w:rsidRPr="0098650E">
        <w:rPr>
          <w:lang w:eastAsia="zh-CN"/>
        </w:rPr>
        <w:instrText xml:space="preserve"> REF _Ref190890732 \h  \* MERGEFORMAT </w:instrText>
      </w:r>
      <w:r w:rsidRPr="0098650E">
        <w:rPr>
          <w:lang w:eastAsia="zh-CN"/>
        </w:rPr>
      </w:r>
      <w:r w:rsidRPr="0098650E">
        <w:rPr>
          <w:lang w:eastAsia="zh-CN"/>
        </w:rPr>
        <w:fldChar w:fldCharType="separate"/>
      </w:r>
      <w:r w:rsidR="00AF025C" w:rsidRPr="0098650E">
        <w:t xml:space="preserve">Table </w:t>
      </w:r>
      <w:r w:rsidR="00AF025C">
        <w:rPr>
          <w:noProof/>
        </w:rPr>
        <w:t>4</w:t>
      </w:r>
      <w:r w:rsidRPr="0098650E">
        <w:rPr>
          <w:lang w:eastAsia="zh-CN"/>
        </w:rPr>
        <w:fldChar w:fldCharType="end"/>
      </w:r>
      <w:r w:rsidRPr="0098650E">
        <w:rPr>
          <w:lang w:eastAsia="zh-CN"/>
        </w:rPr>
        <w:t xml:space="preserve">). The differences between low and high </w:t>
      </w:r>
      <w:r w:rsidRPr="0098650E">
        <w:rPr>
          <w:rFonts w:cs="Arial"/>
          <w:lang w:eastAsia="zh-CN"/>
        </w:rPr>
        <w:t>pCO</w:t>
      </w:r>
      <w:r w:rsidRPr="0098650E">
        <w:rPr>
          <w:rFonts w:cs="Arial"/>
          <w:vertAlign w:val="subscript"/>
          <w:lang w:eastAsia="zh-CN"/>
        </w:rPr>
        <w:t>2</w:t>
      </w:r>
      <w:r w:rsidRPr="0098650E">
        <w:rPr>
          <w:lang w:eastAsia="zh-CN"/>
        </w:rPr>
        <w:t xml:space="preserve"> environments were negligible and were only impacted by the change of </w:t>
      </w:r>
      <w:r w:rsidRPr="0098650E">
        <w:rPr>
          <w:lang w:eastAsia="zh-CN"/>
        </w:rPr>
        <w:lastRenderedPageBreak/>
        <w:t xml:space="preserve">possible IC-sink related to </w:t>
      </w:r>
      <w:r w:rsidRPr="0098650E">
        <w:rPr>
          <w:rFonts w:cs="Arial"/>
          <w:lang w:eastAsia="zh-CN"/>
        </w:rPr>
        <w:t>pCO</w:t>
      </w:r>
      <w:r w:rsidRPr="0098650E">
        <w:rPr>
          <w:rFonts w:cs="Arial"/>
          <w:vertAlign w:val="subscript"/>
          <w:lang w:eastAsia="zh-CN"/>
        </w:rPr>
        <w:t>2</w:t>
      </w:r>
      <w:r w:rsidRPr="0098650E">
        <w:rPr>
          <w:lang w:eastAsia="zh-CN"/>
        </w:rPr>
        <w:t>. The lowest C-sinks occurred in single basanite applications (-0.10 to 0.01 t CO</w:t>
      </w:r>
      <w:r w:rsidRPr="0098650E">
        <w:rPr>
          <w:vertAlign w:val="subscript"/>
          <w:lang w:eastAsia="zh-CN"/>
        </w:rPr>
        <w:t>2</w:t>
      </w:r>
      <w:r w:rsidRPr="0098650E">
        <w:rPr>
          <w:lang w:eastAsia="zh-CN"/>
        </w:rPr>
        <w:t xml:space="preserve"> ha</w:t>
      </w:r>
      <w:r w:rsidRPr="0098650E">
        <w:rPr>
          <w:vertAlign w:val="superscript"/>
          <w:lang w:eastAsia="zh-CN"/>
        </w:rPr>
        <w:t>-1</w:t>
      </w:r>
      <w:r w:rsidRPr="0098650E">
        <w:rPr>
          <w:lang w:eastAsia="zh-CN"/>
        </w:rPr>
        <w:t xml:space="preserve">). </w:t>
      </w:r>
    </w:p>
    <w:p w14:paraId="0D62CA21" w14:textId="7BDF45B4" w:rsidR="004D6EA2" w:rsidRPr="0098650E" w:rsidRDefault="004D6EA2" w:rsidP="004D6EA2">
      <w:pPr>
        <w:pStyle w:val="Caption"/>
      </w:pPr>
      <w:bookmarkStart w:id="4" w:name="_Ref190890732"/>
      <w:r w:rsidRPr="0098650E">
        <w:t xml:space="preserve">Table </w:t>
      </w:r>
      <w:r w:rsidRPr="0098650E">
        <w:fldChar w:fldCharType="begin"/>
      </w:r>
      <w:r w:rsidRPr="0098650E">
        <w:instrText xml:space="preserve"> SEQ Table \* ARABIC </w:instrText>
      </w:r>
      <w:r w:rsidRPr="0098650E">
        <w:fldChar w:fldCharType="separate"/>
      </w:r>
      <w:r w:rsidR="00AF025C">
        <w:rPr>
          <w:noProof/>
        </w:rPr>
        <w:t>4</w:t>
      </w:r>
      <w:r w:rsidRPr="0098650E">
        <w:fldChar w:fldCharType="end"/>
      </w:r>
      <w:bookmarkEnd w:id="4"/>
      <w:r w:rsidRPr="0098650E">
        <w:t xml:space="preserve">: The total C-sinks of </w:t>
      </w:r>
      <w:r>
        <w:t>each</w:t>
      </w:r>
      <w:r w:rsidRPr="0098650E">
        <w:t xml:space="preserve"> amendment in our experiment after 27 weeks of experiment. The C-sink includes the PyC-sink and the IC-sink with all biogenic and geogenic cations depending on </w:t>
      </w:r>
      <w:proofErr w:type="gramStart"/>
      <w:r w:rsidRPr="0098650E">
        <w:t>pCO</w:t>
      </w:r>
      <w:r w:rsidRPr="0098650E">
        <w:rPr>
          <w:vertAlign w:val="subscript"/>
        </w:rPr>
        <w:t>2</w:t>
      </w:r>
      <w:proofErr w:type="gramEnd"/>
      <w:r w:rsidRPr="0098650E">
        <w:t xml:space="preserve"> environment. The lowest and highest values are indicated with bold letters.</w:t>
      </w:r>
    </w:p>
    <w:tbl>
      <w:tblPr>
        <w:tblW w:w="9740" w:type="dxa"/>
        <w:tblLook w:val="04A0" w:firstRow="1" w:lastRow="0" w:firstColumn="1" w:lastColumn="0" w:noHBand="0" w:noVBand="1"/>
      </w:tblPr>
      <w:tblGrid>
        <w:gridCol w:w="1072"/>
        <w:gridCol w:w="1239"/>
        <w:gridCol w:w="354"/>
        <w:gridCol w:w="1430"/>
        <w:gridCol w:w="354"/>
        <w:gridCol w:w="977"/>
        <w:gridCol w:w="259"/>
        <w:gridCol w:w="1048"/>
        <w:gridCol w:w="431"/>
        <w:gridCol w:w="1136"/>
        <w:gridCol w:w="259"/>
        <w:gridCol w:w="1218"/>
      </w:tblGrid>
      <w:tr w:rsidR="004D6EA2" w:rsidRPr="0098650E" w14:paraId="3063FED0" w14:textId="77777777" w:rsidTr="00674421">
        <w:trPr>
          <w:trHeight w:val="300"/>
        </w:trPr>
        <w:tc>
          <w:tcPr>
            <w:tcW w:w="1060" w:type="dxa"/>
            <w:tcBorders>
              <w:top w:val="single" w:sz="4" w:space="0" w:color="000000"/>
              <w:left w:val="nil"/>
              <w:bottom w:val="single" w:sz="4" w:space="0" w:color="auto"/>
              <w:right w:val="nil"/>
            </w:tcBorders>
            <w:shd w:val="clear" w:color="auto" w:fill="auto"/>
            <w:noWrap/>
            <w:vAlign w:val="center"/>
            <w:hideMark/>
          </w:tcPr>
          <w:p w14:paraId="21F11028"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Amendment</w:t>
            </w:r>
          </w:p>
        </w:tc>
        <w:tc>
          <w:tcPr>
            <w:tcW w:w="1280" w:type="dxa"/>
            <w:tcBorders>
              <w:top w:val="single" w:sz="4" w:space="0" w:color="000000"/>
              <w:left w:val="nil"/>
              <w:bottom w:val="single" w:sz="4" w:space="0" w:color="auto"/>
              <w:right w:val="nil"/>
            </w:tcBorders>
            <w:shd w:val="clear" w:color="auto" w:fill="auto"/>
            <w:noWrap/>
            <w:vAlign w:val="center"/>
            <w:hideMark/>
          </w:tcPr>
          <w:p w14:paraId="3805A2E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C-sink potential</w:t>
            </w:r>
          </w:p>
        </w:tc>
        <w:tc>
          <w:tcPr>
            <w:tcW w:w="360" w:type="dxa"/>
            <w:tcBorders>
              <w:top w:val="nil"/>
              <w:left w:val="nil"/>
              <w:bottom w:val="nil"/>
              <w:right w:val="nil"/>
            </w:tcBorders>
            <w:shd w:val="clear" w:color="auto" w:fill="auto"/>
            <w:noWrap/>
            <w:vAlign w:val="center"/>
            <w:hideMark/>
          </w:tcPr>
          <w:p w14:paraId="4B473FA0"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single" w:sz="4" w:space="0" w:color="auto"/>
              <w:right w:val="nil"/>
            </w:tcBorders>
            <w:shd w:val="clear" w:color="auto" w:fill="auto"/>
            <w:noWrap/>
            <w:vAlign w:val="center"/>
            <w:hideMark/>
          </w:tcPr>
          <w:p w14:paraId="0760B073"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PyC-sink</w:t>
            </w:r>
          </w:p>
        </w:tc>
        <w:tc>
          <w:tcPr>
            <w:tcW w:w="360" w:type="dxa"/>
            <w:tcBorders>
              <w:top w:val="nil"/>
              <w:left w:val="nil"/>
              <w:bottom w:val="nil"/>
              <w:right w:val="nil"/>
            </w:tcBorders>
            <w:shd w:val="clear" w:color="auto" w:fill="auto"/>
            <w:noWrap/>
            <w:vAlign w:val="center"/>
            <w:hideMark/>
          </w:tcPr>
          <w:p w14:paraId="235DDEA8"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2200" w:type="dxa"/>
            <w:gridSpan w:val="3"/>
            <w:tcBorders>
              <w:top w:val="nil"/>
              <w:left w:val="nil"/>
              <w:bottom w:val="single" w:sz="4" w:space="0" w:color="000000"/>
              <w:right w:val="nil"/>
            </w:tcBorders>
            <w:shd w:val="clear" w:color="auto" w:fill="auto"/>
            <w:noWrap/>
            <w:vAlign w:val="center"/>
            <w:hideMark/>
          </w:tcPr>
          <w:p w14:paraId="63339351"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IC-sink of observed flux</w:t>
            </w:r>
          </w:p>
        </w:tc>
        <w:tc>
          <w:tcPr>
            <w:tcW w:w="440" w:type="dxa"/>
            <w:tcBorders>
              <w:top w:val="nil"/>
              <w:left w:val="nil"/>
              <w:bottom w:val="nil"/>
              <w:right w:val="nil"/>
            </w:tcBorders>
            <w:shd w:val="clear" w:color="auto" w:fill="auto"/>
            <w:noWrap/>
            <w:vAlign w:val="center"/>
            <w:hideMark/>
          </w:tcPr>
          <w:p w14:paraId="4CA784C9"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2560" w:type="dxa"/>
            <w:gridSpan w:val="3"/>
            <w:tcBorders>
              <w:top w:val="nil"/>
              <w:left w:val="nil"/>
              <w:bottom w:val="single" w:sz="4" w:space="0" w:color="000000"/>
              <w:right w:val="nil"/>
            </w:tcBorders>
            <w:shd w:val="clear" w:color="auto" w:fill="auto"/>
            <w:noWrap/>
            <w:vAlign w:val="center"/>
            <w:hideMark/>
          </w:tcPr>
          <w:p w14:paraId="519DDE3F"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Total observed C-Sink</w:t>
            </w:r>
          </w:p>
        </w:tc>
      </w:tr>
      <w:tr w:rsidR="004D6EA2" w:rsidRPr="0098650E" w14:paraId="6EAA4D37" w14:textId="77777777" w:rsidTr="00674421">
        <w:trPr>
          <w:trHeight w:val="290"/>
        </w:trPr>
        <w:tc>
          <w:tcPr>
            <w:tcW w:w="1060" w:type="dxa"/>
            <w:tcBorders>
              <w:top w:val="nil"/>
              <w:left w:val="nil"/>
              <w:bottom w:val="nil"/>
              <w:right w:val="nil"/>
            </w:tcBorders>
            <w:shd w:val="clear" w:color="auto" w:fill="auto"/>
            <w:noWrap/>
            <w:vAlign w:val="center"/>
            <w:hideMark/>
          </w:tcPr>
          <w:p w14:paraId="073348EF"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80" w:type="dxa"/>
            <w:tcBorders>
              <w:top w:val="nil"/>
              <w:left w:val="nil"/>
              <w:bottom w:val="nil"/>
              <w:right w:val="nil"/>
            </w:tcBorders>
            <w:shd w:val="clear" w:color="auto" w:fill="auto"/>
            <w:noWrap/>
            <w:vAlign w:val="center"/>
            <w:hideMark/>
          </w:tcPr>
          <w:p w14:paraId="5581A45B" w14:textId="77777777" w:rsidR="004D6EA2" w:rsidRPr="0098650E" w:rsidRDefault="004D6EA2" w:rsidP="00674421">
            <w:pPr>
              <w:spacing w:before="0" w:after="0"/>
              <w:jc w:val="center"/>
              <w:rPr>
                <w:rFonts w:eastAsia="Times New Roman" w:cs="Times New Roman"/>
                <w:sz w:val="20"/>
                <w:szCs w:val="20"/>
                <w:lang w:val="en-GB" w:eastAsia="en-GB"/>
              </w:rPr>
            </w:pPr>
          </w:p>
        </w:tc>
        <w:tc>
          <w:tcPr>
            <w:tcW w:w="360" w:type="dxa"/>
            <w:tcBorders>
              <w:top w:val="nil"/>
              <w:left w:val="nil"/>
              <w:bottom w:val="nil"/>
              <w:right w:val="nil"/>
            </w:tcBorders>
            <w:shd w:val="clear" w:color="auto" w:fill="auto"/>
            <w:noWrap/>
            <w:vAlign w:val="center"/>
            <w:hideMark/>
          </w:tcPr>
          <w:p w14:paraId="698B255A" w14:textId="77777777" w:rsidR="004D6EA2" w:rsidRPr="0098650E" w:rsidRDefault="004D6EA2" w:rsidP="00674421">
            <w:pPr>
              <w:spacing w:before="0" w:after="0"/>
              <w:jc w:val="center"/>
              <w:rPr>
                <w:rFonts w:eastAsia="Times New Roman" w:cs="Times New Roman"/>
                <w:sz w:val="20"/>
                <w:szCs w:val="20"/>
                <w:lang w:val="en-GB" w:eastAsia="en-GB"/>
              </w:rPr>
            </w:pPr>
          </w:p>
        </w:tc>
        <w:tc>
          <w:tcPr>
            <w:tcW w:w="1480" w:type="dxa"/>
            <w:tcBorders>
              <w:top w:val="nil"/>
              <w:left w:val="nil"/>
              <w:bottom w:val="nil"/>
              <w:right w:val="nil"/>
            </w:tcBorders>
            <w:shd w:val="clear" w:color="auto" w:fill="auto"/>
            <w:noWrap/>
            <w:vAlign w:val="center"/>
            <w:hideMark/>
          </w:tcPr>
          <w:p w14:paraId="1A24D5EC" w14:textId="77777777" w:rsidR="004D6EA2" w:rsidRPr="0098650E" w:rsidRDefault="004D6EA2" w:rsidP="00674421">
            <w:pPr>
              <w:spacing w:before="0" w:after="0"/>
              <w:jc w:val="center"/>
              <w:rPr>
                <w:rFonts w:eastAsia="Times New Roman" w:cs="Times New Roman"/>
                <w:sz w:val="20"/>
                <w:szCs w:val="20"/>
                <w:lang w:val="en-GB" w:eastAsia="en-GB"/>
              </w:rPr>
            </w:pPr>
          </w:p>
        </w:tc>
        <w:tc>
          <w:tcPr>
            <w:tcW w:w="360" w:type="dxa"/>
            <w:tcBorders>
              <w:top w:val="nil"/>
              <w:left w:val="nil"/>
              <w:bottom w:val="nil"/>
              <w:right w:val="nil"/>
            </w:tcBorders>
            <w:shd w:val="clear" w:color="auto" w:fill="auto"/>
            <w:noWrap/>
            <w:vAlign w:val="center"/>
            <w:hideMark/>
          </w:tcPr>
          <w:p w14:paraId="122F8B9D" w14:textId="77777777" w:rsidR="004D6EA2" w:rsidRPr="0098650E" w:rsidRDefault="004D6EA2" w:rsidP="00674421">
            <w:pPr>
              <w:spacing w:before="0" w:after="0"/>
              <w:jc w:val="center"/>
              <w:rPr>
                <w:rFonts w:eastAsia="Times New Roman" w:cs="Times New Roman"/>
                <w:sz w:val="20"/>
                <w:szCs w:val="20"/>
                <w:lang w:val="en-GB" w:eastAsia="en-GB"/>
              </w:rPr>
            </w:pPr>
          </w:p>
        </w:tc>
        <w:tc>
          <w:tcPr>
            <w:tcW w:w="1008" w:type="dxa"/>
            <w:tcBorders>
              <w:top w:val="nil"/>
              <w:left w:val="nil"/>
              <w:bottom w:val="nil"/>
              <w:right w:val="nil"/>
            </w:tcBorders>
            <w:shd w:val="clear" w:color="auto" w:fill="auto"/>
            <w:noWrap/>
            <w:vAlign w:val="center"/>
            <w:hideMark/>
          </w:tcPr>
          <w:p w14:paraId="450BC773"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low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p>
        </w:tc>
        <w:tc>
          <w:tcPr>
            <w:tcW w:w="110" w:type="dxa"/>
            <w:tcBorders>
              <w:top w:val="nil"/>
              <w:left w:val="nil"/>
              <w:bottom w:val="nil"/>
              <w:right w:val="nil"/>
            </w:tcBorders>
            <w:shd w:val="clear" w:color="auto" w:fill="auto"/>
            <w:noWrap/>
            <w:vAlign w:val="center"/>
            <w:hideMark/>
          </w:tcPr>
          <w:p w14:paraId="6FEF5034"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 </w:t>
            </w:r>
          </w:p>
        </w:tc>
        <w:tc>
          <w:tcPr>
            <w:tcW w:w="1082" w:type="dxa"/>
            <w:tcBorders>
              <w:top w:val="nil"/>
              <w:left w:val="nil"/>
              <w:bottom w:val="nil"/>
              <w:right w:val="nil"/>
            </w:tcBorders>
            <w:shd w:val="clear" w:color="auto" w:fill="auto"/>
            <w:noWrap/>
            <w:vAlign w:val="center"/>
            <w:hideMark/>
          </w:tcPr>
          <w:p w14:paraId="4AE4DB64"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high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p>
        </w:tc>
        <w:tc>
          <w:tcPr>
            <w:tcW w:w="440" w:type="dxa"/>
            <w:tcBorders>
              <w:top w:val="nil"/>
              <w:left w:val="nil"/>
              <w:bottom w:val="nil"/>
              <w:right w:val="nil"/>
            </w:tcBorders>
            <w:shd w:val="clear" w:color="auto" w:fill="auto"/>
            <w:noWrap/>
            <w:vAlign w:val="center"/>
            <w:hideMark/>
          </w:tcPr>
          <w:p w14:paraId="48C178F3"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173" w:type="dxa"/>
            <w:tcBorders>
              <w:top w:val="nil"/>
              <w:left w:val="nil"/>
              <w:bottom w:val="nil"/>
              <w:right w:val="nil"/>
            </w:tcBorders>
            <w:shd w:val="clear" w:color="auto" w:fill="auto"/>
            <w:noWrap/>
            <w:vAlign w:val="center"/>
            <w:hideMark/>
          </w:tcPr>
          <w:p w14:paraId="4149D22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low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p>
        </w:tc>
        <w:tc>
          <w:tcPr>
            <w:tcW w:w="128" w:type="dxa"/>
            <w:tcBorders>
              <w:top w:val="nil"/>
              <w:left w:val="nil"/>
              <w:bottom w:val="nil"/>
              <w:right w:val="nil"/>
            </w:tcBorders>
            <w:shd w:val="clear" w:color="auto" w:fill="auto"/>
            <w:noWrap/>
            <w:vAlign w:val="center"/>
            <w:hideMark/>
          </w:tcPr>
          <w:p w14:paraId="480FEDC5"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 </w:t>
            </w:r>
          </w:p>
        </w:tc>
        <w:tc>
          <w:tcPr>
            <w:tcW w:w="1259" w:type="dxa"/>
            <w:tcBorders>
              <w:top w:val="nil"/>
              <w:left w:val="nil"/>
              <w:bottom w:val="nil"/>
              <w:right w:val="nil"/>
            </w:tcBorders>
            <w:shd w:val="clear" w:color="auto" w:fill="auto"/>
            <w:noWrap/>
            <w:vAlign w:val="center"/>
            <w:hideMark/>
          </w:tcPr>
          <w:p w14:paraId="262182F9"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high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p>
        </w:tc>
      </w:tr>
      <w:tr w:rsidR="004D6EA2" w:rsidRPr="0098650E" w14:paraId="48CFC534" w14:textId="77777777" w:rsidTr="00674421">
        <w:trPr>
          <w:trHeight w:val="720"/>
        </w:trPr>
        <w:tc>
          <w:tcPr>
            <w:tcW w:w="1060" w:type="dxa"/>
            <w:tcBorders>
              <w:top w:val="nil"/>
              <w:left w:val="nil"/>
              <w:bottom w:val="single" w:sz="4" w:space="0" w:color="auto"/>
              <w:right w:val="nil"/>
            </w:tcBorders>
            <w:shd w:val="clear" w:color="auto" w:fill="auto"/>
            <w:vAlign w:val="center"/>
            <w:hideMark/>
          </w:tcPr>
          <w:p w14:paraId="1661311E"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w:t>
            </w:r>
          </w:p>
        </w:tc>
        <w:tc>
          <w:tcPr>
            <w:tcW w:w="1280" w:type="dxa"/>
            <w:tcBorders>
              <w:top w:val="nil"/>
              <w:left w:val="nil"/>
              <w:bottom w:val="single" w:sz="4" w:space="0" w:color="auto"/>
              <w:right w:val="nil"/>
            </w:tcBorders>
            <w:shd w:val="clear" w:color="auto" w:fill="auto"/>
            <w:vAlign w:val="center"/>
            <w:hideMark/>
          </w:tcPr>
          <w:p w14:paraId="29A6025F"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t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r w:rsidRPr="0098650E">
              <w:rPr>
                <w:rFonts w:eastAsia="Times New Roman" w:cs="Times New Roman"/>
                <w:color w:val="000000"/>
                <w:sz w:val="18"/>
                <w:szCs w:val="18"/>
                <w:lang w:val="en-GB" w:eastAsia="en-GB"/>
              </w:rPr>
              <w:t>, application rate 12 t ha</w:t>
            </w:r>
            <w:r w:rsidRPr="0098650E">
              <w:rPr>
                <w:rFonts w:eastAsia="Times New Roman" w:cs="Times New Roman"/>
                <w:color w:val="000000"/>
                <w:sz w:val="18"/>
                <w:szCs w:val="18"/>
                <w:vertAlign w:val="superscript"/>
                <w:lang w:val="en-GB" w:eastAsia="en-GB"/>
              </w:rPr>
              <w:t>-1</w:t>
            </w:r>
          </w:p>
        </w:tc>
        <w:tc>
          <w:tcPr>
            <w:tcW w:w="360" w:type="dxa"/>
            <w:tcBorders>
              <w:top w:val="nil"/>
              <w:left w:val="nil"/>
              <w:bottom w:val="nil"/>
              <w:right w:val="nil"/>
            </w:tcBorders>
            <w:shd w:val="clear" w:color="auto" w:fill="auto"/>
            <w:vAlign w:val="center"/>
            <w:hideMark/>
          </w:tcPr>
          <w:p w14:paraId="60B5D25F"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single" w:sz="4" w:space="0" w:color="auto"/>
              <w:right w:val="nil"/>
            </w:tcBorders>
            <w:shd w:val="clear" w:color="auto" w:fill="auto"/>
            <w:vAlign w:val="center"/>
            <w:hideMark/>
          </w:tcPr>
          <w:p w14:paraId="3A547AE0"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t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r w:rsidRPr="0098650E">
              <w:rPr>
                <w:rFonts w:eastAsia="Times New Roman" w:cs="Times New Roman"/>
                <w:color w:val="000000"/>
                <w:sz w:val="18"/>
                <w:szCs w:val="18"/>
                <w:lang w:val="en-GB" w:eastAsia="en-GB"/>
              </w:rPr>
              <w:t xml:space="preserve"> after 27 weeks, application rate 12 t ha</w:t>
            </w:r>
            <w:r w:rsidRPr="0098650E">
              <w:rPr>
                <w:rFonts w:eastAsia="Times New Roman" w:cs="Times New Roman"/>
                <w:color w:val="000000"/>
                <w:sz w:val="18"/>
                <w:szCs w:val="18"/>
                <w:vertAlign w:val="superscript"/>
                <w:lang w:val="en-GB" w:eastAsia="en-GB"/>
              </w:rPr>
              <w:t>-1</w:t>
            </w:r>
          </w:p>
        </w:tc>
        <w:tc>
          <w:tcPr>
            <w:tcW w:w="360" w:type="dxa"/>
            <w:tcBorders>
              <w:top w:val="nil"/>
              <w:left w:val="nil"/>
              <w:bottom w:val="nil"/>
              <w:right w:val="nil"/>
            </w:tcBorders>
            <w:shd w:val="clear" w:color="auto" w:fill="auto"/>
            <w:vAlign w:val="center"/>
            <w:hideMark/>
          </w:tcPr>
          <w:p w14:paraId="55FAC096"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2200" w:type="dxa"/>
            <w:gridSpan w:val="3"/>
            <w:tcBorders>
              <w:top w:val="nil"/>
              <w:left w:val="nil"/>
              <w:bottom w:val="single" w:sz="4" w:space="0" w:color="auto"/>
              <w:right w:val="nil"/>
            </w:tcBorders>
            <w:shd w:val="clear" w:color="auto" w:fill="auto"/>
            <w:vAlign w:val="center"/>
            <w:hideMark/>
          </w:tcPr>
          <w:p w14:paraId="0FBB12D6"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t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r w:rsidRPr="0098650E">
              <w:rPr>
                <w:rFonts w:eastAsia="Times New Roman" w:cs="Times New Roman"/>
                <w:color w:val="000000"/>
                <w:sz w:val="18"/>
                <w:szCs w:val="18"/>
                <w:lang w:val="en-GB" w:eastAsia="en-GB"/>
              </w:rPr>
              <w:t xml:space="preserve"> after 27 weeks, application rate 12 t ha</w:t>
            </w:r>
            <w:r w:rsidRPr="0098650E">
              <w:rPr>
                <w:rFonts w:eastAsia="Times New Roman" w:cs="Times New Roman"/>
                <w:color w:val="000000"/>
                <w:sz w:val="18"/>
                <w:szCs w:val="18"/>
                <w:vertAlign w:val="superscript"/>
                <w:lang w:val="en-GB" w:eastAsia="en-GB"/>
              </w:rPr>
              <w:t>-1</w:t>
            </w:r>
          </w:p>
        </w:tc>
        <w:tc>
          <w:tcPr>
            <w:tcW w:w="440" w:type="dxa"/>
            <w:tcBorders>
              <w:top w:val="nil"/>
              <w:left w:val="nil"/>
              <w:bottom w:val="nil"/>
              <w:right w:val="nil"/>
            </w:tcBorders>
            <w:shd w:val="clear" w:color="auto" w:fill="auto"/>
            <w:vAlign w:val="center"/>
            <w:hideMark/>
          </w:tcPr>
          <w:p w14:paraId="16CE5524"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2560" w:type="dxa"/>
            <w:gridSpan w:val="3"/>
            <w:tcBorders>
              <w:top w:val="nil"/>
              <w:left w:val="nil"/>
              <w:bottom w:val="single" w:sz="4" w:space="0" w:color="auto"/>
              <w:right w:val="nil"/>
            </w:tcBorders>
            <w:shd w:val="clear" w:color="auto" w:fill="auto"/>
            <w:vAlign w:val="center"/>
            <w:hideMark/>
          </w:tcPr>
          <w:p w14:paraId="04A4FECE"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xml:space="preserve">t </w:t>
            </w:r>
            <w:r w:rsidRPr="0098650E">
              <w:rPr>
                <w:rFonts w:eastAsia="Times New Roman" w:cs="Arial"/>
                <w:color w:val="000000"/>
                <w:sz w:val="18"/>
                <w:szCs w:val="18"/>
                <w:lang w:val="en-GB" w:eastAsia="en-GB"/>
              </w:rPr>
              <w:t>CO</w:t>
            </w:r>
            <w:r w:rsidRPr="0098650E">
              <w:rPr>
                <w:rFonts w:eastAsia="Times New Roman" w:cs="Arial"/>
                <w:color w:val="000000"/>
                <w:sz w:val="18"/>
                <w:szCs w:val="18"/>
                <w:vertAlign w:val="subscript"/>
                <w:lang w:val="en-GB" w:eastAsia="en-GB"/>
              </w:rPr>
              <w:t>2</w:t>
            </w:r>
            <w:r w:rsidRPr="0098650E">
              <w:rPr>
                <w:rFonts w:eastAsia="Times New Roman" w:cs="Times New Roman"/>
                <w:color w:val="000000"/>
                <w:sz w:val="18"/>
                <w:szCs w:val="18"/>
                <w:lang w:val="en-GB" w:eastAsia="en-GB"/>
              </w:rPr>
              <w:t xml:space="preserve"> after 27 weeks, application rate 12 t ha</w:t>
            </w:r>
            <w:r w:rsidRPr="0098650E">
              <w:rPr>
                <w:rFonts w:eastAsia="Times New Roman" w:cs="Times New Roman"/>
                <w:color w:val="000000"/>
                <w:sz w:val="18"/>
                <w:szCs w:val="18"/>
                <w:vertAlign w:val="superscript"/>
                <w:lang w:val="en-GB" w:eastAsia="en-GB"/>
              </w:rPr>
              <w:t>-1</w:t>
            </w:r>
          </w:p>
        </w:tc>
      </w:tr>
      <w:tr w:rsidR="004D6EA2" w:rsidRPr="0098650E" w14:paraId="3C5158A1" w14:textId="77777777" w:rsidTr="00674421">
        <w:trPr>
          <w:trHeight w:val="290"/>
        </w:trPr>
        <w:tc>
          <w:tcPr>
            <w:tcW w:w="1060" w:type="dxa"/>
            <w:tcBorders>
              <w:top w:val="nil"/>
              <w:left w:val="nil"/>
              <w:bottom w:val="nil"/>
              <w:right w:val="nil"/>
            </w:tcBorders>
            <w:shd w:val="clear" w:color="auto" w:fill="auto"/>
            <w:noWrap/>
            <w:vAlign w:val="center"/>
            <w:hideMark/>
          </w:tcPr>
          <w:p w14:paraId="65CD47B6"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10BaW-P</w:t>
            </w:r>
          </w:p>
        </w:tc>
        <w:tc>
          <w:tcPr>
            <w:tcW w:w="1280" w:type="dxa"/>
            <w:tcBorders>
              <w:top w:val="nil"/>
              <w:left w:val="nil"/>
              <w:bottom w:val="nil"/>
              <w:right w:val="nil"/>
            </w:tcBorders>
            <w:shd w:val="clear" w:color="auto" w:fill="auto"/>
            <w:noWrap/>
            <w:vAlign w:val="center"/>
            <w:hideMark/>
          </w:tcPr>
          <w:p w14:paraId="0F44F992"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18.82</w:t>
            </w:r>
          </w:p>
        </w:tc>
        <w:tc>
          <w:tcPr>
            <w:tcW w:w="360" w:type="dxa"/>
            <w:tcBorders>
              <w:top w:val="nil"/>
              <w:left w:val="nil"/>
              <w:bottom w:val="nil"/>
              <w:right w:val="nil"/>
            </w:tcBorders>
            <w:shd w:val="clear" w:color="auto" w:fill="auto"/>
            <w:noWrap/>
            <w:vAlign w:val="center"/>
            <w:hideMark/>
          </w:tcPr>
          <w:p w14:paraId="64271175"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49D590EB"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14.54</w:t>
            </w:r>
          </w:p>
        </w:tc>
        <w:tc>
          <w:tcPr>
            <w:tcW w:w="360" w:type="dxa"/>
            <w:tcBorders>
              <w:top w:val="nil"/>
              <w:left w:val="nil"/>
              <w:bottom w:val="nil"/>
              <w:right w:val="nil"/>
            </w:tcBorders>
            <w:shd w:val="clear" w:color="auto" w:fill="auto"/>
            <w:noWrap/>
            <w:vAlign w:val="center"/>
            <w:hideMark/>
          </w:tcPr>
          <w:p w14:paraId="212551ED"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2FC4C0AC"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0.14</w:t>
            </w:r>
          </w:p>
        </w:tc>
        <w:tc>
          <w:tcPr>
            <w:tcW w:w="110" w:type="dxa"/>
            <w:tcBorders>
              <w:top w:val="nil"/>
              <w:left w:val="nil"/>
              <w:bottom w:val="nil"/>
              <w:right w:val="nil"/>
            </w:tcBorders>
            <w:shd w:val="clear" w:color="auto" w:fill="auto"/>
            <w:noWrap/>
            <w:vAlign w:val="center"/>
            <w:hideMark/>
          </w:tcPr>
          <w:p w14:paraId="2A205C94" w14:textId="77777777" w:rsidR="004D6EA2" w:rsidRPr="0098650E" w:rsidRDefault="004D6EA2" w:rsidP="00674421">
            <w:pPr>
              <w:spacing w:before="0" w:after="0"/>
              <w:jc w:val="center"/>
              <w:rPr>
                <w:rFonts w:eastAsia="Times New Roman" w:cs="Times New Roman"/>
                <w:sz w:val="18"/>
                <w:szCs w:val="18"/>
                <w:lang w:val="en-GB" w:eastAsia="en-GB"/>
              </w:rPr>
            </w:pPr>
          </w:p>
        </w:tc>
        <w:tc>
          <w:tcPr>
            <w:tcW w:w="1082" w:type="dxa"/>
            <w:tcBorders>
              <w:top w:val="nil"/>
              <w:left w:val="nil"/>
              <w:bottom w:val="nil"/>
              <w:right w:val="nil"/>
            </w:tcBorders>
            <w:shd w:val="clear" w:color="auto" w:fill="auto"/>
            <w:noWrap/>
            <w:vAlign w:val="center"/>
            <w:hideMark/>
          </w:tcPr>
          <w:p w14:paraId="368C684B"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0.10</w:t>
            </w:r>
          </w:p>
        </w:tc>
        <w:tc>
          <w:tcPr>
            <w:tcW w:w="440" w:type="dxa"/>
            <w:tcBorders>
              <w:top w:val="nil"/>
              <w:left w:val="nil"/>
              <w:bottom w:val="nil"/>
              <w:right w:val="nil"/>
            </w:tcBorders>
            <w:shd w:val="clear" w:color="auto" w:fill="auto"/>
            <w:noWrap/>
            <w:vAlign w:val="center"/>
            <w:hideMark/>
          </w:tcPr>
          <w:p w14:paraId="4389C682" w14:textId="77777777" w:rsidR="004D6EA2" w:rsidRPr="0098650E" w:rsidRDefault="004D6EA2" w:rsidP="00674421">
            <w:pPr>
              <w:spacing w:before="0" w:after="0"/>
              <w:jc w:val="center"/>
              <w:rPr>
                <w:rFonts w:eastAsia="Times New Roman" w:cs="Times New Roman"/>
                <w:sz w:val="18"/>
                <w:szCs w:val="18"/>
                <w:lang w:val="en-GB" w:eastAsia="en-GB"/>
              </w:rPr>
            </w:pPr>
          </w:p>
        </w:tc>
        <w:tc>
          <w:tcPr>
            <w:tcW w:w="1173" w:type="dxa"/>
            <w:tcBorders>
              <w:top w:val="nil"/>
              <w:left w:val="nil"/>
              <w:bottom w:val="nil"/>
              <w:right w:val="nil"/>
            </w:tcBorders>
            <w:shd w:val="clear" w:color="auto" w:fill="auto"/>
            <w:noWrap/>
            <w:vAlign w:val="center"/>
            <w:hideMark/>
          </w:tcPr>
          <w:p w14:paraId="17914B16"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14.68</w:t>
            </w:r>
          </w:p>
        </w:tc>
        <w:tc>
          <w:tcPr>
            <w:tcW w:w="128" w:type="dxa"/>
            <w:tcBorders>
              <w:top w:val="nil"/>
              <w:left w:val="nil"/>
              <w:bottom w:val="nil"/>
              <w:right w:val="nil"/>
            </w:tcBorders>
            <w:shd w:val="clear" w:color="auto" w:fill="auto"/>
            <w:noWrap/>
            <w:vAlign w:val="center"/>
            <w:hideMark/>
          </w:tcPr>
          <w:p w14:paraId="3BFA4703"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0B83048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14.64</w:t>
            </w:r>
          </w:p>
        </w:tc>
      </w:tr>
      <w:tr w:rsidR="004D6EA2" w:rsidRPr="0098650E" w14:paraId="4326E555" w14:textId="77777777" w:rsidTr="00674421">
        <w:trPr>
          <w:trHeight w:val="290"/>
        </w:trPr>
        <w:tc>
          <w:tcPr>
            <w:tcW w:w="1060" w:type="dxa"/>
            <w:tcBorders>
              <w:top w:val="nil"/>
              <w:left w:val="nil"/>
              <w:bottom w:val="nil"/>
              <w:right w:val="nil"/>
            </w:tcBorders>
            <w:shd w:val="clear" w:color="auto" w:fill="auto"/>
            <w:noWrap/>
            <w:vAlign w:val="center"/>
            <w:hideMark/>
          </w:tcPr>
          <w:p w14:paraId="17C1EB10"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50BaW-P</w:t>
            </w:r>
          </w:p>
        </w:tc>
        <w:tc>
          <w:tcPr>
            <w:tcW w:w="1280" w:type="dxa"/>
            <w:tcBorders>
              <w:top w:val="nil"/>
              <w:left w:val="nil"/>
              <w:bottom w:val="nil"/>
              <w:right w:val="nil"/>
            </w:tcBorders>
            <w:shd w:val="clear" w:color="auto" w:fill="auto"/>
            <w:noWrap/>
            <w:vAlign w:val="center"/>
            <w:hideMark/>
          </w:tcPr>
          <w:p w14:paraId="05637EBC"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5.02</w:t>
            </w:r>
          </w:p>
        </w:tc>
        <w:tc>
          <w:tcPr>
            <w:tcW w:w="360" w:type="dxa"/>
            <w:tcBorders>
              <w:top w:val="nil"/>
              <w:left w:val="nil"/>
              <w:bottom w:val="nil"/>
              <w:right w:val="nil"/>
            </w:tcBorders>
            <w:shd w:val="clear" w:color="auto" w:fill="auto"/>
            <w:noWrap/>
            <w:vAlign w:val="center"/>
            <w:hideMark/>
          </w:tcPr>
          <w:p w14:paraId="5501B56F"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3D9A3393"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1.26</w:t>
            </w:r>
          </w:p>
        </w:tc>
        <w:tc>
          <w:tcPr>
            <w:tcW w:w="360" w:type="dxa"/>
            <w:tcBorders>
              <w:top w:val="nil"/>
              <w:left w:val="nil"/>
              <w:bottom w:val="nil"/>
              <w:right w:val="nil"/>
            </w:tcBorders>
            <w:shd w:val="clear" w:color="auto" w:fill="auto"/>
            <w:noWrap/>
            <w:vAlign w:val="center"/>
            <w:hideMark/>
          </w:tcPr>
          <w:p w14:paraId="5FB9567B"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6437A2D8"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0.09</w:t>
            </w:r>
          </w:p>
        </w:tc>
        <w:tc>
          <w:tcPr>
            <w:tcW w:w="110" w:type="dxa"/>
            <w:tcBorders>
              <w:top w:val="nil"/>
              <w:left w:val="nil"/>
              <w:bottom w:val="nil"/>
              <w:right w:val="nil"/>
            </w:tcBorders>
            <w:shd w:val="clear" w:color="auto" w:fill="auto"/>
            <w:noWrap/>
            <w:vAlign w:val="center"/>
            <w:hideMark/>
          </w:tcPr>
          <w:p w14:paraId="456F2377" w14:textId="77777777" w:rsidR="004D6EA2" w:rsidRPr="0098650E" w:rsidRDefault="004D6EA2" w:rsidP="00674421">
            <w:pPr>
              <w:spacing w:before="0" w:after="0"/>
              <w:jc w:val="center"/>
              <w:rPr>
                <w:rFonts w:eastAsia="Times New Roman" w:cs="Times New Roman"/>
                <w:sz w:val="18"/>
                <w:szCs w:val="18"/>
                <w:lang w:val="en-GB" w:eastAsia="en-GB"/>
              </w:rPr>
            </w:pPr>
          </w:p>
        </w:tc>
        <w:tc>
          <w:tcPr>
            <w:tcW w:w="1082" w:type="dxa"/>
            <w:tcBorders>
              <w:top w:val="nil"/>
              <w:left w:val="nil"/>
              <w:bottom w:val="nil"/>
              <w:right w:val="nil"/>
            </w:tcBorders>
            <w:shd w:val="clear" w:color="auto" w:fill="auto"/>
            <w:noWrap/>
            <w:vAlign w:val="center"/>
            <w:hideMark/>
          </w:tcPr>
          <w:p w14:paraId="53B074C1"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0.01</w:t>
            </w:r>
          </w:p>
        </w:tc>
        <w:tc>
          <w:tcPr>
            <w:tcW w:w="440" w:type="dxa"/>
            <w:tcBorders>
              <w:top w:val="nil"/>
              <w:left w:val="nil"/>
              <w:bottom w:val="nil"/>
              <w:right w:val="nil"/>
            </w:tcBorders>
            <w:shd w:val="clear" w:color="auto" w:fill="auto"/>
            <w:noWrap/>
            <w:vAlign w:val="center"/>
            <w:hideMark/>
          </w:tcPr>
          <w:p w14:paraId="337BF8DD" w14:textId="77777777" w:rsidR="004D6EA2" w:rsidRPr="0098650E" w:rsidRDefault="004D6EA2" w:rsidP="00674421">
            <w:pPr>
              <w:spacing w:before="0" w:after="0"/>
              <w:jc w:val="center"/>
              <w:rPr>
                <w:rFonts w:eastAsia="Times New Roman" w:cs="Times New Roman"/>
                <w:sz w:val="18"/>
                <w:szCs w:val="18"/>
                <w:lang w:val="en-GB" w:eastAsia="en-GB"/>
              </w:rPr>
            </w:pPr>
          </w:p>
        </w:tc>
        <w:tc>
          <w:tcPr>
            <w:tcW w:w="1173" w:type="dxa"/>
            <w:tcBorders>
              <w:top w:val="nil"/>
              <w:left w:val="nil"/>
              <w:bottom w:val="nil"/>
              <w:right w:val="nil"/>
            </w:tcBorders>
            <w:shd w:val="clear" w:color="auto" w:fill="auto"/>
            <w:noWrap/>
            <w:vAlign w:val="center"/>
            <w:hideMark/>
          </w:tcPr>
          <w:p w14:paraId="36070D94"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1.34</w:t>
            </w:r>
          </w:p>
        </w:tc>
        <w:tc>
          <w:tcPr>
            <w:tcW w:w="128" w:type="dxa"/>
            <w:tcBorders>
              <w:top w:val="nil"/>
              <w:left w:val="nil"/>
              <w:bottom w:val="nil"/>
              <w:right w:val="nil"/>
            </w:tcBorders>
            <w:shd w:val="clear" w:color="auto" w:fill="auto"/>
            <w:noWrap/>
            <w:vAlign w:val="center"/>
            <w:hideMark/>
          </w:tcPr>
          <w:p w14:paraId="47A0B1B2"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7ACDC5B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1.26</w:t>
            </w:r>
          </w:p>
        </w:tc>
      </w:tr>
      <w:tr w:rsidR="004D6EA2" w:rsidRPr="0098650E" w14:paraId="494798A5" w14:textId="77777777" w:rsidTr="00674421">
        <w:trPr>
          <w:trHeight w:val="290"/>
        </w:trPr>
        <w:tc>
          <w:tcPr>
            <w:tcW w:w="1060" w:type="dxa"/>
            <w:tcBorders>
              <w:top w:val="nil"/>
              <w:left w:val="nil"/>
              <w:bottom w:val="nil"/>
              <w:right w:val="nil"/>
            </w:tcBorders>
            <w:shd w:val="clear" w:color="auto" w:fill="auto"/>
            <w:noWrap/>
            <w:vAlign w:val="center"/>
            <w:hideMark/>
          </w:tcPr>
          <w:p w14:paraId="4638BE6D"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10BaS-P</w:t>
            </w:r>
          </w:p>
        </w:tc>
        <w:tc>
          <w:tcPr>
            <w:tcW w:w="1280" w:type="dxa"/>
            <w:tcBorders>
              <w:top w:val="nil"/>
              <w:left w:val="nil"/>
              <w:bottom w:val="nil"/>
              <w:right w:val="nil"/>
            </w:tcBorders>
            <w:shd w:val="clear" w:color="auto" w:fill="auto"/>
            <w:noWrap/>
            <w:vAlign w:val="center"/>
            <w:hideMark/>
          </w:tcPr>
          <w:p w14:paraId="09EE3F8E"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16.75</w:t>
            </w:r>
          </w:p>
        </w:tc>
        <w:tc>
          <w:tcPr>
            <w:tcW w:w="360" w:type="dxa"/>
            <w:tcBorders>
              <w:top w:val="nil"/>
              <w:left w:val="nil"/>
              <w:bottom w:val="nil"/>
              <w:right w:val="nil"/>
            </w:tcBorders>
            <w:shd w:val="clear" w:color="auto" w:fill="auto"/>
            <w:noWrap/>
            <w:vAlign w:val="center"/>
            <w:hideMark/>
          </w:tcPr>
          <w:p w14:paraId="1408E9E7"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3502090D"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11.08</w:t>
            </w:r>
          </w:p>
        </w:tc>
        <w:tc>
          <w:tcPr>
            <w:tcW w:w="360" w:type="dxa"/>
            <w:tcBorders>
              <w:top w:val="nil"/>
              <w:left w:val="nil"/>
              <w:bottom w:val="nil"/>
              <w:right w:val="nil"/>
            </w:tcBorders>
            <w:shd w:val="clear" w:color="auto" w:fill="auto"/>
            <w:noWrap/>
            <w:vAlign w:val="center"/>
            <w:hideMark/>
          </w:tcPr>
          <w:p w14:paraId="2A22122A"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781F91F2"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0.26</w:t>
            </w:r>
          </w:p>
        </w:tc>
        <w:tc>
          <w:tcPr>
            <w:tcW w:w="110" w:type="dxa"/>
            <w:tcBorders>
              <w:top w:val="nil"/>
              <w:left w:val="nil"/>
              <w:bottom w:val="nil"/>
              <w:right w:val="nil"/>
            </w:tcBorders>
            <w:shd w:val="clear" w:color="auto" w:fill="auto"/>
            <w:noWrap/>
            <w:vAlign w:val="center"/>
            <w:hideMark/>
          </w:tcPr>
          <w:p w14:paraId="6E2EF60F" w14:textId="77777777" w:rsidR="004D6EA2" w:rsidRPr="0098650E" w:rsidRDefault="004D6EA2" w:rsidP="00674421">
            <w:pPr>
              <w:spacing w:before="0" w:after="0"/>
              <w:jc w:val="center"/>
              <w:rPr>
                <w:rFonts w:eastAsia="Times New Roman" w:cs="Times New Roman"/>
                <w:sz w:val="18"/>
                <w:szCs w:val="18"/>
                <w:lang w:val="en-GB" w:eastAsia="en-GB"/>
              </w:rPr>
            </w:pPr>
          </w:p>
        </w:tc>
        <w:tc>
          <w:tcPr>
            <w:tcW w:w="1082" w:type="dxa"/>
            <w:tcBorders>
              <w:top w:val="nil"/>
              <w:left w:val="nil"/>
              <w:bottom w:val="nil"/>
              <w:right w:val="nil"/>
            </w:tcBorders>
            <w:shd w:val="clear" w:color="auto" w:fill="auto"/>
            <w:noWrap/>
            <w:vAlign w:val="center"/>
            <w:hideMark/>
          </w:tcPr>
          <w:p w14:paraId="1AA2951D"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0.23</w:t>
            </w:r>
          </w:p>
        </w:tc>
        <w:tc>
          <w:tcPr>
            <w:tcW w:w="440" w:type="dxa"/>
            <w:tcBorders>
              <w:top w:val="nil"/>
              <w:left w:val="nil"/>
              <w:bottom w:val="nil"/>
              <w:right w:val="nil"/>
            </w:tcBorders>
            <w:shd w:val="clear" w:color="auto" w:fill="auto"/>
            <w:noWrap/>
            <w:vAlign w:val="center"/>
            <w:hideMark/>
          </w:tcPr>
          <w:p w14:paraId="6A3F3028" w14:textId="77777777" w:rsidR="004D6EA2" w:rsidRPr="0098650E" w:rsidRDefault="004D6EA2" w:rsidP="00674421">
            <w:pPr>
              <w:spacing w:before="0" w:after="0"/>
              <w:jc w:val="center"/>
              <w:rPr>
                <w:rFonts w:eastAsia="Times New Roman" w:cs="Times New Roman"/>
                <w:sz w:val="18"/>
                <w:szCs w:val="18"/>
                <w:lang w:val="en-GB" w:eastAsia="en-GB"/>
              </w:rPr>
            </w:pPr>
          </w:p>
        </w:tc>
        <w:tc>
          <w:tcPr>
            <w:tcW w:w="1173" w:type="dxa"/>
            <w:tcBorders>
              <w:top w:val="nil"/>
              <w:left w:val="nil"/>
              <w:bottom w:val="nil"/>
              <w:right w:val="nil"/>
            </w:tcBorders>
            <w:shd w:val="clear" w:color="auto" w:fill="auto"/>
            <w:noWrap/>
            <w:vAlign w:val="center"/>
            <w:hideMark/>
          </w:tcPr>
          <w:p w14:paraId="15275855"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11.35</w:t>
            </w:r>
          </w:p>
        </w:tc>
        <w:tc>
          <w:tcPr>
            <w:tcW w:w="128" w:type="dxa"/>
            <w:tcBorders>
              <w:top w:val="nil"/>
              <w:left w:val="nil"/>
              <w:bottom w:val="nil"/>
              <w:right w:val="nil"/>
            </w:tcBorders>
            <w:shd w:val="clear" w:color="auto" w:fill="auto"/>
            <w:noWrap/>
            <w:vAlign w:val="center"/>
            <w:hideMark/>
          </w:tcPr>
          <w:p w14:paraId="21747AA4"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0C919D2E"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11.32</w:t>
            </w:r>
          </w:p>
        </w:tc>
      </w:tr>
      <w:tr w:rsidR="004D6EA2" w:rsidRPr="0098650E" w14:paraId="4B3FF477" w14:textId="77777777" w:rsidTr="00674421">
        <w:trPr>
          <w:trHeight w:val="290"/>
        </w:trPr>
        <w:tc>
          <w:tcPr>
            <w:tcW w:w="1060" w:type="dxa"/>
            <w:tcBorders>
              <w:top w:val="nil"/>
              <w:left w:val="nil"/>
              <w:bottom w:val="nil"/>
              <w:right w:val="nil"/>
            </w:tcBorders>
            <w:shd w:val="clear" w:color="auto" w:fill="auto"/>
            <w:noWrap/>
            <w:vAlign w:val="center"/>
            <w:hideMark/>
          </w:tcPr>
          <w:p w14:paraId="5AB7CEDA"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W-P + Ba</w:t>
            </w:r>
          </w:p>
        </w:tc>
        <w:tc>
          <w:tcPr>
            <w:tcW w:w="1280" w:type="dxa"/>
            <w:tcBorders>
              <w:top w:val="nil"/>
              <w:left w:val="nil"/>
              <w:bottom w:val="nil"/>
              <w:right w:val="nil"/>
            </w:tcBorders>
            <w:shd w:val="clear" w:color="auto" w:fill="auto"/>
            <w:noWrap/>
            <w:vAlign w:val="center"/>
            <w:hideMark/>
          </w:tcPr>
          <w:p w14:paraId="58876406"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20.83</w:t>
            </w:r>
          </w:p>
        </w:tc>
        <w:tc>
          <w:tcPr>
            <w:tcW w:w="360" w:type="dxa"/>
            <w:tcBorders>
              <w:top w:val="nil"/>
              <w:left w:val="nil"/>
              <w:bottom w:val="nil"/>
              <w:right w:val="nil"/>
            </w:tcBorders>
            <w:shd w:val="clear" w:color="auto" w:fill="auto"/>
            <w:noWrap/>
            <w:vAlign w:val="center"/>
            <w:hideMark/>
          </w:tcPr>
          <w:p w14:paraId="5D152A6C"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10094ED3"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15.53</w:t>
            </w:r>
          </w:p>
        </w:tc>
        <w:tc>
          <w:tcPr>
            <w:tcW w:w="360" w:type="dxa"/>
            <w:tcBorders>
              <w:top w:val="nil"/>
              <w:left w:val="nil"/>
              <w:bottom w:val="nil"/>
              <w:right w:val="nil"/>
            </w:tcBorders>
            <w:shd w:val="clear" w:color="auto" w:fill="auto"/>
            <w:noWrap/>
            <w:vAlign w:val="center"/>
            <w:hideMark/>
          </w:tcPr>
          <w:p w14:paraId="5021A31B"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357B3453"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0.13</w:t>
            </w:r>
          </w:p>
        </w:tc>
        <w:tc>
          <w:tcPr>
            <w:tcW w:w="110" w:type="dxa"/>
            <w:tcBorders>
              <w:top w:val="nil"/>
              <w:left w:val="nil"/>
              <w:bottom w:val="nil"/>
              <w:right w:val="nil"/>
            </w:tcBorders>
            <w:shd w:val="clear" w:color="auto" w:fill="auto"/>
            <w:noWrap/>
            <w:vAlign w:val="center"/>
            <w:hideMark/>
          </w:tcPr>
          <w:p w14:paraId="5293351C" w14:textId="77777777" w:rsidR="004D6EA2" w:rsidRPr="0098650E" w:rsidRDefault="004D6EA2" w:rsidP="00674421">
            <w:pPr>
              <w:spacing w:before="0" w:after="0"/>
              <w:jc w:val="center"/>
              <w:rPr>
                <w:rFonts w:eastAsia="Times New Roman" w:cs="Times New Roman"/>
                <w:sz w:val="18"/>
                <w:szCs w:val="18"/>
                <w:lang w:val="en-GB" w:eastAsia="en-GB"/>
              </w:rPr>
            </w:pPr>
          </w:p>
        </w:tc>
        <w:tc>
          <w:tcPr>
            <w:tcW w:w="1082" w:type="dxa"/>
            <w:tcBorders>
              <w:top w:val="nil"/>
              <w:left w:val="nil"/>
              <w:bottom w:val="nil"/>
              <w:right w:val="nil"/>
            </w:tcBorders>
            <w:shd w:val="clear" w:color="auto" w:fill="auto"/>
            <w:noWrap/>
            <w:vAlign w:val="center"/>
            <w:hideMark/>
          </w:tcPr>
          <w:p w14:paraId="74694EA8"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0.13</w:t>
            </w:r>
          </w:p>
        </w:tc>
        <w:tc>
          <w:tcPr>
            <w:tcW w:w="440" w:type="dxa"/>
            <w:tcBorders>
              <w:top w:val="nil"/>
              <w:left w:val="nil"/>
              <w:bottom w:val="nil"/>
              <w:right w:val="nil"/>
            </w:tcBorders>
            <w:shd w:val="clear" w:color="auto" w:fill="auto"/>
            <w:noWrap/>
            <w:vAlign w:val="center"/>
            <w:hideMark/>
          </w:tcPr>
          <w:p w14:paraId="06FB7AEC" w14:textId="77777777" w:rsidR="004D6EA2" w:rsidRPr="0098650E" w:rsidRDefault="004D6EA2" w:rsidP="00674421">
            <w:pPr>
              <w:spacing w:before="0" w:after="0"/>
              <w:jc w:val="center"/>
              <w:rPr>
                <w:rFonts w:eastAsia="Times New Roman" w:cs="Times New Roman"/>
                <w:sz w:val="18"/>
                <w:szCs w:val="18"/>
                <w:lang w:val="en-GB" w:eastAsia="en-GB"/>
              </w:rPr>
            </w:pPr>
          </w:p>
        </w:tc>
        <w:tc>
          <w:tcPr>
            <w:tcW w:w="1173" w:type="dxa"/>
            <w:tcBorders>
              <w:top w:val="nil"/>
              <w:left w:val="nil"/>
              <w:bottom w:val="nil"/>
              <w:right w:val="nil"/>
            </w:tcBorders>
            <w:shd w:val="clear" w:color="auto" w:fill="auto"/>
            <w:noWrap/>
            <w:vAlign w:val="center"/>
            <w:hideMark/>
          </w:tcPr>
          <w:p w14:paraId="78A754D2"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15.65</w:t>
            </w:r>
          </w:p>
        </w:tc>
        <w:tc>
          <w:tcPr>
            <w:tcW w:w="128" w:type="dxa"/>
            <w:tcBorders>
              <w:top w:val="nil"/>
              <w:left w:val="nil"/>
              <w:bottom w:val="nil"/>
              <w:right w:val="nil"/>
            </w:tcBorders>
            <w:shd w:val="clear" w:color="auto" w:fill="auto"/>
            <w:noWrap/>
            <w:vAlign w:val="center"/>
            <w:hideMark/>
          </w:tcPr>
          <w:p w14:paraId="466DF91F"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03FAE56B"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15.66</w:t>
            </w:r>
          </w:p>
        </w:tc>
      </w:tr>
      <w:tr w:rsidR="004D6EA2" w:rsidRPr="0098650E" w14:paraId="3F9BF4C1" w14:textId="77777777" w:rsidTr="00674421">
        <w:trPr>
          <w:trHeight w:val="290"/>
        </w:trPr>
        <w:tc>
          <w:tcPr>
            <w:tcW w:w="1060" w:type="dxa"/>
            <w:tcBorders>
              <w:top w:val="nil"/>
              <w:left w:val="nil"/>
              <w:bottom w:val="nil"/>
              <w:right w:val="nil"/>
            </w:tcBorders>
            <w:shd w:val="clear" w:color="auto" w:fill="auto"/>
            <w:noWrap/>
            <w:vAlign w:val="center"/>
            <w:hideMark/>
          </w:tcPr>
          <w:p w14:paraId="6F9254B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S-P + Ba</w:t>
            </w:r>
          </w:p>
        </w:tc>
        <w:tc>
          <w:tcPr>
            <w:tcW w:w="1280" w:type="dxa"/>
            <w:tcBorders>
              <w:top w:val="nil"/>
              <w:left w:val="nil"/>
              <w:bottom w:val="nil"/>
              <w:right w:val="nil"/>
            </w:tcBorders>
            <w:shd w:val="clear" w:color="auto" w:fill="auto"/>
            <w:noWrap/>
            <w:vAlign w:val="center"/>
            <w:hideMark/>
          </w:tcPr>
          <w:p w14:paraId="5BC8E85D"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18.31</w:t>
            </w:r>
          </w:p>
        </w:tc>
        <w:tc>
          <w:tcPr>
            <w:tcW w:w="360" w:type="dxa"/>
            <w:tcBorders>
              <w:top w:val="nil"/>
              <w:left w:val="nil"/>
              <w:bottom w:val="nil"/>
              <w:right w:val="nil"/>
            </w:tcBorders>
            <w:shd w:val="clear" w:color="auto" w:fill="auto"/>
            <w:noWrap/>
            <w:vAlign w:val="center"/>
            <w:hideMark/>
          </w:tcPr>
          <w:p w14:paraId="4587299A"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6D53CF69"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11.61</w:t>
            </w:r>
          </w:p>
        </w:tc>
        <w:tc>
          <w:tcPr>
            <w:tcW w:w="360" w:type="dxa"/>
            <w:tcBorders>
              <w:top w:val="nil"/>
              <w:left w:val="nil"/>
              <w:bottom w:val="nil"/>
              <w:right w:val="nil"/>
            </w:tcBorders>
            <w:shd w:val="clear" w:color="auto" w:fill="auto"/>
            <w:noWrap/>
            <w:vAlign w:val="center"/>
            <w:hideMark/>
          </w:tcPr>
          <w:p w14:paraId="4348E083"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5DD9D4AF"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0.20</w:t>
            </w:r>
          </w:p>
        </w:tc>
        <w:tc>
          <w:tcPr>
            <w:tcW w:w="110" w:type="dxa"/>
            <w:tcBorders>
              <w:top w:val="nil"/>
              <w:left w:val="nil"/>
              <w:bottom w:val="nil"/>
              <w:right w:val="nil"/>
            </w:tcBorders>
            <w:shd w:val="clear" w:color="auto" w:fill="auto"/>
            <w:noWrap/>
            <w:vAlign w:val="center"/>
            <w:hideMark/>
          </w:tcPr>
          <w:p w14:paraId="08C12847" w14:textId="77777777" w:rsidR="004D6EA2" w:rsidRPr="0098650E" w:rsidRDefault="004D6EA2" w:rsidP="00674421">
            <w:pPr>
              <w:spacing w:before="0" w:after="0"/>
              <w:jc w:val="center"/>
              <w:rPr>
                <w:rFonts w:eastAsia="Times New Roman" w:cs="Times New Roman"/>
                <w:sz w:val="18"/>
                <w:szCs w:val="18"/>
                <w:lang w:val="en-GB" w:eastAsia="en-GB"/>
              </w:rPr>
            </w:pPr>
          </w:p>
        </w:tc>
        <w:tc>
          <w:tcPr>
            <w:tcW w:w="1082" w:type="dxa"/>
            <w:tcBorders>
              <w:top w:val="nil"/>
              <w:left w:val="nil"/>
              <w:bottom w:val="nil"/>
              <w:right w:val="nil"/>
            </w:tcBorders>
            <w:shd w:val="clear" w:color="auto" w:fill="auto"/>
            <w:noWrap/>
            <w:vAlign w:val="center"/>
            <w:hideMark/>
          </w:tcPr>
          <w:p w14:paraId="7532D214" w14:textId="77777777" w:rsidR="004D6EA2" w:rsidRPr="0098650E" w:rsidRDefault="004D6EA2" w:rsidP="00674421">
            <w:pPr>
              <w:spacing w:before="0" w:after="0"/>
              <w:jc w:val="center"/>
              <w:rPr>
                <w:rFonts w:eastAsia="Times New Roman" w:cs="Times New Roman"/>
                <w:sz w:val="18"/>
                <w:szCs w:val="18"/>
                <w:lang w:val="en-GB" w:eastAsia="en-GB"/>
              </w:rPr>
            </w:pPr>
            <w:r w:rsidRPr="0098650E">
              <w:rPr>
                <w:rFonts w:eastAsia="Times New Roman" w:cs="Times New Roman"/>
                <w:sz w:val="18"/>
                <w:szCs w:val="18"/>
                <w:lang w:val="en-GB" w:eastAsia="en-GB"/>
              </w:rPr>
              <w:t>0.22</w:t>
            </w:r>
          </w:p>
        </w:tc>
        <w:tc>
          <w:tcPr>
            <w:tcW w:w="440" w:type="dxa"/>
            <w:tcBorders>
              <w:top w:val="nil"/>
              <w:left w:val="nil"/>
              <w:bottom w:val="nil"/>
              <w:right w:val="nil"/>
            </w:tcBorders>
            <w:shd w:val="clear" w:color="auto" w:fill="auto"/>
            <w:noWrap/>
            <w:vAlign w:val="center"/>
            <w:hideMark/>
          </w:tcPr>
          <w:p w14:paraId="39B24280" w14:textId="77777777" w:rsidR="004D6EA2" w:rsidRPr="0098650E" w:rsidRDefault="004D6EA2" w:rsidP="00674421">
            <w:pPr>
              <w:spacing w:before="0" w:after="0"/>
              <w:jc w:val="center"/>
              <w:rPr>
                <w:rFonts w:eastAsia="Times New Roman" w:cs="Times New Roman"/>
                <w:sz w:val="18"/>
                <w:szCs w:val="18"/>
                <w:lang w:val="en-GB" w:eastAsia="en-GB"/>
              </w:rPr>
            </w:pPr>
          </w:p>
        </w:tc>
        <w:tc>
          <w:tcPr>
            <w:tcW w:w="1173" w:type="dxa"/>
            <w:tcBorders>
              <w:top w:val="nil"/>
              <w:left w:val="nil"/>
              <w:bottom w:val="nil"/>
              <w:right w:val="nil"/>
            </w:tcBorders>
            <w:shd w:val="clear" w:color="auto" w:fill="auto"/>
            <w:noWrap/>
            <w:vAlign w:val="center"/>
            <w:hideMark/>
          </w:tcPr>
          <w:p w14:paraId="06ADFE72"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11.81</w:t>
            </w:r>
          </w:p>
        </w:tc>
        <w:tc>
          <w:tcPr>
            <w:tcW w:w="128" w:type="dxa"/>
            <w:tcBorders>
              <w:top w:val="nil"/>
              <w:left w:val="nil"/>
              <w:bottom w:val="nil"/>
              <w:right w:val="nil"/>
            </w:tcBorders>
            <w:shd w:val="clear" w:color="auto" w:fill="auto"/>
            <w:noWrap/>
            <w:vAlign w:val="center"/>
            <w:hideMark/>
          </w:tcPr>
          <w:p w14:paraId="5C071C00"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17CA1BDF"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11.83</w:t>
            </w:r>
          </w:p>
        </w:tc>
      </w:tr>
      <w:tr w:rsidR="004D6EA2" w:rsidRPr="0098650E" w14:paraId="52970838" w14:textId="77777777" w:rsidTr="00674421">
        <w:trPr>
          <w:trHeight w:val="290"/>
        </w:trPr>
        <w:tc>
          <w:tcPr>
            <w:tcW w:w="1060" w:type="dxa"/>
            <w:tcBorders>
              <w:top w:val="nil"/>
              <w:left w:val="nil"/>
              <w:bottom w:val="nil"/>
              <w:right w:val="nil"/>
            </w:tcBorders>
            <w:shd w:val="clear" w:color="auto" w:fill="auto"/>
            <w:noWrap/>
            <w:vAlign w:val="center"/>
            <w:hideMark/>
          </w:tcPr>
          <w:p w14:paraId="5D097989"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W-P</w:t>
            </w:r>
          </w:p>
        </w:tc>
        <w:tc>
          <w:tcPr>
            <w:tcW w:w="1280" w:type="dxa"/>
            <w:tcBorders>
              <w:top w:val="nil"/>
              <w:left w:val="nil"/>
              <w:bottom w:val="nil"/>
              <w:right w:val="nil"/>
            </w:tcBorders>
            <w:shd w:val="clear" w:color="auto" w:fill="auto"/>
            <w:noWrap/>
            <w:vAlign w:val="center"/>
            <w:hideMark/>
          </w:tcPr>
          <w:p w14:paraId="4F886C69"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37.09</w:t>
            </w:r>
          </w:p>
        </w:tc>
        <w:tc>
          <w:tcPr>
            <w:tcW w:w="360" w:type="dxa"/>
            <w:tcBorders>
              <w:top w:val="nil"/>
              <w:left w:val="nil"/>
              <w:bottom w:val="nil"/>
              <w:right w:val="nil"/>
            </w:tcBorders>
            <w:shd w:val="clear" w:color="auto" w:fill="auto"/>
            <w:noWrap/>
            <w:vAlign w:val="center"/>
            <w:hideMark/>
          </w:tcPr>
          <w:p w14:paraId="3FB3EAB6"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7440178A"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30.90</w:t>
            </w:r>
          </w:p>
        </w:tc>
        <w:tc>
          <w:tcPr>
            <w:tcW w:w="360" w:type="dxa"/>
            <w:tcBorders>
              <w:top w:val="nil"/>
              <w:left w:val="nil"/>
              <w:bottom w:val="nil"/>
              <w:right w:val="nil"/>
            </w:tcBorders>
            <w:shd w:val="clear" w:color="auto" w:fill="auto"/>
            <w:noWrap/>
            <w:vAlign w:val="center"/>
            <w:hideMark/>
          </w:tcPr>
          <w:p w14:paraId="59D3F7A7"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33D09883"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0.31</w:t>
            </w:r>
          </w:p>
        </w:tc>
        <w:tc>
          <w:tcPr>
            <w:tcW w:w="110" w:type="dxa"/>
            <w:tcBorders>
              <w:top w:val="nil"/>
              <w:left w:val="nil"/>
              <w:bottom w:val="nil"/>
              <w:right w:val="nil"/>
            </w:tcBorders>
            <w:shd w:val="clear" w:color="auto" w:fill="auto"/>
            <w:noWrap/>
            <w:vAlign w:val="center"/>
            <w:hideMark/>
          </w:tcPr>
          <w:p w14:paraId="6477A112"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82" w:type="dxa"/>
            <w:tcBorders>
              <w:top w:val="nil"/>
              <w:left w:val="nil"/>
              <w:bottom w:val="nil"/>
              <w:right w:val="nil"/>
            </w:tcBorders>
            <w:shd w:val="clear" w:color="auto" w:fill="auto"/>
            <w:noWrap/>
            <w:vAlign w:val="center"/>
            <w:hideMark/>
          </w:tcPr>
          <w:p w14:paraId="5C6B1451"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0.24</w:t>
            </w:r>
          </w:p>
        </w:tc>
        <w:tc>
          <w:tcPr>
            <w:tcW w:w="440" w:type="dxa"/>
            <w:tcBorders>
              <w:top w:val="nil"/>
              <w:left w:val="nil"/>
              <w:bottom w:val="nil"/>
              <w:right w:val="nil"/>
            </w:tcBorders>
            <w:shd w:val="clear" w:color="auto" w:fill="auto"/>
            <w:noWrap/>
            <w:vAlign w:val="center"/>
            <w:hideMark/>
          </w:tcPr>
          <w:p w14:paraId="12F74D08"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173" w:type="dxa"/>
            <w:tcBorders>
              <w:top w:val="nil"/>
              <w:left w:val="nil"/>
              <w:bottom w:val="nil"/>
              <w:right w:val="nil"/>
            </w:tcBorders>
            <w:shd w:val="clear" w:color="auto" w:fill="auto"/>
            <w:noWrap/>
            <w:vAlign w:val="center"/>
            <w:hideMark/>
          </w:tcPr>
          <w:p w14:paraId="3452EB12" w14:textId="77777777" w:rsidR="004D6EA2" w:rsidRPr="0098650E" w:rsidRDefault="004D6EA2" w:rsidP="00674421">
            <w:pPr>
              <w:spacing w:before="0" w:after="0"/>
              <w:jc w:val="center"/>
              <w:rPr>
                <w:rFonts w:eastAsia="Times New Roman" w:cs="Times New Roman"/>
                <w:b/>
                <w:bCs/>
                <w:color w:val="000000"/>
                <w:sz w:val="18"/>
                <w:szCs w:val="18"/>
                <w:lang w:val="en-GB" w:eastAsia="en-GB"/>
              </w:rPr>
            </w:pPr>
            <w:r w:rsidRPr="0098650E">
              <w:rPr>
                <w:rFonts w:eastAsia="Times New Roman" w:cs="Times New Roman"/>
                <w:b/>
                <w:bCs/>
                <w:color w:val="000000"/>
                <w:sz w:val="18"/>
                <w:szCs w:val="18"/>
                <w:lang w:val="en-GB" w:eastAsia="en-GB"/>
              </w:rPr>
              <w:t>31.21</w:t>
            </w:r>
          </w:p>
        </w:tc>
        <w:tc>
          <w:tcPr>
            <w:tcW w:w="128" w:type="dxa"/>
            <w:tcBorders>
              <w:top w:val="nil"/>
              <w:left w:val="nil"/>
              <w:bottom w:val="nil"/>
              <w:right w:val="nil"/>
            </w:tcBorders>
            <w:shd w:val="clear" w:color="auto" w:fill="auto"/>
            <w:noWrap/>
            <w:vAlign w:val="center"/>
            <w:hideMark/>
          </w:tcPr>
          <w:p w14:paraId="6C10F019" w14:textId="77777777" w:rsidR="004D6EA2" w:rsidRPr="0098650E" w:rsidRDefault="004D6EA2" w:rsidP="00674421">
            <w:pPr>
              <w:spacing w:before="0" w:after="0"/>
              <w:jc w:val="center"/>
              <w:rPr>
                <w:rFonts w:eastAsia="Times New Roman" w:cs="Times New Roman"/>
                <w:b/>
                <w:bCs/>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60D7D1C3"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31.14</w:t>
            </w:r>
          </w:p>
        </w:tc>
      </w:tr>
      <w:tr w:rsidR="004D6EA2" w:rsidRPr="0098650E" w14:paraId="69578062" w14:textId="77777777" w:rsidTr="00674421">
        <w:trPr>
          <w:trHeight w:val="290"/>
        </w:trPr>
        <w:tc>
          <w:tcPr>
            <w:tcW w:w="1060" w:type="dxa"/>
            <w:tcBorders>
              <w:top w:val="nil"/>
              <w:left w:val="nil"/>
              <w:bottom w:val="nil"/>
              <w:right w:val="nil"/>
            </w:tcBorders>
            <w:shd w:val="clear" w:color="auto" w:fill="auto"/>
            <w:noWrap/>
            <w:vAlign w:val="center"/>
            <w:hideMark/>
          </w:tcPr>
          <w:p w14:paraId="07233925"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S-P</w:t>
            </w:r>
          </w:p>
        </w:tc>
        <w:tc>
          <w:tcPr>
            <w:tcW w:w="1280" w:type="dxa"/>
            <w:tcBorders>
              <w:top w:val="nil"/>
              <w:left w:val="nil"/>
              <w:bottom w:val="nil"/>
              <w:right w:val="nil"/>
            </w:tcBorders>
            <w:shd w:val="clear" w:color="auto" w:fill="auto"/>
            <w:noWrap/>
            <w:vAlign w:val="center"/>
            <w:hideMark/>
          </w:tcPr>
          <w:p w14:paraId="6D53EA06"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32.08</w:t>
            </w:r>
          </w:p>
        </w:tc>
        <w:tc>
          <w:tcPr>
            <w:tcW w:w="360" w:type="dxa"/>
            <w:tcBorders>
              <w:top w:val="nil"/>
              <w:left w:val="nil"/>
              <w:bottom w:val="nil"/>
              <w:right w:val="nil"/>
            </w:tcBorders>
            <w:shd w:val="clear" w:color="auto" w:fill="auto"/>
            <w:noWrap/>
            <w:vAlign w:val="center"/>
            <w:hideMark/>
          </w:tcPr>
          <w:p w14:paraId="4745E11D"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nil"/>
              <w:right w:val="nil"/>
            </w:tcBorders>
            <w:shd w:val="clear" w:color="auto" w:fill="auto"/>
            <w:noWrap/>
            <w:vAlign w:val="center"/>
            <w:hideMark/>
          </w:tcPr>
          <w:p w14:paraId="5ED9F5F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23.11</w:t>
            </w:r>
          </w:p>
        </w:tc>
        <w:tc>
          <w:tcPr>
            <w:tcW w:w="360" w:type="dxa"/>
            <w:tcBorders>
              <w:top w:val="nil"/>
              <w:left w:val="nil"/>
              <w:bottom w:val="nil"/>
              <w:right w:val="nil"/>
            </w:tcBorders>
            <w:shd w:val="clear" w:color="auto" w:fill="auto"/>
            <w:noWrap/>
            <w:vAlign w:val="center"/>
            <w:hideMark/>
          </w:tcPr>
          <w:p w14:paraId="6ABDFC2A"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nil"/>
              <w:right w:val="nil"/>
            </w:tcBorders>
            <w:shd w:val="clear" w:color="auto" w:fill="auto"/>
            <w:noWrap/>
            <w:vAlign w:val="center"/>
            <w:hideMark/>
          </w:tcPr>
          <w:p w14:paraId="157FC5A1"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0.38</w:t>
            </w:r>
          </w:p>
        </w:tc>
        <w:tc>
          <w:tcPr>
            <w:tcW w:w="110" w:type="dxa"/>
            <w:tcBorders>
              <w:top w:val="nil"/>
              <w:left w:val="nil"/>
              <w:bottom w:val="nil"/>
              <w:right w:val="nil"/>
            </w:tcBorders>
            <w:shd w:val="clear" w:color="auto" w:fill="auto"/>
            <w:noWrap/>
            <w:vAlign w:val="center"/>
            <w:hideMark/>
          </w:tcPr>
          <w:p w14:paraId="61CD7A51"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82" w:type="dxa"/>
            <w:tcBorders>
              <w:top w:val="nil"/>
              <w:left w:val="nil"/>
              <w:bottom w:val="nil"/>
              <w:right w:val="nil"/>
            </w:tcBorders>
            <w:shd w:val="clear" w:color="auto" w:fill="auto"/>
            <w:noWrap/>
            <w:vAlign w:val="center"/>
            <w:hideMark/>
          </w:tcPr>
          <w:p w14:paraId="22DA648C"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0.42</w:t>
            </w:r>
          </w:p>
        </w:tc>
        <w:tc>
          <w:tcPr>
            <w:tcW w:w="440" w:type="dxa"/>
            <w:tcBorders>
              <w:top w:val="nil"/>
              <w:left w:val="nil"/>
              <w:bottom w:val="nil"/>
              <w:right w:val="nil"/>
            </w:tcBorders>
            <w:shd w:val="clear" w:color="auto" w:fill="auto"/>
            <w:noWrap/>
            <w:vAlign w:val="center"/>
            <w:hideMark/>
          </w:tcPr>
          <w:p w14:paraId="2F5010A6"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173" w:type="dxa"/>
            <w:tcBorders>
              <w:top w:val="nil"/>
              <w:left w:val="nil"/>
              <w:bottom w:val="nil"/>
              <w:right w:val="nil"/>
            </w:tcBorders>
            <w:shd w:val="clear" w:color="auto" w:fill="auto"/>
            <w:noWrap/>
            <w:vAlign w:val="center"/>
            <w:hideMark/>
          </w:tcPr>
          <w:p w14:paraId="2D9B7637"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23.49</w:t>
            </w:r>
          </w:p>
        </w:tc>
        <w:tc>
          <w:tcPr>
            <w:tcW w:w="128" w:type="dxa"/>
            <w:tcBorders>
              <w:top w:val="nil"/>
              <w:left w:val="nil"/>
              <w:bottom w:val="nil"/>
              <w:right w:val="nil"/>
            </w:tcBorders>
            <w:shd w:val="clear" w:color="auto" w:fill="auto"/>
            <w:noWrap/>
            <w:vAlign w:val="center"/>
            <w:hideMark/>
          </w:tcPr>
          <w:p w14:paraId="4012E184"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259" w:type="dxa"/>
            <w:tcBorders>
              <w:top w:val="nil"/>
              <w:left w:val="nil"/>
              <w:bottom w:val="nil"/>
              <w:right w:val="nil"/>
            </w:tcBorders>
            <w:shd w:val="clear" w:color="auto" w:fill="auto"/>
            <w:noWrap/>
            <w:vAlign w:val="center"/>
            <w:hideMark/>
          </w:tcPr>
          <w:p w14:paraId="2F624E02"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23.53</w:t>
            </w:r>
          </w:p>
        </w:tc>
      </w:tr>
      <w:tr w:rsidR="004D6EA2" w:rsidRPr="00E63745" w14:paraId="51AF20B8" w14:textId="77777777" w:rsidTr="00674421">
        <w:trPr>
          <w:trHeight w:val="290"/>
        </w:trPr>
        <w:tc>
          <w:tcPr>
            <w:tcW w:w="1060" w:type="dxa"/>
            <w:tcBorders>
              <w:top w:val="nil"/>
              <w:left w:val="nil"/>
              <w:bottom w:val="single" w:sz="4" w:space="0" w:color="auto"/>
              <w:right w:val="nil"/>
            </w:tcBorders>
            <w:shd w:val="clear" w:color="auto" w:fill="auto"/>
            <w:noWrap/>
            <w:vAlign w:val="center"/>
            <w:hideMark/>
          </w:tcPr>
          <w:p w14:paraId="5CE531C0"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Ba</w:t>
            </w:r>
          </w:p>
        </w:tc>
        <w:tc>
          <w:tcPr>
            <w:tcW w:w="1280" w:type="dxa"/>
            <w:tcBorders>
              <w:top w:val="nil"/>
              <w:left w:val="nil"/>
              <w:bottom w:val="single" w:sz="4" w:space="0" w:color="auto"/>
              <w:right w:val="nil"/>
            </w:tcBorders>
            <w:shd w:val="clear" w:color="auto" w:fill="auto"/>
            <w:noWrap/>
            <w:vAlign w:val="center"/>
            <w:hideMark/>
          </w:tcPr>
          <w:p w14:paraId="5FB28025"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4.40</w:t>
            </w:r>
          </w:p>
        </w:tc>
        <w:tc>
          <w:tcPr>
            <w:tcW w:w="360" w:type="dxa"/>
            <w:tcBorders>
              <w:top w:val="nil"/>
              <w:left w:val="nil"/>
              <w:bottom w:val="nil"/>
              <w:right w:val="nil"/>
            </w:tcBorders>
            <w:shd w:val="clear" w:color="auto" w:fill="auto"/>
            <w:noWrap/>
            <w:vAlign w:val="center"/>
            <w:hideMark/>
          </w:tcPr>
          <w:p w14:paraId="5DEAECC6"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480" w:type="dxa"/>
            <w:tcBorders>
              <w:top w:val="nil"/>
              <w:left w:val="nil"/>
              <w:bottom w:val="single" w:sz="4" w:space="0" w:color="auto"/>
              <w:right w:val="nil"/>
            </w:tcBorders>
            <w:shd w:val="clear" w:color="auto" w:fill="auto"/>
            <w:noWrap/>
            <w:vAlign w:val="center"/>
            <w:hideMark/>
          </w:tcPr>
          <w:p w14:paraId="188A3FE6"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w:t>
            </w:r>
          </w:p>
        </w:tc>
        <w:tc>
          <w:tcPr>
            <w:tcW w:w="360" w:type="dxa"/>
            <w:tcBorders>
              <w:top w:val="nil"/>
              <w:left w:val="nil"/>
              <w:bottom w:val="nil"/>
              <w:right w:val="nil"/>
            </w:tcBorders>
            <w:shd w:val="clear" w:color="auto" w:fill="auto"/>
            <w:noWrap/>
            <w:vAlign w:val="center"/>
            <w:hideMark/>
          </w:tcPr>
          <w:p w14:paraId="0AC2177A" w14:textId="77777777" w:rsidR="004D6EA2" w:rsidRPr="0098650E" w:rsidRDefault="004D6EA2" w:rsidP="00674421">
            <w:pPr>
              <w:spacing w:before="0" w:after="0"/>
              <w:jc w:val="center"/>
              <w:rPr>
                <w:rFonts w:eastAsia="Times New Roman" w:cs="Times New Roman"/>
                <w:color w:val="000000"/>
                <w:sz w:val="18"/>
                <w:szCs w:val="18"/>
                <w:lang w:val="en-GB" w:eastAsia="en-GB"/>
              </w:rPr>
            </w:pPr>
          </w:p>
        </w:tc>
        <w:tc>
          <w:tcPr>
            <w:tcW w:w="1008" w:type="dxa"/>
            <w:tcBorders>
              <w:top w:val="nil"/>
              <w:left w:val="nil"/>
              <w:bottom w:val="single" w:sz="4" w:space="0" w:color="000000"/>
              <w:right w:val="nil"/>
            </w:tcBorders>
            <w:shd w:val="clear" w:color="auto" w:fill="auto"/>
            <w:noWrap/>
            <w:vAlign w:val="center"/>
            <w:hideMark/>
          </w:tcPr>
          <w:p w14:paraId="530B4A48"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0.01</w:t>
            </w:r>
          </w:p>
        </w:tc>
        <w:tc>
          <w:tcPr>
            <w:tcW w:w="110" w:type="dxa"/>
            <w:tcBorders>
              <w:top w:val="nil"/>
              <w:left w:val="nil"/>
              <w:bottom w:val="single" w:sz="4" w:space="0" w:color="000000"/>
              <w:right w:val="nil"/>
            </w:tcBorders>
            <w:shd w:val="clear" w:color="auto" w:fill="auto"/>
            <w:noWrap/>
            <w:vAlign w:val="center"/>
            <w:hideMark/>
          </w:tcPr>
          <w:p w14:paraId="732D9760"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w:t>
            </w:r>
          </w:p>
        </w:tc>
        <w:tc>
          <w:tcPr>
            <w:tcW w:w="1082" w:type="dxa"/>
            <w:tcBorders>
              <w:top w:val="nil"/>
              <w:left w:val="nil"/>
              <w:bottom w:val="single" w:sz="4" w:space="0" w:color="000000"/>
              <w:right w:val="nil"/>
            </w:tcBorders>
            <w:shd w:val="clear" w:color="auto" w:fill="auto"/>
            <w:noWrap/>
            <w:vAlign w:val="center"/>
            <w:hideMark/>
          </w:tcPr>
          <w:p w14:paraId="37153B4E" w14:textId="77777777" w:rsidR="004D6EA2" w:rsidRPr="0098650E" w:rsidRDefault="004D6EA2" w:rsidP="00674421">
            <w:pPr>
              <w:spacing w:before="0" w:after="0"/>
              <w:jc w:val="center"/>
              <w:rPr>
                <w:rFonts w:eastAsia="Times New Roman" w:cs="Times New Roman"/>
                <w:b/>
                <w:bCs/>
                <w:color w:val="000000"/>
                <w:sz w:val="18"/>
                <w:szCs w:val="18"/>
                <w:lang w:val="en-GB" w:eastAsia="en-GB"/>
              </w:rPr>
            </w:pPr>
            <w:r w:rsidRPr="0098650E">
              <w:rPr>
                <w:rFonts w:eastAsia="Times New Roman" w:cs="Times New Roman"/>
                <w:b/>
                <w:bCs/>
                <w:color w:val="000000"/>
                <w:sz w:val="18"/>
                <w:szCs w:val="18"/>
                <w:lang w:val="en-GB" w:eastAsia="en-GB"/>
              </w:rPr>
              <w:t>-0.10</w:t>
            </w:r>
          </w:p>
        </w:tc>
        <w:tc>
          <w:tcPr>
            <w:tcW w:w="440" w:type="dxa"/>
            <w:tcBorders>
              <w:top w:val="nil"/>
              <w:left w:val="nil"/>
              <w:bottom w:val="nil"/>
              <w:right w:val="nil"/>
            </w:tcBorders>
            <w:shd w:val="clear" w:color="auto" w:fill="auto"/>
            <w:noWrap/>
            <w:vAlign w:val="center"/>
            <w:hideMark/>
          </w:tcPr>
          <w:p w14:paraId="4490FBDF" w14:textId="77777777" w:rsidR="004D6EA2" w:rsidRPr="0098650E" w:rsidRDefault="004D6EA2" w:rsidP="00674421">
            <w:pPr>
              <w:spacing w:before="0" w:after="0"/>
              <w:jc w:val="center"/>
              <w:rPr>
                <w:rFonts w:eastAsia="Times New Roman" w:cs="Times New Roman"/>
                <w:b/>
                <w:bCs/>
                <w:color w:val="000000"/>
                <w:sz w:val="18"/>
                <w:szCs w:val="18"/>
                <w:lang w:val="en-GB" w:eastAsia="en-GB"/>
              </w:rPr>
            </w:pPr>
          </w:p>
        </w:tc>
        <w:tc>
          <w:tcPr>
            <w:tcW w:w="1173" w:type="dxa"/>
            <w:tcBorders>
              <w:top w:val="nil"/>
              <w:left w:val="nil"/>
              <w:bottom w:val="single" w:sz="4" w:space="0" w:color="000000"/>
              <w:right w:val="nil"/>
            </w:tcBorders>
            <w:shd w:val="clear" w:color="auto" w:fill="auto"/>
            <w:noWrap/>
            <w:vAlign w:val="center"/>
            <w:hideMark/>
          </w:tcPr>
          <w:p w14:paraId="091B805E"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0.01</w:t>
            </w:r>
          </w:p>
        </w:tc>
        <w:tc>
          <w:tcPr>
            <w:tcW w:w="128" w:type="dxa"/>
            <w:tcBorders>
              <w:top w:val="nil"/>
              <w:left w:val="nil"/>
              <w:bottom w:val="single" w:sz="4" w:space="0" w:color="000000"/>
              <w:right w:val="nil"/>
            </w:tcBorders>
            <w:shd w:val="clear" w:color="auto" w:fill="auto"/>
            <w:noWrap/>
            <w:vAlign w:val="center"/>
            <w:hideMark/>
          </w:tcPr>
          <w:p w14:paraId="7F184E44" w14:textId="77777777" w:rsidR="004D6EA2" w:rsidRPr="0098650E" w:rsidRDefault="004D6EA2" w:rsidP="00674421">
            <w:pPr>
              <w:spacing w:before="0" w:after="0"/>
              <w:jc w:val="center"/>
              <w:rPr>
                <w:rFonts w:eastAsia="Times New Roman" w:cs="Times New Roman"/>
                <w:color w:val="000000"/>
                <w:sz w:val="18"/>
                <w:szCs w:val="18"/>
                <w:lang w:val="en-GB" w:eastAsia="en-GB"/>
              </w:rPr>
            </w:pPr>
            <w:r w:rsidRPr="0098650E">
              <w:rPr>
                <w:rFonts w:eastAsia="Times New Roman" w:cs="Times New Roman"/>
                <w:color w:val="000000"/>
                <w:sz w:val="18"/>
                <w:szCs w:val="18"/>
                <w:lang w:val="en-GB" w:eastAsia="en-GB"/>
              </w:rPr>
              <w:t> </w:t>
            </w:r>
          </w:p>
        </w:tc>
        <w:tc>
          <w:tcPr>
            <w:tcW w:w="1259" w:type="dxa"/>
            <w:tcBorders>
              <w:top w:val="nil"/>
              <w:left w:val="nil"/>
              <w:bottom w:val="single" w:sz="4" w:space="0" w:color="000000"/>
              <w:right w:val="nil"/>
            </w:tcBorders>
            <w:shd w:val="clear" w:color="auto" w:fill="auto"/>
            <w:noWrap/>
            <w:vAlign w:val="center"/>
            <w:hideMark/>
          </w:tcPr>
          <w:p w14:paraId="627F88C7" w14:textId="77777777" w:rsidR="004D6EA2" w:rsidRPr="0098650E" w:rsidRDefault="004D6EA2" w:rsidP="00674421">
            <w:pPr>
              <w:spacing w:before="0" w:after="0"/>
              <w:jc w:val="center"/>
              <w:rPr>
                <w:rFonts w:eastAsia="Times New Roman" w:cs="Times New Roman"/>
                <w:b/>
                <w:bCs/>
                <w:color w:val="000000"/>
                <w:sz w:val="18"/>
                <w:szCs w:val="18"/>
                <w:lang w:val="en-GB" w:eastAsia="en-GB"/>
              </w:rPr>
            </w:pPr>
            <w:r w:rsidRPr="0098650E">
              <w:rPr>
                <w:rFonts w:eastAsia="Times New Roman" w:cs="Times New Roman"/>
                <w:b/>
                <w:bCs/>
                <w:color w:val="000000"/>
                <w:sz w:val="18"/>
                <w:szCs w:val="18"/>
                <w:lang w:val="en-GB" w:eastAsia="en-GB"/>
              </w:rPr>
              <w:t>-0.10</w:t>
            </w:r>
          </w:p>
        </w:tc>
      </w:tr>
    </w:tbl>
    <w:p w14:paraId="37DCC3DA" w14:textId="77777777" w:rsidR="00B51AB1" w:rsidRDefault="00B51AB1" w:rsidP="00B51AB1">
      <w:pPr>
        <w:pStyle w:val="NoSpacing"/>
      </w:pPr>
    </w:p>
    <w:p w14:paraId="22EA1514" w14:textId="738A5E2B" w:rsidR="00B51AB1" w:rsidRPr="0098650E" w:rsidRDefault="00B51AB1" w:rsidP="00B51AB1">
      <w:pPr>
        <w:rPr>
          <w:lang w:eastAsia="zh-CN"/>
        </w:rPr>
      </w:pPr>
      <w:r w:rsidRPr="0098650E">
        <w:rPr>
          <w:lang w:eastAsia="zh-CN"/>
        </w:rPr>
        <w:t>During the experiment, the planned simulated rain of 1600 mm year</w:t>
      </w:r>
      <w:r w:rsidRPr="0098650E">
        <w:rPr>
          <w:vertAlign w:val="superscript"/>
          <w:lang w:eastAsia="zh-CN"/>
        </w:rPr>
        <w:t>-1</w:t>
      </w:r>
      <w:r w:rsidRPr="0098650E">
        <w:rPr>
          <w:lang w:eastAsia="zh-CN"/>
        </w:rPr>
        <w:t xml:space="preserve"> could not be maintained in all soil columns due to waterlogging, which directly influenced the IC-sink. </w:t>
      </w:r>
      <w:r w:rsidR="004D6EA2">
        <w:rPr>
          <w:lang w:eastAsia="zh-CN"/>
        </w:rPr>
        <w:fldChar w:fldCharType="begin"/>
      </w:r>
      <w:r w:rsidR="004D6EA2">
        <w:rPr>
          <w:lang w:eastAsia="zh-CN"/>
        </w:rPr>
        <w:instrText xml:space="preserve"> REF _Ref203144666 \h </w:instrText>
      </w:r>
      <w:r w:rsidR="004D6EA2">
        <w:rPr>
          <w:lang w:eastAsia="zh-CN"/>
        </w:rPr>
      </w:r>
      <w:r w:rsidR="004D6EA2">
        <w:rPr>
          <w:lang w:eastAsia="zh-CN"/>
        </w:rPr>
        <w:fldChar w:fldCharType="separate"/>
      </w:r>
      <w:r w:rsidR="00AF025C">
        <w:t xml:space="preserve">Figure </w:t>
      </w:r>
      <w:r w:rsidR="00AF025C">
        <w:rPr>
          <w:noProof/>
        </w:rPr>
        <w:t>8</w:t>
      </w:r>
      <w:r w:rsidR="004D6EA2">
        <w:rPr>
          <w:lang w:eastAsia="zh-CN"/>
        </w:rPr>
        <w:fldChar w:fldCharType="end"/>
      </w:r>
      <w:r w:rsidR="004D6EA2">
        <w:rPr>
          <w:lang w:eastAsia="zh-CN"/>
        </w:rPr>
        <w:t xml:space="preserve"> </w:t>
      </w:r>
      <w:r w:rsidRPr="0098650E">
        <w:rPr>
          <w:lang w:eastAsia="zh-CN"/>
        </w:rPr>
        <w:t xml:space="preserve">shows the different IC-sinks under the observed and planned water fluxes. Under the planned water flux, the IC-sinks would have delivered higher and positive IC-sinks for Ba and a lower range of </w:t>
      </w:r>
      <w:r>
        <w:rPr>
          <w:lang w:eastAsia="zh-CN"/>
        </w:rPr>
        <w:t>potential</w:t>
      </w:r>
      <w:r w:rsidRPr="0098650E">
        <w:rPr>
          <w:lang w:eastAsia="zh-CN"/>
        </w:rPr>
        <w:t xml:space="preserve"> IC-sinks from biochar and RE-biochar amendments.</w:t>
      </w:r>
    </w:p>
    <w:p w14:paraId="6C40A8C8" w14:textId="77777777" w:rsidR="00B51AB1" w:rsidRDefault="00B51AB1" w:rsidP="00B51AB1">
      <w:pPr>
        <w:keepNext/>
      </w:pPr>
      <w:r>
        <w:rPr>
          <w:noProof/>
          <w:lang w:eastAsia="zh-CN"/>
        </w:rPr>
        <w:lastRenderedPageBreak/>
        <w:drawing>
          <wp:inline distT="0" distB="0" distL="0" distR="0" wp14:anchorId="3F2CE7C0" wp14:editId="62DF0791">
            <wp:extent cx="6208393" cy="4656294"/>
            <wp:effectExtent l="0" t="0" r="2540" b="0"/>
            <wp:docPr id="18129792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9221" name="Grafik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3" cy="4656294"/>
                    </a:xfrm>
                    <a:prstGeom prst="rect">
                      <a:avLst/>
                    </a:prstGeom>
                  </pic:spPr>
                </pic:pic>
              </a:graphicData>
            </a:graphic>
          </wp:inline>
        </w:drawing>
      </w:r>
    </w:p>
    <w:p w14:paraId="464F3CC4" w14:textId="27F7C231" w:rsidR="00B51AB1" w:rsidRDefault="00B51AB1" w:rsidP="00B51AB1">
      <w:pPr>
        <w:pStyle w:val="Caption"/>
        <w:rPr>
          <w:lang w:val="en-GB"/>
        </w:rPr>
      </w:pPr>
      <w:bookmarkStart w:id="5" w:name="_Ref203144666"/>
      <w:r>
        <w:t xml:space="preserve">Figure </w:t>
      </w:r>
      <w:r>
        <w:fldChar w:fldCharType="begin"/>
      </w:r>
      <w:r>
        <w:instrText xml:space="preserve"> SEQ Figure \* ARABIC </w:instrText>
      </w:r>
      <w:r>
        <w:fldChar w:fldCharType="separate"/>
      </w:r>
      <w:r w:rsidR="00AF025C">
        <w:rPr>
          <w:noProof/>
        </w:rPr>
        <w:t>8</w:t>
      </w:r>
      <w:r>
        <w:fldChar w:fldCharType="end"/>
      </w:r>
      <w:bookmarkEnd w:id="5"/>
      <w:r>
        <w:t>: Comparison</w:t>
      </w:r>
      <w:r w:rsidRPr="00B51AB1">
        <w:t xml:space="preserve"> </w:t>
      </w:r>
      <w:r w:rsidRPr="0098650E">
        <w:t>of</w:t>
      </w:r>
      <w:r>
        <w:t xml:space="preserve"> average inorganic carbon</w:t>
      </w:r>
      <w:r w:rsidRPr="0098650E">
        <w:t xml:space="preserve"> </w:t>
      </w:r>
      <w:r>
        <w:t>(</w:t>
      </w:r>
      <w:r w:rsidRPr="0098650E">
        <w:t>IC</w:t>
      </w:r>
      <w:r>
        <w:t>)</w:t>
      </w:r>
      <w:r w:rsidRPr="0098650E">
        <w:t>-sink</w:t>
      </w:r>
      <w:r>
        <w:t>s and result</w:t>
      </w:r>
      <w:r w:rsidR="00E34E1C">
        <w:t>i</w:t>
      </w:r>
      <w:r>
        <w:t xml:space="preserve">ng carbon dioxide removal (CDR) </w:t>
      </w:r>
      <w:r w:rsidRPr="0098650E">
        <w:rPr>
          <w:lang w:val="en-GB"/>
        </w:rPr>
        <w:t>calculated from total alkalinity concentrations and water flux. The planned water flux of 1600 mm year</w:t>
      </w:r>
      <w:r w:rsidRPr="00760613">
        <w:rPr>
          <w:vertAlign w:val="superscript"/>
          <w:lang w:val="en-GB"/>
        </w:rPr>
        <w:t>-1</w:t>
      </w:r>
      <w:r w:rsidRPr="0098650E">
        <w:rPr>
          <w:lang w:val="en-GB"/>
        </w:rPr>
        <w:t xml:space="preserve"> was not achieved in all soil columns due to waterlogging. The observed, lower water flux impacted the IC-sink and led to a lower IC-sink from rock powder. When considering the planned water flux, most amendments have positive weathering fluxes and create a positive IC-sink which means a </w:t>
      </w:r>
      <w:r w:rsidRPr="0098650E">
        <w:rPr>
          <w:rFonts w:cs="Arial"/>
          <w:lang w:val="en-GB"/>
        </w:rPr>
        <w:t>CO</w:t>
      </w:r>
      <w:r w:rsidRPr="0098650E">
        <w:rPr>
          <w:rFonts w:cs="Arial"/>
          <w:vertAlign w:val="subscript"/>
          <w:lang w:val="en-GB"/>
        </w:rPr>
        <w:t>2</w:t>
      </w:r>
      <w:r w:rsidRPr="0098650E">
        <w:rPr>
          <w:lang w:val="en-GB"/>
        </w:rPr>
        <w:t xml:space="preserve"> sequestration.</w:t>
      </w:r>
      <w:r>
        <w:rPr>
          <w:lang w:val="en-GB"/>
        </w:rPr>
        <w:t xml:space="preserve"> </w:t>
      </w:r>
      <w:r w:rsidRPr="00A9105C">
        <w:rPr>
          <w:lang w:val="en-GB"/>
        </w:rPr>
        <w:t>CDR refers to IC-sink based on geogenic cations, “no CDR” refers to IC-sink, from biogenic (= biochar derived) cations.  If the IC</w:t>
      </w:r>
      <w:r>
        <w:rPr>
          <w:lang w:val="en-GB"/>
        </w:rPr>
        <w:t>-</w:t>
      </w:r>
      <w:r w:rsidRPr="00A9105C">
        <w:rPr>
          <w:lang w:val="en-GB"/>
        </w:rPr>
        <w:t>sink originates from both geogenic and biogenic cations, it is referred to here as a “potential CDR”.</w:t>
      </w:r>
    </w:p>
    <w:p w14:paraId="12AEB5CD" w14:textId="68DAFD53" w:rsidR="00B51AB1" w:rsidRDefault="00B51AB1" w:rsidP="00760613">
      <w:pPr>
        <w:pStyle w:val="Caption"/>
      </w:pPr>
    </w:p>
    <w:p w14:paraId="38B62818" w14:textId="77777777" w:rsidR="00B51AB1" w:rsidRPr="00920A89" w:rsidRDefault="00B51AB1" w:rsidP="00B51AB1">
      <w:pPr>
        <w:rPr>
          <w:lang w:eastAsia="zh-CN"/>
        </w:rPr>
      </w:pPr>
    </w:p>
    <w:p w14:paraId="770680B5" w14:textId="77777777" w:rsidR="00B51AB1" w:rsidRPr="00B51AB1" w:rsidRDefault="00B51AB1" w:rsidP="00760613">
      <w:pPr>
        <w:pStyle w:val="NoSpacing"/>
      </w:pPr>
    </w:p>
    <w:p w14:paraId="06369AB6" w14:textId="06261E39" w:rsidR="00A24257" w:rsidRDefault="009F7DF9" w:rsidP="009F7DF9">
      <w:pPr>
        <w:pStyle w:val="Heading1"/>
      </w:pPr>
      <w:r>
        <w:t>Saturation index</w:t>
      </w:r>
    </w:p>
    <w:p w14:paraId="61DE8FF9" w14:textId="77777777" w:rsidR="009F7DF9" w:rsidRDefault="009F7DF9" w:rsidP="009F7DF9">
      <w:pPr>
        <w:keepNext/>
        <w:jc w:val="both"/>
      </w:pPr>
      <w:r w:rsidRPr="00CD0A67">
        <w:rPr>
          <w:rFonts w:cs="Times New Roman"/>
          <w:noProof/>
        </w:rPr>
        <w:lastRenderedPageBreak/>
        <w:drawing>
          <wp:inline distT="0" distB="0" distL="0" distR="0" wp14:anchorId="11355229" wp14:editId="095133B4">
            <wp:extent cx="6198971" cy="2324100"/>
            <wp:effectExtent l="0" t="0" r="0" b="0"/>
            <wp:docPr id="19416766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6694" name="image4.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201835" cy="2325174"/>
                    </a:xfrm>
                    <a:prstGeom prst="rect">
                      <a:avLst/>
                    </a:prstGeom>
                  </pic:spPr>
                </pic:pic>
              </a:graphicData>
            </a:graphic>
          </wp:inline>
        </w:drawing>
      </w:r>
    </w:p>
    <w:p w14:paraId="00D099A2" w14:textId="50BC6998" w:rsidR="00A24257" w:rsidRDefault="009F7DF9" w:rsidP="009F7DF9">
      <w:pPr>
        <w:pStyle w:val="Caption"/>
        <w:jc w:val="both"/>
        <w:rPr>
          <w:rFonts w:eastAsia="Arial"/>
          <w:iCs/>
          <w:szCs w:val="18"/>
        </w:rPr>
      </w:pPr>
      <w:r>
        <w:t xml:space="preserve">Figure </w:t>
      </w:r>
      <w:r>
        <w:fldChar w:fldCharType="begin"/>
      </w:r>
      <w:r>
        <w:instrText xml:space="preserve"> SEQ Figure \* ARABIC </w:instrText>
      </w:r>
      <w:r>
        <w:fldChar w:fldCharType="separate"/>
      </w:r>
      <w:r w:rsidR="00AF025C">
        <w:rPr>
          <w:noProof/>
        </w:rPr>
        <w:t>9</w:t>
      </w:r>
      <w:r>
        <w:fldChar w:fldCharType="end"/>
      </w:r>
      <w:r>
        <w:t>: Saturation</w:t>
      </w:r>
      <w:r w:rsidRPr="009F7DF9">
        <w:rPr>
          <w:rFonts w:eastAsia="Arial"/>
          <w:szCs w:val="18"/>
        </w:rPr>
        <w:t xml:space="preserve"> </w:t>
      </w:r>
      <w:r w:rsidRPr="0063229F">
        <w:rPr>
          <w:rFonts w:eastAsia="Arial"/>
          <w:iCs/>
          <w:szCs w:val="18"/>
        </w:rPr>
        <w:t xml:space="preserve">index of calcite in the sampled </w:t>
      </w:r>
      <w:r w:rsidR="0063229F">
        <w:rPr>
          <w:rFonts w:eastAsia="Arial"/>
          <w:iCs/>
          <w:szCs w:val="18"/>
        </w:rPr>
        <w:t xml:space="preserve">leachate </w:t>
      </w:r>
      <w:r w:rsidRPr="0063229F">
        <w:rPr>
          <w:rFonts w:eastAsia="Arial"/>
          <w:iCs/>
          <w:szCs w:val="18"/>
        </w:rPr>
        <w:t>water</w:t>
      </w:r>
      <w:r w:rsidR="0063229F">
        <w:rPr>
          <w:rFonts w:eastAsia="Arial"/>
          <w:iCs/>
          <w:szCs w:val="18"/>
        </w:rPr>
        <w:t xml:space="preserve"> under a) low and b) high </w:t>
      </w:r>
      <w:r w:rsidR="0063229F" w:rsidRPr="0063229F">
        <w:rPr>
          <w:rFonts w:eastAsia="Arial" w:cs="Arial"/>
          <w:iCs/>
          <w:szCs w:val="18"/>
        </w:rPr>
        <w:t>pCO</w:t>
      </w:r>
      <w:r w:rsidR="0063229F" w:rsidRPr="00CE32F2">
        <w:rPr>
          <w:rFonts w:eastAsia="Arial" w:cs="Arial"/>
          <w:iCs/>
          <w:szCs w:val="18"/>
          <w:vertAlign w:val="subscript"/>
        </w:rPr>
        <w:t>2</w:t>
      </w:r>
      <w:r w:rsidR="0063229F">
        <w:rPr>
          <w:rFonts w:eastAsia="Arial"/>
          <w:iCs/>
          <w:szCs w:val="18"/>
        </w:rPr>
        <w:t>.</w:t>
      </w:r>
      <w:r w:rsidRPr="0063229F">
        <w:rPr>
          <w:rFonts w:eastAsia="Arial"/>
          <w:iCs/>
          <w:szCs w:val="18"/>
        </w:rPr>
        <w:t xml:space="preserve"> Data calculated with </w:t>
      </w:r>
      <w:proofErr w:type="spellStart"/>
      <w:r w:rsidRPr="0063229F">
        <w:rPr>
          <w:rFonts w:eastAsia="Arial"/>
          <w:iCs/>
          <w:szCs w:val="18"/>
        </w:rPr>
        <w:t>PhreeqC</w:t>
      </w:r>
      <w:proofErr w:type="spellEnd"/>
      <w:r w:rsidRPr="0063229F">
        <w:rPr>
          <w:rFonts w:eastAsia="Arial"/>
          <w:iCs/>
          <w:szCs w:val="18"/>
        </w:rPr>
        <w:t xml:space="preserve"> based on major ion content, DIC and </w:t>
      </w:r>
      <w:proofErr w:type="spellStart"/>
      <w:r w:rsidRPr="0063229F">
        <w:rPr>
          <w:rFonts w:eastAsia="Arial"/>
          <w:iCs/>
          <w:szCs w:val="18"/>
        </w:rPr>
        <w:t>pH.</w:t>
      </w:r>
      <w:proofErr w:type="spellEnd"/>
      <w:r w:rsidRPr="0063229F">
        <w:rPr>
          <w:rFonts w:eastAsia="Arial"/>
          <w:iCs/>
          <w:szCs w:val="18"/>
        </w:rPr>
        <w:t xml:space="preserve"> Whiskers indicate standard deviations.</w:t>
      </w:r>
    </w:p>
    <w:p w14:paraId="0D0E5E9C" w14:textId="1342E07A" w:rsidR="005206CA" w:rsidRPr="00BB05A5" w:rsidRDefault="005206CA" w:rsidP="005206CA">
      <w:pPr>
        <w:pStyle w:val="Heading1"/>
      </w:pPr>
      <w:r>
        <w:t>Weathering rates based on soil column leachates</w:t>
      </w:r>
    </w:p>
    <w:p w14:paraId="7B5046F5" w14:textId="77777777" w:rsidR="005206CA" w:rsidRPr="005F3115" w:rsidRDefault="005206CA" w:rsidP="005206CA">
      <w:pPr>
        <w:keepNext/>
      </w:pPr>
      <w:r w:rsidRPr="005F3115">
        <w:rPr>
          <w:rFonts w:cs="Times New Roman"/>
          <w:noProof/>
        </w:rPr>
        <w:drawing>
          <wp:inline distT="0" distB="0" distL="0" distR="0" wp14:anchorId="2C22FE17" wp14:editId="655BAEE3">
            <wp:extent cx="6207669" cy="2327670"/>
            <wp:effectExtent l="0" t="0" r="3175" b="0"/>
            <wp:docPr id="2409818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81802" name="Grafik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7669" cy="2327670"/>
                    </a:xfrm>
                    <a:prstGeom prst="rect">
                      <a:avLst/>
                    </a:prstGeom>
                  </pic:spPr>
                </pic:pic>
              </a:graphicData>
            </a:graphic>
          </wp:inline>
        </w:drawing>
      </w:r>
    </w:p>
    <w:p w14:paraId="51BF1F5C" w14:textId="1853BCDA" w:rsidR="005206CA" w:rsidRPr="005F3115" w:rsidRDefault="005206CA" w:rsidP="005206CA">
      <w:pPr>
        <w:pStyle w:val="Caption"/>
      </w:pPr>
      <w:r w:rsidRPr="005F3115">
        <w:t xml:space="preserve">Figure </w:t>
      </w:r>
      <w:r w:rsidRPr="005F3115">
        <w:fldChar w:fldCharType="begin"/>
      </w:r>
      <w:r w:rsidRPr="005F3115">
        <w:instrText xml:space="preserve"> SEQ Figure \* ARABIC </w:instrText>
      </w:r>
      <w:r w:rsidRPr="005F3115">
        <w:fldChar w:fldCharType="separate"/>
      </w:r>
      <w:r w:rsidR="00AF025C">
        <w:rPr>
          <w:noProof/>
        </w:rPr>
        <w:t>10</w:t>
      </w:r>
      <w:r w:rsidRPr="005F3115">
        <w:fldChar w:fldCharType="end"/>
      </w:r>
      <w:r w:rsidRPr="005F3115">
        <w:t>: Time series of the net weathering rates based on the leachate water of the soil columns experiment with application of rock-enhanced (RE) biochar, equivalent co-application of biochar and rock</w:t>
      </w:r>
      <w:r w:rsidR="00E1780C">
        <w:t xml:space="preserve"> </w:t>
      </w:r>
      <w:r w:rsidRPr="005F3115">
        <w:t xml:space="preserve">powder and application of rock powder to an </w:t>
      </w:r>
      <w:proofErr w:type="spellStart"/>
      <w:r w:rsidR="00E1780C">
        <w:t>O</w:t>
      </w:r>
      <w:r w:rsidRPr="005F3115">
        <w:t>xisol</w:t>
      </w:r>
      <w:proofErr w:type="spellEnd"/>
      <w:r w:rsidRPr="005F3115">
        <w:t xml:space="preserve"> under a) low and b) high </w:t>
      </w:r>
      <w:r w:rsidRPr="005F3115">
        <w:rPr>
          <w:rFonts w:cs="Arial"/>
        </w:rPr>
        <w:t>pCO</w:t>
      </w:r>
      <w:r w:rsidRPr="005F3115">
        <w:rPr>
          <w:rFonts w:cs="Arial"/>
          <w:vertAlign w:val="subscript"/>
        </w:rPr>
        <w:t>2</w:t>
      </w:r>
      <w:r w:rsidRPr="005F3115">
        <w:t xml:space="preserve">. It is important to </w:t>
      </w:r>
      <w:proofErr w:type="gramStart"/>
      <w:r w:rsidRPr="005F3115">
        <w:t>note,</w:t>
      </w:r>
      <w:proofErr w:type="gramEnd"/>
      <w:r w:rsidRPr="005F3115">
        <w:t xml:space="preserve"> that these weathering rates are not equal to in-situ mineral weathering in the soil. Whiskers indicate the standard deviation.</w:t>
      </w:r>
    </w:p>
    <w:p w14:paraId="12A5E89C" w14:textId="77777777" w:rsidR="005206CA" w:rsidRPr="005F3115" w:rsidRDefault="005206CA" w:rsidP="005206CA">
      <w:pPr>
        <w:pStyle w:val="Heading1"/>
      </w:pPr>
      <w:r w:rsidRPr="005F3115">
        <w:t>CDR contribution of experiment data</w:t>
      </w:r>
    </w:p>
    <w:p w14:paraId="01D97088" w14:textId="5F80BEAD" w:rsidR="005206CA" w:rsidRPr="005F3115" w:rsidRDefault="005206CA" w:rsidP="005206CA">
      <w:pPr>
        <w:pStyle w:val="Caption"/>
      </w:pPr>
      <w:r w:rsidRPr="005F3115">
        <w:t xml:space="preserve">Table </w:t>
      </w:r>
      <w:r w:rsidRPr="005F3115">
        <w:fldChar w:fldCharType="begin"/>
      </w:r>
      <w:r w:rsidRPr="005F3115">
        <w:instrText xml:space="preserve"> SEQ Table \* ARABIC </w:instrText>
      </w:r>
      <w:r w:rsidRPr="005F3115">
        <w:fldChar w:fldCharType="separate"/>
      </w:r>
      <w:r w:rsidR="00AF025C">
        <w:rPr>
          <w:noProof/>
        </w:rPr>
        <w:t>5</w:t>
      </w:r>
      <w:r w:rsidRPr="005F3115">
        <w:fldChar w:fldCharType="end"/>
      </w:r>
      <w:r w:rsidRPr="005F3115">
        <w:t xml:space="preserve">: The </w:t>
      </w:r>
      <w:r w:rsidR="00863EA9" w:rsidRPr="005F3115">
        <w:t xml:space="preserve">theoretical </w:t>
      </w:r>
      <w:r w:rsidRPr="005F3115">
        <w:t xml:space="preserve">contribution of </w:t>
      </w:r>
      <w:r w:rsidR="00200114" w:rsidRPr="005F3115">
        <w:t>the IC-sink from Basanite amendments from the experiment to the total IC-sink after 20 years</w:t>
      </w:r>
      <w:r w:rsidR="00863EA9" w:rsidRPr="005F3115">
        <w:t xml:space="preserve"> under ideal hydrological conditions</w:t>
      </w:r>
      <w:r w:rsidR="00200114" w:rsidRPr="005F3115">
        <w:t xml:space="preserve">. </w:t>
      </w:r>
    </w:p>
    <w:tbl>
      <w:tblPr>
        <w:tblW w:w="8100" w:type="dxa"/>
        <w:tblLook w:val="04A0" w:firstRow="1" w:lastRow="0" w:firstColumn="1" w:lastColumn="0" w:noHBand="0" w:noVBand="1"/>
      </w:tblPr>
      <w:tblGrid>
        <w:gridCol w:w="4320"/>
        <w:gridCol w:w="580"/>
        <w:gridCol w:w="1600"/>
        <w:gridCol w:w="1600"/>
      </w:tblGrid>
      <w:tr w:rsidR="00863EA9" w:rsidRPr="00863EA9" w14:paraId="409E591D" w14:textId="77777777" w:rsidTr="00863EA9">
        <w:trPr>
          <w:trHeight w:val="280"/>
        </w:trPr>
        <w:tc>
          <w:tcPr>
            <w:tcW w:w="4320" w:type="dxa"/>
            <w:tcBorders>
              <w:top w:val="nil"/>
              <w:left w:val="nil"/>
              <w:bottom w:val="nil"/>
              <w:right w:val="nil"/>
            </w:tcBorders>
            <w:shd w:val="clear" w:color="auto" w:fill="auto"/>
            <w:noWrap/>
            <w:vAlign w:val="bottom"/>
            <w:hideMark/>
          </w:tcPr>
          <w:p w14:paraId="717B6247" w14:textId="77777777" w:rsidR="00863EA9" w:rsidRPr="00863EA9" w:rsidRDefault="00863EA9" w:rsidP="00863EA9">
            <w:pPr>
              <w:spacing w:before="0" w:after="0"/>
              <w:rPr>
                <w:rFonts w:eastAsia="Times New Roman" w:cs="Times New Roman"/>
                <w:sz w:val="20"/>
                <w:szCs w:val="24"/>
                <w:lang w:val="en-GB" w:eastAsia="en-GB"/>
              </w:rPr>
            </w:pPr>
          </w:p>
        </w:tc>
        <w:tc>
          <w:tcPr>
            <w:tcW w:w="580" w:type="dxa"/>
            <w:tcBorders>
              <w:top w:val="nil"/>
              <w:left w:val="nil"/>
              <w:bottom w:val="nil"/>
              <w:right w:val="nil"/>
            </w:tcBorders>
            <w:shd w:val="clear" w:color="auto" w:fill="auto"/>
            <w:noWrap/>
            <w:vAlign w:val="bottom"/>
            <w:hideMark/>
          </w:tcPr>
          <w:p w14:paraId="25763442" w14:textId="77777777" w:rsidR="00863EA9" w:rsidRPr="00863EA9" w:rsidRDefault="00863EA9" w:rsidP="00863EA9">
            <w:pPr>
              <w:spacing w:before="0" w:after="0"/>
              <w:jc w:val="center"/>
              <w:rPr>
                <w:rFonts w:eastAsia="Times New Roman" w:cs="Times New Roman"/>
                <w:sz w:val="20"/>
                <w:szCs w:val="20"/>
                <w:lang w:val="en-GB" w:eastAsia="en-GB"/>
              </w:rPr>
            </w:pPr>
          </w:p>
        </w:tc>
        <w:tc>
          <w:tcPr>
            <w:tcW w:w="1600" w:type="dxa"/>
            <w:tcBorders>
              <w:top w:val="nil"/>
              <w:left w:val="nil"/>
              <w:bottom w:val="nil"/>
              <w:right w:val="nil"/>
            </w:tcBorders>
            <w:shd w:val="clear" w:color="auto" w:fill="auto"/>
            <w:noWrap/>
            <w:vAlign w:val="bottom"/>
            <w:hideMark/>
          </w:tcPr>
          <w:p w14:paraId="42BF8232" w14:textId="7E3A2CD0"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 xml:space="preserve">low </w:t>
            </w:r>
            <w:r w:rsidRPr="00863EA9">
              <w:rPr>
                <w:rFonts w:eastAsia="Times New Roman" w:cs="Arial"/>
                <w:color w:val="000000"/>
                <w:sz w:val="20"/>
                <w:szCs w:val="20"/>
                <w:lang w:val="en-GB" w:eastAsia="en-GB"/>
              </w:rPr>
              <w:t>pCO</w:t>
            </w:r>
            <w:r w:rsidRPr="00CE32F2">
              <w:rPr>
                <w:rFonts w:eastAsia="Times New Roman" w:cs="Arial"/>
                <w:color w:val="000000"/>
                <w:sz w:val="20"/>
                <w:szCs w:val="20"/>
                <w:vertAlign w:val="subscript"/>
                <w:lang w:val="en-GB" w:eastAsia="en-GB"/>
              </w:rPr>
              <w:t>2</w:t>
            </w:r>
          </w:p>
        </w:tc>
        <w:tc>
          <w:tcPr>
            <w:tcW w:w="1600" w:type="dxa"/>
            <w:tcBorders>
              <w:top w:val="nil"/>
              <w:left w:val="nil"/>
              <w:bottom w:val="nil"/>
              <w:right w:val="nil"/>
            </w:tcBorders>
            <w:shd w:val="clear" w:color="auto" w:fill="auto"/>
            <w:noWrap/>
            <w:vAlign w:val="bottom"/>
            <w:hideMark/>
          </w:tcPr>
          <w:p w14:paraId="47F2972C" w14:textId="2E93F464"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 xml:space="preserve">high </w:t>
            </w:r>
            <w:r w:rsidRPr="00863EA9">
              <w:rPr>
                <w:rFonts w:eastAsia="Times New Roman" w:cs="Arial"/>
                <w:color w:val="000000"/>
                <w:sz w:val="20"/>
                <w:szCs w:val="20"/>
                <w:lang w:val="en-GB" w:eastAsia="en-GB"/>
              </w:rPr>
              <w:t>pCO</w:t>
            </w:r>
            <w:r w:rsidRPr="00CE32F2">
              <w:rPr>
                <w:rFonts w:eastAsia="Times New Roman" w:cs="Arial"/>
                <w:color w:val="000000"/>
                <w:sz w:val="20"/>
                <w:szCs w:val="20"/>
                <w:vertAlign w:val="subscript"/>
                <w:lang w:val="en-GB" w:eastAsia="en-GB"/>
              </w:rPr>
              <w:t>2</w:t>
            </w:r>
          </w:p>
        </w:tc>
      </w:tr>
      <w:tr w:rsidR="00863EA9" w:rsidRPr="00863EA9" w14:paraId="1D63E47A" w14:textId="77777777" w:rsidTr="00863EA9">
        <w:trPr>
          <w:trHeight w:val="280"/>
        </w:trPr>
        <w:tc>
          <w:tcPr>
            <w:tcW w:w="4320" w:type="dxa"/>
            <w:tcBorders>
              <w:top w:val="nil"/>
              <w:left w:val="nil"/>
              <w:bottom w:val="nil"/>
              <w:right w:val="nil"/>
            </w:tcBorders>
            <w:shd w:val="clear" w:color="auto" w:fill="auto"/>
            <w:noWrap/>
            <w:vAlign w:val="bottom"/>
            <w:hideMark/>
          </w:tcPr>
          <w:p w14:paraId="15CD771E"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 xml:space="preserve"> </w:t>
            </w:r>
          </w:p>
        </w:tc>
        <w:tc>
          <w:tcPr>
            <w:tcW w:w="580" w:type="dxa"/>
            <w:tcBorders>
              <w:top w:val="nil"/>
              <w:left w:val="nil"/>
              <w:bottom w:val="nil"/>
              <w:right w:val="nil"/>
            </w:tcBorders>
            <w:shd w:val="clear" w:color="auto" w:fill="auto"/>
            <w:noWrap/>
            <w:vAlign w:val="bottom"/>
            <w:hideMark/>
          </w:tcPr>
          <w:p w14:paraId="065F7B9D" w14:textId="77777777" w:rsidR="00863EA9" w:rsidRPr="00863EA9" w:rsidRDefault="00863EA9" w:rsidP="00863EA9">
            <w:pPr>
              <w:spacing w:before="0" w:after="0"/>
              <w:jc w:val="center"/>
              <w:rPr>
                <w:rFonts w:eastAsia="Times New Roman" w:cs="Times New Roman"/>
                <w:color w:val="000000"/>
                <w:sz w:val="20"/>
                <w:szCs w:val="20"/>
                <w:lang w:val="en-GB" w:eastAsia="en-GB"/>
              </w:rPr>
            </w:pPr>
          </w:p>
        </w:tc>
        <w:tc>
          <w:tcPr>
            <w:tcW w:w="3200" w:type="dxa"/>
            <w:gridSpan w:val="2"/>
            <w:tcBorders>
              <w:top w:val="nil"/>
              <w:left w:val="nil"/>
              <w:bottom w:val="nil"/>
              <w:right w:val="nil"/>
            </w:tcBorders>
            <w:shd w:val="clear" w:color="auto" w:fill="auto"/>
            <w:noWrap/>
            <w:vAlign w:val="bottom"/>
            <w:hideMark/>
          </w:tcPr>
          <w:p w14:paraId="1815F4FA" w14:textId="25622DDA"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 xml:space="preserve">t </w:t>
            </w:r>
            <w:r w:rsidRPr="00863EA9">
              <w:rPr>
                <w:rFonts w:eastAsia="Times New Roman" w:cs="Arial"/>
                <w:color w:val="000000"/>
                <w:sz w:val="20"/>
                <w:szCs w:val="20"/>
                <w:lang w:val="en-GB" w:eastAsia="en-GB"/>
              </w:rPr>
              <w:t>CO</w:t>
            </w:r>
            <w:r w:rsidRPr="00CE32F2">
              <w:rPr>
                <w:rFonts w:eastAsia="Times New Roman" w:cs="Arial"/>
                <w:color w:val="000000"/>
                <w:sz w:val="20"/>
                <w:szCs w:val="20"/>
                <w:vertAlign w:val="subscript"/>
                <w:lang w:val="en-GB" w:eastAsia="en-GB"/>
              </w:rPr>
              <w:t>2</w:t>
            </w:r>
            <w:r>
              <w:rPr>
                <w:rFonts w:eastAsia="Times New Roman" w:cs="Times New Roman"/>
                <w:color w:val="000000"/>
                <w:sz w:val="20"/>
                <w:szCs w:val="20"/>
                <w:lang w:val="en-GB" w:eastAsia="en-GB"/>
              </w:rPr>
              <w:t xml:space="preserve"> </w:t>
            </w:r>
            <w:r w:rsidRPr="00863EA9">
              <w:rPr>
                <w:rFonts w:eastAsia="Times New Roman" w:cs="Times New Roman"/>
                <w:color w:val="000000"/>
                <w:sz w:val="20"/>
                <w:szCs w:val="20"/>
                <w:lang w:val="en-GB" w:eastAsia="en-GB"/>
              </w:rPr>
              <w:t>ha</w:t>
            </w:r>
            <w:r w:rsidRPr="00863EA9">
              <w:rPr>
                <w:rFonts w:eastAsia="Times New Roman" w:cs="Times New Roman"/>
                <w:color w:val="000000"/>
                <w:sz w:val="20"/>
                <w:szCs w:val="20"/>
                <w:vertAlign w:val="superscript"/>
                <w:lang w:val="en-GB" w:eastAsia="en-GB"/>
              </w:rPr>
              <w:t>-1</w:t>
            </w:r>
          </w:p>
        </w:tc>
      </w:tr>
      <w:tr w:rsidR="00863EA9" w:rsidRPr="00863EA9" w14:paraId="18272923" w14:textId="77777777" w:rsidTr="00863EA9">
        <w:trPr>
          <w:trHeight w:val="280"/>
        </w:trPr>
        <w:tc>
          <w:tcPr>
            <w:tcW w:w="4320" w:type="dxa"/>
            <w:tcBorders>
              <w:top w:val="single" w:sz="4" w:space="0" w:color="auto"/>
              <w:left w:val="nil"/>
              <w:bottom w:val="nil"/>
              <w:right w:val="nil"/>
            </w:tcBorders>
            <w:shd w:val="clear" w:color="auto" w:fill="auto"/>
            <w:noWrap/>
            <w:vAlign w:val="bottom"/>
            <w:hideMark/>
          </w:tcPr>
          <w:p w14:paraId="1C40E501"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IC-sink from experiment (27 weeks)</w:t>
            </w:r>
          </w:p>
        </w:tc>
        <w:tc>
          <w:tcPr>
            <w:tcW w:w="580" w:type="dxa"/>
            <w:tcBorders>
              <w:top w:val="single" w:sz="4" w:space="0" w:color="auto"/>
              <w:left w:val="nil"/>
              <w:bottom w:val="nil"/>
              <w:right w:val="nil"/>
            </w:tcBorders>
            <w:shd w:val="clear" w:color="auto" w:fill="auto"/>
            <w:noWrap/>
            <w:vAlign w:val="bottom"/>
            <w:hideMark/>
          </w:tcPr>
          <w:p w14:paraId="009E1230"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 </w:t>
            </w:r>
          </w:p>
        </w:tc>
        <w:tc>
          <w:tcPr>
            <w:tcW w:w="1600" w:type="dxa"/>
            <w:tcBorders>
              <w:top w:val="single" w:sz="4" w:space="0" w:color="auto"/>
              <w:left w:val="nil"/>
              <w:bottom w:val="nil"/>
              <w:right w:val="nil"/>
            </w:tcBorders>
            <w:shd w:val="clear" w:color="auto" w:fill="auto"/>
            <w:noWrap/>
            <w:vAlign w:val="bottom"/>
            <w:hideMark/>
          </w:tcPr>
          <w:p w14:paraId="4B2C5F1A"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0.04</w:t>
            </w:r>
          </w:p>
        </w:tc>
        <w:tc>
          <w:tcPr>
            <w:tcW w:w="1600" w:type="dxa"/>
            <w:tcBorders>
              <w:top w:val="single" w:sz="4" w:space="0" w:color="auto"/>
              <w:left w:val="nil"/>
              <w:bottom w:val="nil"/>
              <w:right w:val="nil"/>
            </w:tcBorders>
            <w:shd w:val="clear" w:color="auto" w:fill="auto"/>
            <w:noWrap/>
            <w:vAlign w:val="bottom"/>
            <w:hideMark/>
          </w:tcPr>
          <w:p w14:paraId="004953F9"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0.12</w:t>
            </w:r>
          </w:p>
        </w:tc>
      </w:tr>
      <w:tr w:rsidR="00863EA9" w:rsidRPr="00863EA9" w14:paraId="04FC9FDE" w14:textId="77777777" w:rsidTr="00863EA9">
        <w:trPr>
          <w:trHeight w:val="280"/>
        </w:trPr>
        <w:tc>
          <w:tcPr>
            <w:tcW w:w="4320" w:type="dxa"/>
            <w:tcBorders>
              <w:top w:val="nil"/>
              <w:left w:val="nil"/>
              <w:bottom w:val="single" w:sz="4" w:space="0" w:color="auto"/>
              <w:right w:val="nil"/>
            </w:tcBorders>
            <w:shd w:val="clear" w:color="auto" w:fill="auto"/>
            <w:noWrap/>
            <w:vAlign w:val="bottom"/>
            <w:hideMark/>
          </w:tcPr>
          <w:p w14:paraId="3161E79A"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lastRenderedPageBreak/>
              <w:t>IC- sink after 20 years (1040 weeks)</w:t>
            </w:r>
          </w:p>
        </w:tc>
        <w:tc>
          <w:tcPr>
            <w:tcW w:w="580" w:type="dxa"/>
            <w:tcBorders>
              <w:top w:val="nil"/>
              <w:left w:val="nil"/>
              <w:bottom w:val="single" w:sz="4" w:space="0" w:color="auto"/>
              <w:right w:val="nil"/>
            </w:tcBorders>
            <w:shd w:val="clear" w:color="auto" w:fill="auto"/>
            <w:noWrap/>
            <w:vAlign w:val="bottom"/>
            <w:hideMark/>
          </w:tcPr>
          <w:p w14:paraId="13FED685" w14:textId="77777777" w:rsidR="00863EA9" w:rsidRPr="00863EA9" w:rsidRDefault="00863EA9" w:rsidP="00863EA9">
            <w:pPr>
              <w:spacing w:before="0" w:after="0"/>
              <w:rPr>
                <w:rFonts w:ascii="Arial" w:eastAsia="Times New Roman" w:hAnsi="Arial" w:cs="Arial"/>
                <w:color w:val="000000"/>
                <w:sz w:val="22"/>
                <w:lang w:val="en-GB" w:eastAsia="en-GB"/>
              </w:rPr>
            </w:pPr>
            <w:r w:rsidRPr="00863EA9">
              <w:rPr>
                <w:rFonts w:ascii="Arial" w:eastAsia="Times New Roman" w:hAnsi="Arial" w:cs="Arial"/>
                <w:color w:val="000000"/>
                <w:sz w:val="22"/>
                <w:lang w:val="en-GB" w:eastAsia="en-GB"/>
              </w:rPr>
              <w:t> </w:t>
            </w:r>
          </w:p>
        </w:tc>
        <w:tc>
          <w:tcPr>
            <w:tcW w:w="1600" w:type="dxa"/>
            <w:tcBorders>
              <w:top w:val="nil"/>
              <w:left w:val="nil"/>
              <w:bottom w:val="single" w:sz="4" w:space="0" w:color="auto"/>
              <w:right w:val="nil"/>
            </w:tcBorders>
            <w:shd w:val="clear" w:color="auto" w:fill="auto"/>
            <w:noWrap/>
            <w:vAlign w:val="bottom"/>
            <w:hideMark/>
          </w:tcPr>
          <w:p w14:paraId="327874A0"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0.46</w:t>
            </w:r>
          </w:p>
        </w:tc>
        <w:tc>
          <w:tcPr>
            <w:tcW w:w="1600" w:type="dxa"/>
            <w:tcBorders>
              <w:top w:val="nil"/>
              <w:left w:val="nil"/>
              <w:bottom w:val="single" w:sz="4" w:space="0" w:color="auto"/>
              <w:right w:val="nil"/>
            </w:tcBorders>
            <w:shd w:val="clear" w:color="auto" w:fill="auto"/>
            <w:noWrap/>
            <w:vAlign w:val="bottom"/>
            <w:hideMark/>
          </w:tcPr>
          <w:p w14:paraId="521EDC77"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0.98</w:t>
            </w:r>
          </w:p>
        </w:tc>
      </w:tr>
      <w:tr w:rsidR="00863EA9" w:rsidRPr="00863EA9" w14:paraId="0EE576AF" w14:textId="77777777" w:rsidTr="00863EA9">
        <w:trPr>
          <w:trHeight w:val="280"/>
        </w:trPr>
        <w:tc>
          <w:tcPr>
            <w:tcW w:w="4320" w:type="dxa"/>
            <w:tcBorders>
              <w:top w:val="single" w:sz="4" w:space="0" w:color="auto"/>
              <w:left w:val="nil"/>
              <w:bottom w:val="single" w:sz="4" w:space="0" w:color="auto"/>
              <w:right w:val="nil"/>
            </w:tcBorders>
            <w:shd w:val="clear" w:color="auto" w:fill="auto"/>
            <w:noWrap/>
            <w:vAlign w:val="bottom"/>
            <w:hideMark/>
          </w:tcPr>
          <w:p w14:paraId="6A8DCAEF"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Contribution of experiment to the total IC-sink</w:t>
            </w:r>
          </w:p>
        </w:tc>
        <w:tc>
          <w:tcPr>
            <w:tcW w:w="580" w:type="dxa"/>
            <w:tcBorders>
              <w:top w:val="single" w:sz="4" w:space="0" w:color="auto"/>
              <w:left w:val="nil"/>
              <w:bottom w:val="single" w:sz="4" w:space="0" w:color="auto"/>
              <w:right w:val="nil"/>
            </w:tcBorders>
            <w:shd w:val="clear" w:color="auto" w:fill="auto"/>
            <w:noWrap/>
            <w:vAlign w:val="bottom"/>
            <w:hideMark/>
          </w:tcPr>
          <w:p w14:paraId="5CAF1102" w14:textId="77777777" w:rsidR="00863EA9" w:rsidRPr="00863EA9" w:rsidRDefault="00863EA9" w:rsidP="00863EA9">
            <w:pPr>
              <w:spacing w:before="0" w:after="0"/>
              <w:jc w:val="center"/>
              <w:rPr>
                <w:rFonts w:eastAsia="Times New Roman" w:cs="Times New Roman"/>
                <w:color w:val="000000"/>
                <w:sz w:val="20"/>
                <w:szCs w:val="20"/>
                <w:lang w:val="en-GB" w:eastAsia="en-GB"/>
              </w:rPr>
            </w:pPr>
          </w:p>
        </w:tc>
        <w:tc>
          <w:tcPr>
            <w:tcW w:w="1600" w:type="dxa"/>
            <w:tcBorders>
              <w:top w:val="single" w:sz="4" w:space="0" w:color="auto"/>
              <w:left w:val="nil"/>
              <w:bottom w:val="single" w:sz="4" w:space="0" w:color="auto"/>
              <w:right w:val="nil"/>
            </w:tcBorders>
            <w:shd w:val="clear" w:color="auto" w:fill="auto"/>
            <w:noWrap/>
            <w:vAlign w:val="bottom"/>
            <w:hideMark/>
          </w:tcPr>
          <w:p w14:paraId="432C5FEE"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9.2%</w:t>
            </w:r>
          </w:p>
        </w:tc>
        <w:tc>
          <w:tcPr>
            <w:tcW w:w="1600" w:type="dxa"/>
            <w:tcBorders>
              <w:top w:val="single" w:sz="4" w:space="0" w:color="auto"/>
              <w:left w:val="nil"/>
              <w:bottom w:val="single" w:sz="4" w:space="0" w:color="auto"/>
              <w:right w:val="nil"/>
            </w:tcBorders>
            <w:shd w:val="clear" w:color="auto" w:fill="auto"/>
            <w:noWrap/>
            <w:vAlign w:val="bottom"/>
            <w:hideMark/>
          </w:tcPr>
          <w:p w14:paraId="1868FE03" w14:textId="77777777" w:rsidR="00863EA9" w:rsidRPr="00863EA9" w:rsidRDefault="00863EA9" w:rsidP="00863EA9">
            <w:pPr>
              <w:spacing w:before="0" w:after="0"/>
              <w:jc w:val="center"/>
              <w:rPr>
                <w:rFonts w:eastAsia="Times New Roman" w:cs="Times New Roman"/>
                <w:color w:val="000000"/>
                <w:sz w:val="20"/>
                <w:szCs w:val="20"/>
                <w:lang w:val="en-GB" w:eastAsia="en-GB"/>
              </w:rPr>
            </w:pPr>
            <w:r w:rsidRPr="00863EA9">
              <w:rPr>
                <w:rFonts w:eastAsia="Times New Roman" w:cs="Times New Roman"/>
                <w:color w:val="000000"/>
                <w:sz w:val="20"/>
                <w:szCs w:val="20"/>
                <w:lang w:val="en-GB" w:eastAsia="en-GB"/>
              </w:rPr>
              <w:t>12.4%</w:t>
            </w:r>
          </w:p>
        </w:tc>
      </w:tr>
    </w:tbl>
    <w:p w14:paraId="7D46B904" w14:textId="77777777" w:rsidR="005206CA" w:rsidRPr="005206CA" w:rsidRDefault="005206CA" w:rsidP="005206CA">
      <w:pPr>
        <w:pStyle w:val="NoSpacing"/>
      </w:pPr>
    </w:p>
    <w:p w14:paraId="57611B0B" w14:textId="30348A17" w:rsidR="009F7DF9" w:rsidRPr="009F7DF9" w:rsidRDefault="009F7DF9" w:rsidP="009F7DF9">
      <w:pPr>
        <w:pStyle w:val="Heading1"/>
      </w:pPr>
      <w:r>
        <w:t>DOC leaching</w:t>
      </w:r>
    </w:p>
    <w:p w14:paraId="6F6652E2" w14:textId="55C06753" w:rsidR="009F7DF9" w:rsidRPr="005F3115" w:rsidRDefault="00A92024" w:rsidP="009F7DF9">
      <w:pPr>
        <w:keepNext/>
        <w:jc w:val="both"/>
      </w:pPr>
      <w:r w:rsidRPr="005F3115">
        <w:rPr>
          <w:noProof/>
        </w:rPr>
        <w:drawing>
          <wp:inline distT="0" distB="0" distL="0" distR="0" wp14:anchorId="539B4FD6" wp14:editId="38D8191A">
            <wp:extent cx="4254501" cy="3190875"/>
            <wp:effectExtent l="0" t="0" r="0" b="0"/>
            <wp:docPr id="595310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073" name="Grafik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5411" cy="3191557"/>
                    </a:xfrm>
                    <a:prstGeom prst="rect">
                      <a:avLst/>
                    </a:prstGeom>
                  </pic:spPr>
                </pic:pic>
              </a:graphicData>
            </a:graphic>
          </wp:inline>
        </w:drawing>
      </w:r>
    </w:p>
    <w:p w14:paraId="29ACE069" w14:textId="691FD7A0" w:rsidR="009F7DF9" w:rsidRPr="005F3115" w:rsidRDefault="009F7DF9" w:rsidP="005206CA">
      <w:pPr>
        <w:pStyle w:val="Caption"/>
        <w:jc w:val="both"/>
      </w:pPr>
      <w:r w:rsidRPr="005F3115">
        <w:t xml:space="preserve">Figure </w:t>
      </w:r>
      <w:r w:rsidRPr="005F3115">
        <w:fldChar w:fldCharType="begin"/>
      </w:r>
      <w:r w:rsidRPr="005F3115">
        <w:instrText xml:space="preserve"> SEQ Figure \* ARABIC </w:instrText>
      </w:r>
      <w:r w:rsidRPr="005F3115">
        <w:fldChar w:fldCharType="separate"/>
      </w:r>
      <w:r w:rsidR="00AF025C">
        <w:rPr>
          <w:noProof/>
        </w:rPr>
        <w:t>11</w:t>
      </w:r>
      <w:r w:rsidRPr="005F3115">
        <w:fldChar w:fldCharType="end"/>
      </w:r>
      <w:r w:rsidRPr="005F3115">
        <w:t xml:space="preserve">: </w:t>
      </w:r>
      <w:r w:rsidR="001C6D15" w:rsidRPr="005F3115">
        <w:t>E</w:t>
      </w:r>
      <w:r w:rsidR="00A92024" w:rsidRPr="005F3115">
        <w:t xml:space="preserve">xtrapolated </w:t>
      </w:r>
      <w:r w:rsidR="001C6D15" w:rsidRPr="005F3115">
        <w:t>DOC leaching over 20 years based on the medium scenario. Positive values indicate DOC leaching while negative values display a retention of DOC in the soil. All values are normalized to a 12t ha</w:t>
      </w:r>
      <w:r w:rsidR="001C6D15" w:rsidRPr="005F3115">
        <w:rPr>
          <w:vertAlign w:val="superscript"/>
        </w:rPr>
        <w:t>-1</w:t>
      </w:r>
      <w:r w:rsidR="001C6D15" w:rsidRPr="005F3115">
        <w:t xml:space="preserve"> application rate of amendment.</w:t>
      </w:r>
    </w:p>
    <w:p w14:paraId="321C8115" w14:textId="059FFABB" w:rsidR="009F7DF9" w:rsidRPr="009F7DF9" w:rsidRDefault="009F7DF9" w:rsidP="009F7DF9">
      <w:pPr>
        <w:pStyle w:val="Heading1"/>
      </w:pPr>
      <w:r w:rsidRPr="009F7DF9">
        <w:t xml:space="preserve">CDR potential for agricultural </w:t>
      </w:r>
      <w:proofErr w:type="spellStart"/>
      <w:r w:rsidR="00E1780C">
        <w:t>O</w:t>
      </w:r>
      <w:r w:rsidRPr="009F7DF9">
        <w:t>xisols</w:t>
      </w:r>
      <w:proofErr w:type="spellEnd"/>
    </w:p>
    <w:p w14:paraId="0A90CD7C" w14:textId="124B78A5" w:rsidR="009F7DF9" w:rsidRPr="00CD0A67" w:rsidRDefault="009F7DF9" w:rsidP="009F7DF9">
      <w:pPr>
        <w:rPr>
          <w:rFonts w:cs="Times New Roman"/>
        </w:rPr>
      </w:pPr>
      <w:r w:rsidRPr="00CD0A67">
        <w:rPr>
          <w:rFonts w:cs="Times New Roman"/>
        </w:rPr>
        <w:t xml:space="preserve">We assessed the area of </w:t>
      </w:r>
      <w:proofErr w:type="spellStart"/>
      <w:r w:rsidR="00E1780C">
        <w:rPr>
          <w:rFonts w:cs="Times New Roman"/>
        </w:rPr>
        <w:t>O</w:t>
      </w:r>
      <w:r w:rsidRPr="00CD0A67">
        <w:rPr>
          <w:rFonts w:cs="Times New Roman"/>
        </w:rPr>
        <w:t>xisols</w:t>
      </w:r>
      <w:proofErr w:type="spellEnd"/>
      <w:r w:rsidRPr="00CD0A67">
        <w:rPr>
          <w:rFonts w:cs="Times New Roman"/>
        </w:rPr>
        <w:t xml:space="preserve"> in the humid tropics by using the USDA Soil Class Map</w:t>
      </w:r>
      <w:r>
        <w:rPr>
          <w:rFonts w:cs="Times New Roman"/>
        </w:rPr>
        <w:t xml:space="preserve"> </w:t>
      </w:r>
      <w:r>
        <w:rPr>
          <w:rFonts w:cs="Times New Roman"/>
        </w:rPr>
        <w:fldChar w:fldCharType="begin"/>
      </w:r>
      <w:r>
        <w:rPr>
          <w:rFonts w:cs="Times New Roman"/>
        </w:rPr>
        <w:instrText xml:space="preserve"> ADDIN ZOTERO_ITEM CSL_CITATION {"citationID":"qNzfALg6","properties":{"formattedCitation":"(USDA Soil Class Map, 2005)","plainCitation":"(USDA Soil Class Map, 2005)","noteIndex":0},"citationItems":[{"id":938,"uris":["http://zotero.org/users/11048224/items/8GRWDTIE"],"itemData":{"id":938,"type":"dataset","title":"USDA Soil Class Map. Updated September 2005. Overlay of Soil Climate and FAO Soil map of the world 1:5M. Reclassified as Soil Taxonomy Suborders.","author":[{"literal":"USDA Soil Class Map"}],"issued":{"date-parts":[["2005"]]}}}],"schema":"https://github.com/citation-style-language/schema/raw/master/csl-citation.json"} </w:instrText>
      </w:r>
      <w:r>
        <w:rPr>
          <w:rFonts w:cs="Times New Roman"/>
        </w:rPr>
        <w:fldChar w:fldCharType="separate"/>
      </w:r>
      <w:r w:rsidRPr="00E258C9">
        <w:rPr>
          <w:rFonts w:cs="Times New Roman"/>
        </w:rPr>
        <w:t>(USDA Soil Class Map, 2005)</w:t>
      </w:r>
      <w:r>
        <w:rPr>
          <w:rFonts w:cs="Times New Roman"/>
        </w:rPr>
        <w:fldChar w:fldCharType="end"/>
      </w:r>
      <w:r w:rsidRPr="00CD0A67">
        <w:rPr>
          <w:rFonts w:cs="Times New Roman"/>
        </w:rPr>
        <w:t xml:space="preserve"> and selected data of </w:t>
      </w:r>
      <w:proofErr w:type="spellStart"/>
      <w:r w:rsidRPr="00CD0A67">
        <w:rPr>
          <w:rFonts w:cs="Times New Roman"/>
        </w:rPr>
        <w:t>oxisol</w:t>
      </w:r>
      <w:proofErr w:type="spellEnd"/>
      <w:r w:rsidRPr="00CD0A67">
        <w:rPr>
          <w:rFonts w:cs="Times New Roman"/>
        </w:rPr>
        <w:t xml:space="preserve"> area. Then, a raster of global land cover</w:t>
      </w:r>
      <w:r>
        <w:rPr>
          <w:rFonts w:cs="Times New Roman"/>
        </w:rPr>
        <w:t xml:space="preserve"> </w:t>
      </w:r>
      <w:r>
        <w:rPr>
          <w:rFonts w:cs="Times New Roman"/>
        </w:rPr>
        <w:fldChar w:fldCharType="begin"/>
      </w:r>
      <w:r>
        <w:rPr>
          <w:rFonts w:cs="Times New Roman"/>
        </w:rPr>
        <w:instrText xml:space="preserve"> ADDIN ZOTERO_ITEM CSL_CITATION {"citationID":"tKrHOGqN","properties":{"formattedCitation":"(Arino et al., 2012)","plainCitation":"(Arino et al., 2012)","dontUpdate":true,"noteIndex":0},"citationItems":[{"id":936,"uris":["http://zotero.org/users/11048224/items/Q4UK8E4C"],"itemData":{"id":936,"type":"dataset","abstract":"The GlobCover initiative of ESA developed and demonstrated a service for the generation of global land cover maps, based on Envisat MERIS Fine Resolution (300 m) mode data. ESA and Université catholique de Louvain demonstrated the possibility to use the GlobCover system operationally by delivering GlobCover 2009, the 2009 global land cover map, within a year of the last satellite acquisition. For maximum user benefit the thematic legend of GlobCover is compatible with the UN Land Cover Classification System (LCCS). The system is based on an automatic pre-processing and classification chain. Finally, the global land cover map was validated by an international group of land cover experts and the validation reports are also available to the user community.","DOI":"10.1594/PANGAEA.787668","language":"en","license":"Creative Commons Attribution 3.0 Unported","medium":"text/tab-separated-values","note":"dimensions: 40 data points\npage: 40 data points","publisher":"PANGAEA","source":"DOI.org (Datacite)","title":"Global Land Cover Map for 2009 (GlobCover 2009)","URL":"https://doi.pangaea.de/10.1594/PANGAEA.787668","author":[{"family":"Arino","given":"Olivier"},{"family":"Ramos Perez","given":"Jose Julio"},{"family":"Kalogirou","given":"Vasileios"},{"family":"Bontemps","given":"Sophie"},{"family":"Defourny","given":"Pierre"},{"family":"Van Bogaert","given":"Eric"}],"contributor":[{"literal":"© European Space Agency (ESA) &amp; Université Catholique De Louvain (UCL)"}],"accessed":{"date-parts":[["2025",2,17]]},"issued":{"date-parts":[["2012"]]}}}],"schema":"https://github.com/citation-style-language/schema/raw/master/csl-citation.json"} </w:instrText>
      </w:r>
      <w:r>
        <w:rPr>
          <w:rFonts w:cs="Times New Roman"/>
        </w:rPr>
        <w:fldChar w:fldCharType="separate"/>
      </w:r>
      <w:r w:rsidRPr="00064DAA">
        <w:rPr>
          <w:rFonts w:cs="Times New Roman"/>
        </w:rPr>
        <w:t>(</w:t>
      </w:r>
      <w:r w:rsidRPr="00CD0A67">
        <w:rPr>
          <w:rFonts w:cs="Times New Roman"/>
        </w:rPr>
        <w:t>GlobCover 2009 land cover map, ESA GlobCover 2009 Project</w:t>
      </w:r>
      <w:r>
        <w:rPr>
          <w:rFonts w:cs="Times New Roman"/>
        </w:rPr>
        <w:t>,</w:t>
      </w:r>
      <w:r w:rsidRPr="00064DAA">
        <w:rPr>
          <w:rFonts w:cs="Times New Roman"/>
        </w:rPr>
        <w:t xml:space="preserve"> Arino et al., 2012)</w:t>
      </w:r>
      <w:r>
        <w:rPr>
          <w:rFonts w:cs="Times New Roman"/>
        </w:rPr>
        <w:fldChar w:fldCharType="end"/>
      </w:r>
      <w:r>
        <w:rPr>
          <w:rFonts w:cs="Times New Roman"/>
        </w:rPr>
        <w:t xml:space="preserve"> </w:t>
      </w:r>
      <w:r w:rsidRPr="00CD0A67">
        <w:rPr>
          <w:rFonts w:cs="Times New Roman"/>
        </w:rPr>
        <w:t xml:space="preserve">was used and only area with the classification of “Post-flooding or irrigated croplands (or aquatic)”, “Rainfed croplands”, “Mosaic cropland (50-70%) / vegetation (grassland/shrubland/forest) (20-50%)” or “Mosaic vegetation (grassland/shrubland/forest) (50-70%) / cropland (20-50%)” extracted and only considered where </w:t>
      </w:r>
      <w:proofErr w:type="spellStart"/>
      <w:r w:rsidRPr="00CD0A67">
        <w:rPr>
          <w:rFonts w:cs="Times New Roman"/>
        </w:rPr>
        <w:t>oxisols</w:t>
      </w:r>
      <w:proofErr w:type="spellEnd"/>
      <w:r w:rsidRPr="00CD0A67">
        <w:rPr>
          <w:rFonts w:cs="Times New Roman"/>
        </w:rPr>
        <w:t xml:space="preserve"> were present (</w:t>
      </w:r>
      <w:r>
        <w:rPr>
          <w:rFonts w:cs="Times New Roman"/>
        </w:rPr>
        <w:t>e</w:t>
      </w:r>
      <w:r w:rsidRPr="00CD0A67">
        <w:rPr>
          <w:rFonts w:cs="Times New Roman"/>
        </w:rPr>
        <w:t xml:space="preserve">xtract by Mask). These steps were done in ArcGIS Pro 3.2.0 and a global area of agricultural </w:t>
      </w:r>
      <w:proofErr w:type="spellStart"/>
      <w:r w:rsidR="00E1780C">
        <w:rPr>
          <w:rFonts w:cs="Times New Roman"/>
        </w:rPr>
        <w:t>O</w:t>
      </w:r>
      <w:r w:rsidRPr="00CD0A67">
        <w:rPr>
          <w:rFonts w:cs="Times New Roman"/>
        </w:rPr>
        <w:t>xisols</w:t>
      </w:r>
      <w:proofErr w:type="spellEnd"/>
      <w:r w:rsidRPr="00CD0A67">
        <w:rPr>
          <w:rFonts w:cs="Times New Roman"/>
        </w:rPr>
        <w:t xml:space="preserve"> of 1.84 x 10</w:t>
      </w:r>
      <w:r w:rsidR="006D3E30" w:rsidRPr="006D3E30">
        <w:rPr>
          <w:rFonts w:cs="Times New Roman"/>
          <w:vertAlign w:val="superscript"/>
        </w:rPr>
        <w:t>-</w:t>
      </w:r>
      <w:r w:rsidRPr="006D3E30">
        <w:rPr>
          <w:rFonts w:cs="Times New Roman"/>
          <w:vertAlign w:val="superscript"/>
        </w:rPr>
        <w:t>6</w:t>
      </w:r>
      <w:r w:rsidRPr="00CD0A67">
        <w:rPr>
          <w:rFonts w:cs="Times New Roman"/>
        </w:rPr>
        <w:t xml:space="preserve"> km² was determined. The area is displayed in Figure 10.</w:t>
      </w:r>
    </w:p>
    <w:p w14:paraId="7027D321" w14:textId="5A7C8D6C" w:rsidR="009F7DF9" w:rsidRPr="00CD0A67" w:rsidRDefault="009F7DF9" w:rsidP="009F7DF9">
      <w:pPr>
        <w:rPr>
          <w:rFonts w:cs="Times New Roman"/>
        </w:rPr>
      </w:pPr>
      <w:r w:rsidRPr="00CD0A67">
        <w:rPr>
          <w:rFonts w:cs="Times New Roman"/>
        </w:rPr>
        <w:t xml:space="preserve">To determine the CDR potential on agricultural soils </w:t>
      </w:r>
      <w:r w:rsidR="006D3E30">
        <w:rPr>
          <w:rFonts w:cs="Times New Roman"/>
        </w:rPr>
        <w:t xml:space="preserve">after 20 years </w:t>
      </w:r>
      <w:r w:rsidRPr="00CD0A67">
        <w:rPr>
          <w:rFonts w:cs="Times New Roman"/>
        </w:rPr>
        <w:t>and the required material for a single application they were multiplied with the area (data see table 5 in the manuscript):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7"/>
      </w:tblGrid>
      <w:tr w:rsidR="009F7DF9" w:rsidRPr="00CD0A67" w14:paraId="66A732BC" w14:textId="77777777" w:rsidTr="00FE28B5">
        <w:tc>
          <w:tcPr>
            <w:tcW w:w="8075" w:type="dxa"/>
          </w:tcPr>
          <w:p w14:paraId="42DB84F6" w14:textId="77777777" w:rsidR="009F7DF9" w:rsidRPr="00CD0A67" w:rsidRDefault="009F7DF9" w:rsidP="00FE28B5">
            <w:pPr>
              <w:rPr>
                <w:rFonts w:cs="Times New Roman"/>
              </w:rPr>
            </w:pPr>
            <m:oMathPara>
              <m:oMathParaPr>
                <m:jc m:val="left"/>
              </m:oMathParaPr>
              <m:oMath>
                <m:r>
                  <m:rPr>
                    <m:nor/>
                  </m:rPr>
                  <w:rPr>
                    <w:rFonts w:cs="Times New Roman"/>
                  </w:rPr>
                  <m:t>C-Sink in Gt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t per hectare*100</m:t>
                    </m:r>
                  </m:e>
                </m:d>
                <m:r>
                  <w:rPr>
                    <w:rFonts w:ascii="Cambria Math" w:hAnsi="Cambria Math" w:cs="Times New Roman"/>
                  </w:rPr>
                  <m:t>*area/</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r>
                  <w:rPr>
                    <w:rFonts w:ascii="Cambria Math" w:hAnsi="Cambria Math" w:cs="Times New Roman"/>
                  </w:rPr>
                  <m:t xml:space="preserve"> </m:t>
                </m:r>
              </m:oMath>
            </m:oMathPara>
          </w:p>
        </w:tc>
        <w:tc>
          <w:tcPr>
            <w:tcW w:w="987" w:type="dxa"/>
          </w:tcPr>
          <w:p w14:paraId="7A88A176" w14:textId="74600E41" w:rsidR="009F7DF9" w:rsidRPr="00CD0A67" w:rsidRDefault="009F7DF9" w:rsidP="00760613">
            <w:pPr>
              <w:jc w:val="right"/>
              <w:rPr>
                <w:rFonts w:cs="Times New Roman"/>
              </w:rPr>
            </w:pPr>
            <w:r w:rsidRPr="00CD0A67">
              <w:rPr>
                <w:rFonts w:cs="Times New Roman"/>
              </w:rPr>
              <w:t xml:space="preserve">Eq. </w:t>
            </w:r>
            <w:r w:rsidR="005F3115">
              <w:rPr>
                <w:rFonts w:cs="Times New Roman"/>
              </w:rPr>
              <w:t>1</w:t>
            </w:r>
            <w:r w:rsidR="00145A73">
              <w:rPr>
                <w:rFonts w:cs="Times New Roman"/>
              </w:rPr>
              <w:t>2</w:t>
            </w:r>
          </w:p>
        </w:tc>
      </w:tr>
    </w:tbl>
    <w:p w14:paraId="6C884146" w14:textId="77777777" w:rsidR="009F7DF9" w:rsidRPr="00CD0A67" w:rsidRDefault="009F7DF9" w:rsidP="009F7DF9">
      <w:pPr>
        <w:rPr>
          <w:rFonts w:cs="Times New Roman"/>
        </w:rPr>
      </w:pPr>
      <w:r w:rsidRPr="00CD0A67">
        <w:rPr>
          <w:rFonts w:cs="Times New Roman"/>
        </w:rPr>
        <w:t>Resulting in</w:t>
      </w:r>
    </w:p>
    <w:p w14:paraId="423D0A00" w14:textId="77D7E90A" w:rsidR="009F7DF9" w:rsidRPr="00CD0A67" w:rsidRDefault="009F7DF9" w:rsidP="006D3E30">
      <w:pPr>
        <w:rPr>
          <w:rFonts w:cs="Times New Roman"/>
        </w:rPr>
      </w:pPr>
      <m:oMathPara>
        <m:oMathParaPr>
          <m:jc m:val="left"/>
        </m:oMathParaPr>
        <m:oMath>
          <m:r>
            <m:rPr>
              <m:nor/>
            </m:rPr>
            <w:rPr>
              <w:rFonts w:cs="Times New Roman"/>
            </w:rPr>
            <w:lastRenderedPageBreak/>
            <m:t>W-P C-Sink</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 xml:space="preserve">9.3t </m:t>
              </m:r>
              <m:sSup>
                <m:sSupPr>
                  <m:ctrlPr>
                    <w:rPr>
                      <w:rFonts w:ascii="Cambria Math" w:hAnsi="Cambria Math" w:cs="Times New Roman"/>
                      <w:i/>
                    </w:rPr>
                  </m:ctrlPr>
                </m:sSupPr>
                <m:e>
                  <m:r>
                    <w:rPr>
                      <w:rFonts w:ascii="Cambria Math" w:hAnsi="Cambria Math" w:cs="Times New Roman"/>
                    </w:rPr>
                    <m:t>ha</m:t>
                  </m:r>
                </m:e>
                <m:sup>
                  <m:r>
                    <w:rPr>
                      <w:rFonts w:ascii="Cambria Math" w:hAnsi="Cambria Math" w:cs="Times New Roman"/>
                    </w:rPr>
                    <m:t>1</m:t>
                  </m:r>
                </m:sup>
              </m:sSup>
              <m:r>
                <w:rPr>
                  <w:rFonts w:ascii="Cambria Math" w:hAnsi="Cambria Math" w:cs="Times New Roman"/>
                </w:rPr>
                <m:t>*100</m:t>
              </m:r>
            </m:e>
          </m:d>
          <m:r>
            <w:rPr>
              <w:rFonts w:ascii="Cambria Math" w:hAnsi="Cambria Math" w:cs="Times New Roman"/>
            </w:rPr>
            <m:t>*1.84*</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den>
          </m:f>
          <m:r>
            <w:rPr>
              <w:rFonts w:ascii="Cambria Math" w:hAnsi="Cambria Math" w:cs="Times New Roman"/>
            </w:rPr>
            <m:t xml:space="preserve">=1.7Gt </m:t>
          </m:r>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m:oMathPara>
    </w:p>
    <w:p w14:paraId="3AB5674F" w14:textId="77777777" w:rsidR="009F7DF9" w:rsidRPr="00CD0A67" w:rsidRDefault="009F7DF9" w:rsidP="006D3E30">
      <w:pPr>
        <w:rPr>
          <w:rFonts w:cs="Times New Roman"/>
        </w:rPr>
      </w:pPr>
      <m:oMathPara>
        <m:oMathParaPr>
          <m:jc m:val="left"/>
        </m:oMathParaPr>
        <m:oMath>
          <m:r>
            <m:rPr>
              <m:nor/>
            </m:rPr>
            <w:rPr>
              <w:rFonts w:cs="Times New Roman"/>
            </w:rPr>
            <m:t xml:space="preserve">W-P material </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 xml:space="preserve">3.9t </m:t>
              </m:r>
              <m:sSup>
                <m:sSupPr>
                  <m:ctrlPr>
                    <w:rPr>
                      <w:rFonts w:ascii="Cambria Math" w:hAnsi="Cambria Math" w:cs="Times New Roman"/>
                      <w:i/>
                    </w:rPr>
                  </m:ctrlPr>
                </m:sSupPr>
                <m:e>
                  <m:r>
                    <w:rPr>
                      <w:rFonts w:ascii="Cambria Math" w:hAnsi="Cambria Math" w:cs="Times New Roman"/>
                    </w:rPr>
                    <m:t>ha</m:t>
                  </m:r>
                </m:e>
                <m:sup>
                  <m:r>
                    <w:rPr>
                      <w:rFonts w:ascii="Cambria Math" w:hAnsi="Cambria Math" w:cs="Times New Roman"/>
                    </w:rPr>
                    <m:t>1</m:t>
                  </m:r>
                </m:sup>
              </m:sSup>
              <m:r>
                <w:rPr>
                  <w:rFonts w:ascii="Cambria Math" w:hAnsi="Cambria Math" w:cs="Times New Roman"/>
                </w:rPr>
                <m:t>*100</m:t>
              </m:r>
            </m:e>
          </m:d>
          <m:r>
            <w:rPr>
              <w:rFonts w:ascii="Cambria Math" w:hAnsi="Cambria Math" w:cs="Times New Roman"/>
            </w:rPr>
            <m:t>*1.84*</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den>
          </m:f>
          <m:r>
            <w:rPr>
              <w:rFonts w:ascii="Cambria Math" w:hAnsi="Cambria Math" w:cs="Times New Roman"/>
            </w:rPr>
            <m:t>=0.7Gt material</m:t>
          </m:r>
        </m:oMath>
      </m:oMathPara>
    </w:p>
    <w:p w14:paraId="5C491C36" w14:textId="77777777" w:rsidR="009F7DF9" w:rsidRPr="00CD0A67" w:rsidRDefault="009F7DF9" w:rsidP="006D3E30">
      <w:pPr>
        <w:rPr>
          <w:rFonts w:cs="Times New Roman"/>
        </w:rPr>
      </w:pPr>
      <w:r w:rsidRPr="00CD0A67">
        <w:rPr>
          <w:rFonts w:cs="Times New Roman"/>
        </w:rPr>
        <w:t>and</w:t>
      </w:r>
    </w:p>
    <w:p w14:paraId="7BCC2DA3" w14:textId="6C13915D" w:rsidR="009F7DF9" w:rsidRPr="006D3E30" w:rsidRDefault="009F7DF9" w:rsidP="006D3E30">
      <w:pPr>
        <w:rPr>
          <w:rFonts w:eastAsiaTheme="minorEastAsia" w:cs="Times New Roman"/>
        </w:rPr>
      </w:pPr>
      <w:proofErr w:type="spellStart"/>
      <m:oMathPara>
        <m:oMathParaPr>
          <m:jc m:val="left"/>
        </m:oMathParaPr>
        <m:oMath>
          <m:r>
            <m:rPr>
              <m:nor/>
            </m:rPr>
            <w:rPr>
              <w:rFonts w:cs="Times New Roman"/>
            </w:rPr>
            <m:t>W-P+Ba</m:t>
          </m:r>
          <w:proofErr w:type="spellEnd"/>
          <m:r>
            <m:rPr>
              <m:nor/>
            </m:rPr>
            <w:rPr>
              <w:rFonts w:cs="Times New Roman"/>
            </w:rPr>
            <m:t xml:space="preserve"> </m:t>
          </m:r>
          <m:r>
            <m:rPr>
              <m:nor/>
            </m:rPr>
            <w:rPr>
              <w:rFonts w:ascii="Cambria Math" w:cs="Times New Roman"/>
            </w:rPr>
            <m:t xml:space="preserve">lower </m:t>
          </m:r>
          <m:r>
            <m:rPr>
              <m:nor/>
            </m:rPr>
            <w:rPr>
              <w:rFonts w:cs="Times New Roman"/>
            </w:rPr>
            <m:t>C-Sink</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 xml:space="preserve">8.7t </m:t>
              </m:r>
              <m:sSup>
                <m:sSupPr>
                  <m:ctrlPr>
                    <w:rPr>
                      <w:rFonts w:ascii="Cambria Math" w:hAnsi="Cambria Math" w:cs="Times New Roman"/>
                      <w:i/>
                    </w:rPr>
                  </m:ctrlPr>
                </m:sSupPr>
                <m:e>
                  <m:r>
                    <w:rPr>
                      <w:rFonts w:ascii="Cambria Math" w:hAnsi="Cambria Math" w:cs="Times New Roman"/>
                    </w:rPr>
                    <m:t>ha</m:t>
                  </m:r>
                </m:e>
                <m:sup>
                  <m:r>
                    <w:rPr>
                      <w:rFonts w:ascii="Cambria Math" w:hAnsi="Cambria Math" w:cs="Times New Roman"/>
                    </w:rPr>
                    <m:t>1</m:t>
                  </m:r>
                </m:sup>
              </m:sSup>
              <m:r>
                <w:rPr>
                  <w:rFonts w:ascii="Cambria Math" w:hAnsi="Cambria Math" w:cs="Times New Roman"/>
                </w:rPr>
                <m:t>*100</m:t>
              </m:r>
            </m:e>
          </m:d>
          <m:r>
            <w:rPr>
              <w:rFonts w:ascii="Cambria Math" w:hAnsi="Cambria Math" w:cs="Times New Roman"/>
            </w:rPr>
            <m:t>*1.84*</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den>
          </m:f>
          <m:r>
            <w:rPr>
              <w:rFonts w:ascii="Cambria Math" w:hAnsi="Cambria Math" w:cs="Times New Roman"/>
            </w:rPr>
            <m:t xml:space="preserve">=1.6Gt </m:t>
          </m:r>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m:oMathPara>
    </w:p>
    <w:p w14:paraId="0B18C970" w14:textId="1ED36A38" w:rsidR="006D3E30" w:rsidRPr="006D3E30" w:rsidRDefault="006D3E30" w:rsidP="006D3E30">
      <w:pPr>
        <w:rPr>
          <w:rFonts w:cs="Times New Roman"/>
        </w:rPr>
      </w:pPr>
      <w:proofErr w:type="spellStart"/>
      <m:oMathPara>
        <m:oMathParaPr>
          <m:jc m:val="left"/>
        </m:oMathParaPr>
        <m:oMath>
          <m:r>
            <m:rPr>
              <m:nor/>
            </m:rPr>
            <w:rPr>
              <w:rFonts w:cs="Times New Roman"/>
            </w:rPr>
            <m:t>W-P+Ba</m:t>
          </m:r>
          <w:proofErr w:type="spellEnd"/>
          <m:r>
            <m:rPr>
              <m:nor/>
            </m:rPr>
            <w:rPr>
              <w:rFonts w:cs="Times New Roman"/>
            </w:rPr>
            <m:t xml:space="preserve"> </m:t>
          </m:r>
          <m:r>
            <m:rPr>
              <m:nor/>
            </m:rPr>
            <w:rPr>
              <w:rFonts w:ascii="Cambria Math" w:cs="Times New Roman"/>
            </w:rPr>
            <m:t xml:space="preserve">higher </m:t>
          </m:r>
          <m:r>
            <m:rPr>
              <m:nor/>
            </m:rPr>
            <w:rPr>
              <w:rFonts w:cs="Times New Roman"/>
            </w:rPr>
            <m:t>C-Sink</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 xml:space="preserve">9.0t </m:t>
              </m:r>
              <m:sSup>
                <m:sSupPr>
                  <m:ctrlPr>
                    <w:rPr>
                      <w:rFonts w:ascii="Cambria Math" w:hAnsi="Cambria Math" w:cs="Times New Roman"/>
                      <w:i/>
                    </w:rPr>
                  </m:ctrlPr>
                </m:sSupPr>
                <m:e>
                  <m:r>
                    <w:rPr>
                      <w:rFonts w:ascii="Cambria Math" w:hAnsi="Cambria Math" w:cs="Times New Roman"/>
                    </w:rPr>
                    <m:t>ha</m:t>
                  </m:r>
                </m:e>
                <m:sup>
                  <m:r>
                    <w:rPr>
                      <w:rFonts w:ascii="Cambria Math" w:hAnsi="Cambria Math" w:cs="Times New Roman"/>
                    </w:rPr>
                    <m:t>1</m:t>
                  </m:r>
                </m:sup>
              </m:sSup>
              <m:r>
                <w:rPr>
                  <w:rFonts w:ascii="Cambria Math" w:hAnsi="Cambria Math" w:cs="Times New Roman"/>
                </w:rPr>
                <m:t>*100</m:t>
              </m:r>
            </m:e>
          </m:d>
          <m:r>
            <w:rPr>
              <w:rFonts w:ascii="Cambria Math" w:hAnsi="Cambria Math" w:cs="Times New Roman"/>
            </w:rPr>
            <m:t>*1.84*</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den>
          </m:f>
          <m:r>
            <w:rPr>
              <w:rFonts w:ascii="Cambria Math" w:hAnsi="Cambria Math" w:cs="Times New Roman"/>
            </w:rPr>
            <m:t xml:space="preserve">=1.7Gt </m:t>
          </m:r>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m:oMathPara>
    </w:p>
    <w:p w14:paraId="62FFC73D" w14:textId="77777777" w:rsidR="009F7DF9" w:rsidRPr="00CD0A67" w:rsidRDefault="009F7DF9" w:rsidP="006D3E30">
      <w:pPr>
        <w:rPr>
          <w:rFonts w:cs="Times New Roman"/>
        </w:rPr>
      </w:pPr>
      <w:proofErr w:type="spellStart"/>
      <m:oMath>
        <m:r>
          <m:rPr>
            <m:nor/>
          </m:rPr>
          <w:rPr>
            <w:rFonts w:cs="Times New Roman"/>
          </w:rPr>
          <m:t>W-P+Ba</m:t>
        </m:r>
        <w:proofErr w:type="spellEnd"/>
        <m:r>
          <m:rPr>
            <m:nor/>
          </m:rPr>
          <w:rPr>
            <w:rFonts w:cs="Times New Roman"/>
          </w:rPr>
          <m:t xml:space="preserve"> material </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 xml:space="preserve">7.22t </m:t>
            </m:r>
            <m:sSup>
              <m:sSupPr>
                <m:ctrlPr>
                  <w:rPr>
                    <w:rFonts w:ascii="Cambria Math" w:hAnsi="Cambria Math" w:cs="Times New Roman"/>
                    <w:i/>
                  </w:rPr>
                </m:ctrlPr>
              </m:sSupPr>
              <m:e>
                <m:r>
                  <w:rPr>
                    <w:rFonts w:ascii="Cambria Math" w:hAnsi="Cambria Math" w:cs="Times New Roman"/>
                  </w:rPr>
                  <m:t>ha</m:t>
                </m:r>
              </m:e>
              <m:sup>
                <m:r>
                  <w:rPr>
                    <w:rFonts w:ascii="Cambria Math" w:hAnsi="Cambria Math" w:cs="Times New Roman"/>
                  </w:rPr>
                  <m:t>1</m:t>
                </m:r>
              </m:sup>
            </m:sSup>
            <m:r>
              <w:rPr>
                <w:rFonts w:ascii="Cambria Math" w:hAnsi="Cambria Math" w:cs="Times New Roman"/>
              </w:rPr>
              <m:t>*100</m:t>
            </m:r>
          </m:e>
        </m:d>
        <m:r>
          <w:rPr>
            <w:rFonts w:ascii="Cambria Math" w:hAnsi="Cambria Math" w:cs="Times New Roman"/>
          </w:rPr>
          <m:t>*1.84*</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den>
        </m:f>
        <m:r>
          <w:rPr>
            <w:rFonts w:ascii="Cambria Math" w:hAnsi="Cambria Math" w:cs="Times New Roman"/>
          </w:rPr>
          <m:t>=1.3Gt material</m:t>
        </m:r>
      </m:oMath>
      <w:r w:rsidRPr="00CD0A67">
        <w:rPr>
          <w:rFonts w:cs="Times New Roman"/>
        </w:rPr>
        <w:t>.</w:t>
      </w:r>
    </w:p>
    <w:p w14:paraId="7D1C27E2" w14:textId="77777777" w:rsidR="009F7DF9" w:rsidRDefault="009F7DF9" w:rsidP="009F7DF9">
      <w:pPr>
        <w:keepNext/>
        <w:jc w:val="both"/>
      </w:pPr>
      <w:r w:rsidRPr="00CD0A67">
        <w:rPr>
          <w:rFonts w:cs="Times New Roman"/>
          <w:noProof/>
        </w:rPr>
        <w:drawing>
          <wp:inline distT="114300" distB="114300" distL="114300" distR="114300" wp14:anchorId="2790DD48" wp14:editId="4BCF0A31">
            <wp:extent cx="6115050" cy="4324350"/>
            <wp:effectExtent l="0" t="0" r="0" b="0"/>
            <wp:docPr id="1941676688" name="image2.jpg" descr="Ein Bild, das Text, Kart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941676688" name="image2.jpg" descr="Ein Bild, das Text, Karte enthält.&#10;&#10;KI-generierte Inhalte können fehlerhaft sein."/>
                    <pic:cNvPicPr preferRelativeResize="0"/>
                  </pic:nvPicPr>
                  <pic:blipFill>
                    <a:blip r:embed="rId23"/>
                    <a:srcRect/>
                    <a:stretch>
                      <a:fillRect/>
                    </a:stretch>
                  </pic:blipFill>
                  <pic:spPr>
                    <a:xfrm>
                      <a:off x="0" y="0"/>
                      <a:ext cx="6120376" cy="4328116"/>
                    </a:xfrm>
                    <a:prstGeom prst="rect">
                      <a:avLst/>
                    </a:prstGeom>
                    <a:ln/>
                  </pic:spPr>
                </pic:pic>
              </a:graphicData>
            </a:graphic>
          </wp:inline>
        </w:drawing>
      </w:r>
    </w:p>
    <w:p w14:paraId="439FA50B" w14:textId="0F829BFD" w:rsidR="00A24257" w:rsidRDefault="009F7DF9" w:rsidP="009F7DF9">
      <w:pPr>
        <w:pStyle w:val="Caption"/>
        <w:jc w:val="both"/>
        <w:rPr>
          <w:szCs w:val="18"/>
        </w:rPr>
      </w:pPr>
      <w:r>
        <w:t xml:space="preserve">Figure </w:t>
      </w:r>
      <w:r>
        <w:fldChar w:fldCharType="begin"/>
      </w:r>
      <w:r>
        <w:instrText xml:space="preserve"> SEQ Figure \* ARABIC </w:instrText>
      </w:r>
      <w:r>
        <w:fldChar w:fldCharType="separate"/>
      </w:r>
      <w:r w:rsidR="00AF025C">
        <w:rPr>
          <w:noProof/>
        </w:rPr>
        <w:t>12</w:t>
      </w:r>
      <w:r>
        <w:fldChar w:fldCharType="end"/>
      </w:r>
      <w:r>
        <w:t>: Map</w:t>
      </w:r>
      <w:r w:rsidRPr="009F7DF9">
        <w:t xml:space="preserve"> </w:t>
      </w:r>
      <w:r w:rsidRPr="00CD0A67">
        <w:t xml:space="preserve">of agricultural </w:t>
      </w:r>
      <w:proofErr w:type="spellStart"/>
      <w:r w:rsidR="00E1780C">
        <w:t>O</w:t>
      </w:r>
      <w:r w:rsidRPr="00CD0A67">
        <w:t>xisols</w:t>
      </w:r>
      <w:proofErr w:type="spellEnd"/>
      <w:r w:rsidRPr="00CD0A67">
        <w:t>. Note that for displaying purposes the outline of the polygons is drawn with 0.5 pt.</w:t>
      </w:r>
    </w:p>
    <w:p w14:paraId="2089581C" w14:textId="77777777" w:rsidR="002B4685" w:rsidRDefault="002B4685" w:rsidP="00A24257">
      <w:pPr>
        <w:rPr>
          <w:b/>
          <w:bCs/>
        </w:rPr>
      </w:pPr>
      <w:r>
        <w:rPr>
          <w:b/>
          <w:bCs/>
        </w:rPr>
        <w:br w:type="page"/>
      </w:r>
    </w:p>
    <w:p w14:paraId="58F1AED1" w14:textId="7B1CF253" w:rsidR="00DE23E8" w:rsidRDefault="00A24257" w:rsidP="00A24257">
      <w:pPr>
        <w:rPr>
          <w:b/>
          <w:bCs/>
        </w:rPr>
      </w:pPr>
      <w:r w:rsidRPr="00A24257">
        <w:rPr>
          <w:b/>
          <w:bCs/>
        </w:rPr>
        <w:lastRenderedPageBreak/>
        <w:t>References</w:t>
      </w:r>
    </w:p>
    <w:p w14:paraId="4123DD53" w14:textId="77777777" w:rsidR="0007273D" w:rsidRPr="0007273D" w:rsidRDefault="00A24257" w:rsidP="0007273D">
      <w:pPr>
        <w:pStyle w:val="Bibliography"/>
        <w:rPr>
          <w:rFonts w:cs="Times New Roman"/>
        </w:rPr>
      </w:pPr>
      <w:r>
        <w:rPr>
          <w:b/>
          <w:bCs/>
        </w:rPr>
        <w:fldChar w:fldCharType="begin"/>
      </w:r>
      <w:r w:rsidR="0007273D">
        <w:rPr>
          <w:b/>
          <w:bCs/>
        </w:rPr>
        <w:instrText xml:space="preserve"> ADDIN ZOTERO_BIBL {"uncited":[],"omitted":[],"custom":[]} CSL_BIBLIOGRAPHY </w:instrText>
      </w:r>
      <w:r>
        <w:rPr>
          <w:b/>
          <w:bCs/>
        </w:rPr>
        <w:fldChar w:fldCharType="separate"/>
      </w:r>
      <w:r w:rsidR="0007273D" w:rsidRPr="0007273D">
        <w:rPr>
          <w:rFonts w:cs="Times New Roman"/>
        </w:rPr>
        <w:t>Arino, O., Ramos Perez, J. J., Kalogirou, V., Bontemps, S., Defourny, P., and Van Bogaert, E. (2012). Global Land Cover Map for 2009 (GlobCover 2009). 40 data points. doi: 10.1594/PANGAEA.787668</w:t>
      </w:r>
    </w:p>
    <w:p w14:paraId="17EE83B5" w14:textId="77777777" w:rsidR="0007273D" w:rsidRPr="0007273D" w:rsidRDefault="0007273D" w:rsidP="0007273D">
      <w:pPr>
        <w:pStyle w:val="Bibliography"/>
        <w:rPr>
          <w:rFonts w:cs="Times New Roman"/>
          <w:lang w:val="de-DE"/>
        </w:rPr>
      </w:pPr>
      <w:r w:rsidRPr="0007273D">
        <w:rPr>
          <w:rFonts w:cs="Times New Roman"/>
          <w:lang w:val="de-DE"/>
        </w:rPr>
        <w:t>Deutsche Institut für Normung e. V. (2002). DIN ISO 11277:2002-08, Bodenbeschaffenheit - Bestimmung der Partikelgrößenverteilung in Mineralböden - Verfahren mittels Siebung und Sedimentation (ISO 11277:1998 + ISO 11277:1998 Corrigendum 1:2002). doi: 10.31030/1804005</w:t>
      </w:r>
    </w:p>
    <w:p w14:paraId="343F8654" w14:textId="77777777" w:rsidR="0007273D" w:rsidRPr="0007273D" w:rsidRDefault="0007273D" w:rsidP="0007273D">
      <w:pPr>
        <w:pStyle w:val="Bibliography"/>
        <w:rPr>
          <w:rFonts w:cs="Times New Roman"/>
          <w:lang w:val="de-DE"/>
        </w:rPr>
      </w:pPr>
      <w:r w:rsidRPr="0007273D">
        <w:rPr>
          <w:rFonts w:cs="Times New Roman"/>
          <w:lang w:val="de-DE"/>
        </w:rPr>
        <w:t>Deutsche Institut für Normung e. V. (2011). DIN EN ISO 14240-1:2011-09, Bodenbeschaffenheit_- Bestimmung der mikrobiellen Biomasse von Böden_- Teil_1: Substrat-induziertes Respirationsverfahren (ISO_14240-1:1997); Deutsche Fassung EN_ISO_14240-1:2011. doi: 10.31030/1804005</w:t>
      </w:r>
    </w:p>
    <w:p w14:paraId="04111A9D" w14:textId="77777777" w:rsidR="0007273D" w:rsidRPr="0007273D" w:rsidRDefault="0007273D" w:rsidP="0007273D">
      <w:pPr>
        <w:pStyle w:val="Bibliography"/>
        <w:rPr>
          <w:rFonts w:cs="Times New Roman"/>
        </w:rPr>
      </w:pPr>
      <w:r w:rsidRPr="0007273D">
        <w:rPr>
          <w:rFonts w:cs="Times New Roman"/>
        </w:rPr>
        <w:t xml:space="preserve">Dickson, A. G. (1981). An exact definition of total alkalinity and a procedure for the estimation of alkalinity and total inorganic carbon from titration data. </w:t>
      </w:r>
      <w:r w:rsidRPr="0007273D">
        <w:rPr>
          <w:rFonts w:cs="Times New Roman"/>
          <w:i/>
          <w:iCs/>
        </w:rPr>
        <w:t>Deep Sea Research Part A. Oceanographic Research Papers</w:t>
      </w:r>
      <w:r w:rsidRPr="0007273D">
        <w:rPr>
          <w:rFonts w:cs="Times New Roman"/>
        </w:rPr>
        <w:t xml:space="preserve"> 28, 609–623. doi: 10.1016/0198-0149(81)90121-7</w:t>
      </w:r>
    </w:p>
    <w:p w14:paraId="1F36A133" w14:textId="77777777" w:rsidR="0007273D" w:rsidRPr="0007273D" w:rsidRDefault="0007273D" w:rsidP="0007273D">
      <w:pPr>
        <w:pStyle w:val="Bibliography"/>
        <w:rPr>
          <w:rFonts w:cs="Times New Roman"/>
        </w:rPr>
      </w:pPr>
      <w:r w:rsidRPr="0007273D">
        <w:rPr>
          <w:rFonts w:cs="Times New Roman"/>
        </w:rPr>
        <w:t>Global Biochar C-Sink, Schmidt, H.-P., Kammann, C., and Hagemann, N. (2024). Certification of the carbon sink potential of biochar. Available at: http://carbon-standards.com</w:t>
      </w:r>
    </w:p>
    <w:p w14:paraId="0DD2E2CB" w14:textId="77777777" w:rsidR="0007273D" w:rsidRPr="0007273D" w:rsidRDefault="0007273D" w:rsidP="0007273D">
      <w:pPr>
        <w:pStyle w:val="Bibliography"/>
        <w:rPr>
          <w:rFonts w:cs="Times New Roman"/>
        </w:rPr>
      </w:pPr>
      <w:r w:rsidRPr="0007273D">
        <w:rPr>
          <w:rFonts w:cs="Times New Roman"/>
        </w:rPr>
        <w:t xml:space="preserve">Hansen, H. P., and Koroleff, F. (1999). “Determination of nutrients,” in </w:t>
      </w:r>
      <w:r w:rsidRPr="0007273D">
        <w:rPr>
          <w:rFonts w:cs="Times New Roman"/>
          <w:i/>
          <w:iCs/>
        </w:rPr>
        <w:t>Methods of Seawater Analysis</w:t>
      </w:r>
      <w:r w:rsidRPr="0007273D">
        <w:rPr>
          <w:rFonts w:cs="Times New Roman"/>
        </w:rPr>
        <w:t>, (John Wiley &amp; Sons, Ltd), 159–228. doi: 10.1002/9783527613984.ch10</w:t>
      </w:r>
    </w:p>
    <w:p w14:paraId="6E53413D" w14:textId="77777777" w:rsidR="0007273D" w:rsidRPr="0007273D" w:rsidRDefault="0007273D" w:rsidP="0007273D">
      <w:pPr>
        <w:pStyle w:val="Bibliography"/>
        <w:rPr>
          <w:rFonts w:cs="Times New Roman"/>
        </w:rPr>
      </w:pPr>
      <w:r w:rsidRPr="0007273D">
        <w:rPr>
          <w:rFonts w:cs="Times New Roman"/>
        </w:rPr>
        <w:t xml:space="preserve">Le Bas, M. J., Le Maitre, R. W., Streckeisen, A., Zanettin, B., and IUGS Subcommission on the Systematics of Igneous Rocks (1986). A Chemical Classification of Volcanic Rocks Based on the Total Alkali-Silica Diagram. </w:t>
      </w:r>
      <w:r w:rsidRPr="0007273D">
        <w:rPr>
          <w:rFonts w:cs="Times New Roman"/>
          <w:i/>
          <w:iCs/>
        </w:rPr>
        <w:t>Journal of Petrology</w:t>
      </w:r>
      <w:r w:rsidRPr="0007273D">
        <w:rPr>
          <w:rFonts w:cs="Times New Roman"/>
        </w:rPr>
        <w:t xml:space="preserve"> 27, 745–750. doi: 10.1093/petrology/27.3.745</w:t>
      </w:r>
    </w:p>
    <w:p w14:paraId="0AFAA38B" w14:textId="77777777" w:rsidR="0007273D" w:rsidRPr="0007273D" w:rsidRDefault="0007273D" w:rsidP="0007273D">
      <w:pPr>
        <w:pStyle w:val="Bibliography"/>
        <w:rPr>
          <w:rFonts w:cs="Times New Roman"/>
        </w:rPr>
      </w:pPr>
      <w:r w:rsidRPr="0007273D">
        <w:rPr>
          <w:rFonts w:cs="Times New Roman"/>
        </w:rPr>
        <w:t xml:space="preserve">Meyer zu Drewer, J., Vorrath, M.-E., Amann, T., Hartmann, J., De la Rosa, J. M., Möllmer, J., et al. (2025). Combining Pyrogenic Carbon and Carbonating Minerals for enhanced Plant growth and Carbon Capture and Storage (PyMiCCS) Part I. </w:t>
      </w:r>
      <w:r w:rsidRPr="0007273D">
        <w:rPr>
          <w:rFonts w:cs="Times New Roman"/>
          <w:i/>
          <w:iCs/>
        </w:rPr>
        <w:t>Frontiers in Climate</w:t>
      </w:r>
      <w:r w:rsidRPr="0007273D">
        <w:rPr>
          <w:rFonts w:cs="Times New Roman"/>
        </w:rPr>
        <w:t>.</w:t>
      </w:r>
    </w:p>
    <w:p w14:paraId="4C60D201" w14:textId="77777777" w:rsidR="0007273D" w:rsidRPr="0007273D" w:rsidRDefault="0007273D" w:rsidP="0007273D">
      <w:pPr>
        <w:pStyle w:val="Bibliography"/>
        <w:rPr>
          <w:rFonts w:cs="Times New Roman"/>
        </w:rPr>
      </w:pPr>
      <w:r w:rsidRPr="0007273D">
        <w:rPr>
          <w:rFonts w:cs="Times New Roman"/>
        </w:rPr>
        <w:t xml:space="preserve">Renforth, P. (2019). The negative emission potential of alkaline materials. </w:t>
      </w:r>
      <w:r w:rsidRPr="0007273D">
        <w:rPr>
          <w:rFonts w:cs="Times New Roman"/>
          <w:i/>
          <w:iCs/>
        </w:rPr>
        <w:t>Nat Commun</w:t>
      </w:r>
      <w:r w:rsidRPr="0007273D">
        <w:rPr>
          <w:rFonts w:cs="Times New Roman"/>
        </w:rPr>
        <w:t xml:space="preserve"> 10, 1401. doi: 10.1038/s41467-019-09475-5</w:t>
      </w:r>
    </w:p>
    <w:p w14:paraId="39654748" w14:textId="77777777" w:rsidR="0007273D" w:rsidRPr="0007273D" w:rsidRDefault="0007273D" w:rsidP="0007273D">
      <w:pPr>
        <w:pStyle w:val="Bibliography"/>
        <w:rPr>
          <w:rFonts w:cs="Times New Roman"/>
        </w:rPr>
      </w:pPr>
      <w:r w:rsidRPr="0007273D">
        <w:rPr>
          <w:rFonts w:cs="Times New Roman"/>
        </w:rPr>
        <w:t xml:space="preserve">Streckeisen, A. (1980). Classification and nomenclature of volcanic rocks, lamprophyres, carbonatites and melilitic rocks IUGS Subcommission on the Systematics of Igneous Rocks. </w:t>
      </w:r>
      <w:r w:rsidRPr="0007273D">
        <w:rPr>
          <w:rFonts w:cs="Times New Roman"/>
          <w:i/>
          <w:iCs/>
        </w:rPr>
        <w:t>Geol Rundsch</w:t>
      </w:r>
      <w:r w:rsidRPr="0007273D">
        <w:rPr>
          <w:rFonts w:cs="Times New Roman"/>
        </w:rPr>
        <w:t xml:space="preserve"> 69, 194–207. doi: 10.1007/BF01869032</w:t>
      </w:r>
    </w:p>
    <w:p w14:paraId="7D6C639A" w14:textId="77777777" w:rsidR="0007273D" w:rsidRPr="0007273D" w:rsidRDefault="0007273D" w:rsidP="0007273D">
      <w:pPr>
        <w:pStyle w:val="Bibliography"/>
        <w:rPr>
          <w:rFonts w:cs="Times New Roman"/>
        </w:rPr>
      </w:pPr>
      <w:r w:rsidRPr="0007273D">
        <w:rPr>
          <w:rFonts w:cs="Times New Roman"/>
        </w:rPr>
        <w:t>USDA Soil Class Map (2005). USDA Soil Class Map. Updated September 2005. Overlay of Soil Climate and FAO Soil map of the world 1:5M. Reclassified as Soil Taxonomy Suborders.</w:t>
      </w:r>
    </w:p>
    <w:p w14:paraId="7304CA1E" w14:textId="2F5C16DC" w:rsidR="00A24257" w:rsidRPr="00A24257" w:rsidRDefault="00A24257" w:rsidP="00A24257">
      <w:pPr>
        <w:rPr>
          <w:b/>
          <w:bCs/>
        </w:rPr>
      </w:pPr>
      <w:r>
        <w:rPr>
          <w:b/>
          <w:bCs/>
        </w:rPr>
        <w:fldChar w:fldCharType="end"/>
      </w:r>
    </w:p>
    <w:sectPr w:rsidR="00A24257" w:rsidRPr="00A24257"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B1C5A" w14:textId="77777777" w:rsidR="00BE730E" w:rsidRDefault="00BE730E" w:rsidP="00117666">
      <w:pPr>
        <w:spacing w:after="0"/>
      </w:pPr>
      <w:r>
        <w:separator/>
      </w:r>
    </w:p>
  </w:endnote>
  <w:endnote w:type="continuationSeparator" w:id="0">
    <w:p w14:paraId="51BC5649" w14:textId="77777777" w:rsidR="00BE730E" w:rsidRDefault="00BE730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645FC4"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645FC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645FC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645FC4"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645FC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645FC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FA763" w14:textId="77777777" w:rsidR="00BE730E" w:rsidRDefault="00BE730E" w:rsidP="00117666">
      <w:pPr>
        <w:spacing w:after="0"/>
      </w:pPr>
      <w:r>
        <w:separator/>
      </w:r>
    </w:p>
  </w:footnote>
  <w:footnote w:type="continuationSeparator" w:id="0">
    <w:p w14:paraId="3F4AC717" w14:textId="77777777" w:rsidR="00BE730E" w:rsidRDefault="00BE730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645FC4"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645FC4"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B5129D"/>
    <w:multiLevelType w:val="hybridMultilevel"/>
    <w:tmpl w:val="A14ED29A"/>
    <w:lvl w:ilvl="0" w:tplc="092C40A6">
      <w:start w:val="1"/>
      <w:numFmt w:val="decimal"/>
      <w:lvlText w:val="S%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056440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4624"/>
    <w:rsid w:val="0000705D"/>
    <w:rsid w:val="0001436A"/>
    <w:rsid w:val="000146C0"/>
    <w:rsid w:val="00034304"/>
    <w:rsid w:val="00035434"/>
    <w:rsid w:val="00052A14"/>
    <w:rsid w:val="00062BC2"/>
    <w:rsid w:val="0007273D"/>
    <w:rsid w:val="00077D53"/>
    <w:rsid w:val="00084887"/>
    <w:rsid w:val="000F53B8"/>
    <w:rsid w:val="000F718F"/>
    <w:rsid w:val="00105FD9"/>
    <w:rsid w:val="00117666"/>
    <w:rsid w:val="00145A73"/>
    <w:rsid w:val="00146D0E"/>
    <w:rsid w:val="001549D3"/>
    <w:rsid w:val="0015775E"/>
    <w:rsid w:val="00160065"/>
    <w:rsid w:val="00177D84"/>
    <w:rsid w:val="001C6D15"/>
    <w:rsid w:val="00200114"/>
    <w:rsid w:val="002171D3"/>
    <w:rsid w:val="00223B96"/>
    <w:rsid w:val="00231036"/>
    <w:rsid w:val="00260289"/>
    <w:rsid w:val="00267D18"/>
    <w:rsid w:val="002868E2"/>
    <w:rsid w:val="002869C3"/>
    <w:rsid w:val="00292826"/>
    <w:rsid w:val="002936E4"/>
    <w:rsid w:val="002A4D6D"/>
    <w:rsid w:val="002B331C"/>
    <w:rsid w:val="002B4685"/>
    <w:rsid w:val="002B4A57"/>
    <w:rsid w:val="002C74CA"/>
    <w:rsid w:val="002F1411"/>
    <w:rsid w:val="002F2D25"/>
    <w:rsid w:val="003544FB"/>
    <w:rsid w:val="003668A4"/>
    <w:rsid w:val="003A2199"/>
    <w:rsid w:val="003D2D47"/>
    <w:rsid w:val="003D2F2D"/>
    <w:rsid w:val="003E690F"/>
    <w:rsid w:val="003F4FFE"/>
    <w:rsid w:val="003F769C"/>
    <w:rsid w:val="00401590"/>
    <w:rsid w:val="00420951"/>
    <w:rsid w:val="00447801"/>
    <w:rsid w:val="00452E9C"/>
    <w:rsid w:val="00456533"/>
    <w:rsid w:val="004735C8"/>
    <w:rsid w:val="004923F3"/>
    <w:rsid w:val="004961FF"/>
    <w:rsid w:val="004A7267"/>
    <w:rsid w:val="004D6EA2"/>
    <w:rsid w:val="004E4FCA"/>
    <w:rsid w:val="00517A89"/>
    <w:rsid w:val="005206CA"/>
    <w:rsid w:val="005250F2"/>
    <w:rsid w:val="0055578C"/>
    <w:rsid w:val="005676DE"/>
    <w:rsid w:val="00574A3A"/>
    <w:rsid w:val="00593EEA"/>
    <w:rsid w:val="005A5EEE"/>
    <w:rsid w:val="005C25BF"/>
    <w:rsid w:val="005D128C"/>
    <w:rsid w:val="005F3115"/>
    <w:rsid w:val="00613450"/>
    <w:rsid w:val="00615FBA"/>
    <w:rsid w:val="0062634B"/>
    <w:rsid w:val="0063229F"/>
    <w:rsid w:val="006375C7"/>
    <w:rsid w:val="00645033"/>
    <w:rsid w:val="00645FC4"/>
    <w:rsid w:val="00654E8F"/>
    <w:rsid w:val="00660D05"/>
    <w:rsid w:val="00663B67"/>
    <w:rsid w:val="006820B1"/>
    <w:rsid w:val="00682751"/>
    <w:rsid w:val="00696D24"/>
    <w:rsid w:val="006B7D14"/>
    <w:rsid w:val="006D3E30"/>
    <w:rsid w:val="006F5859"/>
    <w:rsid w:val="00701727"/>
    <w:rsid w:val="0070566C"/>
    <w:rsid w:val="00711883"/>
    <w:rsid w:val="00714C50"/>
    <w:rsid w:val="00725A7D"/>
    <w:rsid w:val="007335BD"/>
    <w:rsid w:val="007501BE"/>
    <w:rsid w:val="007513A5"/>
    <w:rsid w:val="00760613"/>
    <w:rsid w:val="00781900"/>
    <w:rsid w:val="00790BB3"/>
    <w:rsid w:val="007B474E"/>
    <w:rsid w:val="007C206C"/>
    <w:rsid w:val="00803D24"/>
    <w:rsid w:val="00817DD6"/>
    <w:rsid w:val="008319C9"/>
    <w:rsid w:val="00837433"/>
    <w:rsid w:val="00855B76"/>
    <w:rsid w:val="00863EA9"/>
    <w:rsid w:val="0087692A"/>
    <w:rsid w:val="00885156"/>
    <w:rsid w:val="00887F00"/>
    <w:rsid w:val="0089199B"/>
    <w:rsid w:val="008B4FF4"/>
    <w:rsid w:val="008C4C0A"/>
    <w:rsid w:val="009151AA"/>
    <w:rsid w:val="00923D21"/>
    <w:rsid w:val="00926F07"/>
    <w:rsid w:val="0093429D"/>
    <w:rsid w:val="00934678"/>
    <w:rsid w:val="00943573"/>
    <w:rsid w:val="00970F7D"/>
    <w:rsid w:val="00976601"/>
    <w:rsid w:val="00994A3D"/>
    <w:rsid w:val="009A67A1"/>
    <w:rsid w:val="009C2B12"/>
    <w:rsid w:val="009C70F3"/>
    <w:rsid w:val="009C78E8"/>
    <w:rsid w:val="009F7C5B"/>
    <w:rsid w:val="009F7DF9"/>
    <w:rsid w:val="00A02F24"/>
    <w:rsid w:val="00A174D9"/>
    <w:rsid w:val="00A24257"/>
    <w:rsid w:val="00A569CD"/>
    <w:rsid w:val="00A57B78"/>
    <w:rsid w:val="00A7381E"/>
    <w:rsid w:val="00A92024"/>
    <w:rsid w:val="00AB5EE2"/>
    <w:rsid w:val="00AB6715"/>
    <w:rsid w:val="00AC079C"/>
    <w:rsid w:val="00AC3A2E"/>
    <w:rsid w:val="00AD36FE"/>
    <w:rsid w:val="00AF025C"/>
    <w:rsid w:val="00AF49D6"/>
    <w:rsid w:val="00B1671E"/>
    <w:rsid w:val="00B25EB8"/>
    <w:rsid w:val="00B354E1"/>
    <w:rsid w:val="00B35F42"/>
    <w:rsid w:val="00B37F4D"/>
    <w:rsid w:val="00B51A03"/>
    <w:rsid w:val="00B51AB1"/>
    <w:rsid w:val="00B51F97"/>
    <w:rsid w:val="00B86454"/>
    <w:rsid w:val="00B95A31"/>
    <w:rsid w:val="00BA4DC4"/>
    <w:rsid w:val="00BB05A5"/>
    <w:rsid w:val="00BC040A"/>
    <w:rsid w:val="00BE730E"/>
    <w:rsid w:val="00C2285E"/>
    <w:rsid w:val="00C331A8"/>
    <w:rsid w:val="00C47BD1"/>
    <w:rsid w:val="00C52A7B"/>
    <w:rsid w:val="00C56BAF"/>
    <w:rsid w:val="00C679AA"/>
    <w:rsid w:val="00C75972"/>
    <w:rsid w:val="00C9679F"/>
    <w:rsid w:val="00CA4A31"/>
    <w:rsid w:val="00CC0A3A"/>
    <w:rsid w:val="00CC7FA0"/>
    <w:rsid w:val="00CD066B"/>
    <w:rsid w:val="00CE32F2"/>
    <w:rsid w:val="00CE4FEE"/>
    <w:rsid w:val="00D10248"/>
    <w:rsid w:val="00D6442B"/>
    <w:rsid w:val="00D65648"/>
    <w:rsid w:val="00DA17D0"/>
    <w:rsid w:val="00DB59C3"/>
    <w:rsid w:val="00DC259A"/>
    <w:rsid w:val="00DD1E98"/>
    <w:rsid w:val="00DE23E8"/>
    <w:rsid w:val="00DF1C69"/>
    <w:rsid w:val="00E1693E"/>
    <w:rsid w:val="00E1780C"/>
    <w:rsid w:val="00E34E1C"/>
    <w:rsid w:val="00E46658"/>
    <w:rsid w:val="00E52377"/>
    <w:rsid w:val="00E64E17"/>
    <w:rsid w:val="00E866C9"/>
    <w:rsid w:val="00EA3D3C"/>
    <w:rsid w:val="00EE4576"/>
    <w:rsid w:val="00EF06AA"/>
    <w:rsid w:val="00F02C5A"/>
    <w:rsid w:val="00F46900"/>
    <w:rsid w:val="00F61D89"/>
    <w:rsid w:val="00F73112"/>
    <w:rsid w:val="00FA6A3E"/>
    <w:rsid w:val="00FC24B3"/>
    <w:rsid w:val="00FC7665"/>
    <w:rsid w:val="00FD7944"/>
    <w:rsid w:val="00FF3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9F7DF9"/>
    <w:pPr>
      <w:keepNext/>
    </w:pPr>
    <w:rPr>
      <w:rFonts w:cs="Times New Roman"/>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A24257"/>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4215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3628889">
      <w:bodyDiv w:val="1"/>
      <w:marLeft w:val="0"/>
      <w:marRight w:val="0"/>
      <w:marTop w:val="0"/>
      <w:marBottom w:val="0"/>
      <w:divBdr>
        <w:top w:val="none" w:sz="0" w:space="0" w:color="auto"/>
        <w:left w:val="none" w:sz="0" w:space="0" w:color="auto"/>
        <w:bottom w:val="none" w:sz="0" w:space="0" w:color="auto"/>
        <w:right w:val="none" w:sz="0" w:space="0" w:color="auto"/>
      </w:divBdr>
    </w:div>
    <w:div w:id="556748496">
      <w:bodyDiv w:val="1"/>
      <w:marLeft w:val="0"/>
      <w:marRight w:val="0"/>
      <w:marTop w:val="0"/>
      <w:marBottom w:val="0"/>
      <w:divBdr>
        <w:top w:val="none" w:sz="0" w:space="0" w:color="auto"/>
        <w:left w:val="none" w:sz="0" w:space="0" w:color="auto"/>
        <w:bottom w:val="none" w:sz="0" w:space="0" w:color="auto"/>
        <w:right w:val="none" w:sz="0" w:space="0" w:color="auto"/>
      </w:divBdr>
    </w:div>
    <w:div w:id="572204804">
      <w:bodyDiv w:val="1"/>
      <w:marLeft w:val="0"/>
      <w:marRight w:val="0"/>
      <w:marTop w:val="0"/>
      <w:marBottom w:val="0"/>
      <w:divBdr>
        <w:top w:val="none" w:sz="0" w:space="0" w:color="auto"/>
        <w:left w:val="none" w:sz="0" w:space="0" w:color="auto"/>
        <w:bottom w:val="none" w:sz="0" w:space="0" w:color="auto"/>
        <w:right w:val="none" w:sz="0" w:space="0" w:color="auto"/>
      </w:divBdr>
    </w:div>
    <w:div w:id="897477199">
      <w:bodyDiv w:val="1"/>
      <w:marLeft w:val="0"/>
      <w:marRight w:val="0"/>
      <w:marTop w:val="0"/>
      <w:marBottom w:val="0"/>
      <w:divBdr>
        <w:top w:val="none" w:sz="0" w:space="0" w:color="auto"/>
        <w:left w:val="none" w:sz="0" w:space="0" w:color="auto"/>
        <w:bottom w:val="none" w:sz="0" w:space="0" w:color="auto"/>
        <w:right w:val="none" w:sz="0" w:space="0" w:color="auto"/>
      </w:divBdr>
    </w:div>
    <w:div w:id="103731280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tif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tif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tif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18</Pages>
  <Words>6484</Words>
  <Characters>36960</Characters>
  <Application>Microsoft Office Word</Application>
  <DocSecurity>0</DocSecurity>
  <Lines>308</Lines>
  <Paragraphs>86</Paragraphs>
  <ScaleCrop>false</ScaleCrop>
  <HeadingPairs>
    <vt:vector size="6" baseType="variant">
      <vt:variant>
        <vt:lpstr>Titel</vt:lpstr>
      </vt:variant>
      <vt:variant>
        <vt:i4>1</vt:i4>
      </vt:variant>
      <vt:variant>
        <vt:lpstr>Überschriften</vt:lpstr>
      </vt:variant>
      <vt:variant>
        <vt:i4>17</vt:i4>
      </vt:variant>
      <vt:variant>
        <vt:lpstr>Title</vt:lpstr>
      </vt:variant>
      <vt:variant>
        <vt:i4>1</vt:i4>
      </vt:variant>
    </vt:vector>
  </HeadingPairs>
  <TitlesOfParts>
    <vt:vector size="19" baseType="lpstr">
      <vt:lpstr/>
      <vt:lpstr>Composition of rock powder and soil</vt:lpstr>
      <vt:lpstr>Composition of (rock-enhanced) biochars</vt:lpstr>
      <vt:lpstr>Soil analyses</vt:lpstr>
      <vt:lpstr>Calculation of C-sinks</vt:lpstr>
      <vt:lpstr>Laboratory conditions and sampling intervals</vt:lpstr>
      <vt:lpstr>Detailed leachate analyses</vt:lpstr>
      <vt:lpstr>Calculation of PyC-sink decay</vt:lpstr>
      <vt:lpstr>Calculations of element fluxes, weathering rates and TA production rates</vt:lpstr>
      <vt:lpstr>Details for extrapolation scenarios</vt:lpstr>
      <vt:lpstr>Results of anions and DSi</vt:lpstr>
      <vt:lpstr>Decay of Corg in PyC</vt:lpstr>
      <vt:lpstr>C-sinks in the experiment</vt:lpstr>
      <vt:lpstr>Saturation index</vt:lpstr>
      <vt:lpstr>Weathering rates based on soil column leachates</vt:lpstr>
      <vt:lpstr>CDR contribution of experiment data</vt:lpstr>
      <vt:lpstr>DOC leaching</vt:lpstr>
      <vt:lpstr>CDR potential for agricultural oxisols</vt:lpstr>
      <vt:lpstr/>
    </vt:vector>
  </TitlesOfParts>
  <Company/>
  <LinksUpToDate>false</LinksUpToDate>
  <CharactersWithSpaces>43358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Amy Tighe</cp:lastModifiedBy>
  <cp:revision>17</cp:revision>
  <cp:lastPrinted>2025-07-21T08:55:00Z</cp:lastPrinted>
  <dcterms:created xsi:type="dcterms:W3CDTF">2025-07-08T12:42:00Z</dcterms:created>
  <dcterms:modified xsi:type="dcterms:W3CDTF">2025-07-22T08:32:00Z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zotero-version="7.0.15"&gt;&lt;session id="SKbO6xXg"/&gt;&lt;style id="http://www.zotero.org/styles/frontiers-in-earth-science" hasBibliography="1" bibliographyStyleHasBeenSet="1"/&gt;&lt;prefs&gt;&lt;pref name="fieldType" value="Field"/&gt;&lt;/prefs&gt;&lt;/data&gt;</vt:lpwstr>
  </property>
</Properties>
</file>