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E874BC" w14:textId="4178857C" w:rsidR="00B842EB" w:rsidRPr="00DE26D4" w:rsidRDefault="007943D1">
      <w:pPr>
        <w:rPr>
          <w:rFonts w:ascii="Times New Roman" w:hAnsi="Times New Roman" w:cs="Times New Roman"/>
        </w:rPr>
      </w:pPr>
      <w:r w:rsidRPr="00DE26D4">
        <w:rPr>
          <w:rFonts w:ascii="Times New Roman" w:hAnsi="Times New Roman" w:cs="Times New Roman"/>
          <w:noProof/>
        </w:rPr>
        <w:drawing>
          <wp:inline distT="0" distB="0" distL="0" distR="0" wp14:anchorId="47A5B984" wp14:editId="7011F70D">
            <wp:extent cx="5274310" cy="5103495"/>
            <wp:effectExtent l="0" t="0" r="2540" b="1905"/>
            <wp:docPr id="342608467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608467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0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B9DE2" w14:textId="54E0BF11" w:rsidR="00A109E6" w:rsidRPr="00DE26D4" w:rsidRDefault="00A109E6" w:rsidP="00B26781">
      <w:pPr>
        <w:rPr>
          <w:rFonts w:ascii="Times New Roman" w:hAnsi="Times New Roman" w:cs="Times New Roman"/>
        </w:rPr>
      </w:pPr>
      <w:r w:rsidRPr="00DE26D4">
        <w:rPr>
          <w:rFonts w:ascii="Times New Roman" w:hAnsi="Times New Roman" w:cs="Times New Roman"/>
        </w:rPr>
        <w:t xml:space="preserve">Fig. </w:t>
      </w:r>
      <w:r w:rsidR="00456671" w:rsidRPr="00DE26D4">
        <w:rPr>
          <w:rFonts w:ascii="Times New Roman" w:hAnsi="Times New Roman" w:cs="Times New Roman"/>
        </w:rPr>
        <w:t>S</w:t>
      </w:r>
      <w:r w:rsidR="00CB7F9D" w:rsidRPr="00DE26D4">
        <w:rPr>
          <w:rFonts w:ascii="Times New Roman" w:hAnsi="Times New Roman" w:cs="Times New Roman"/>
        </w:rPr>
        <w:t>1</w:t>
      </w:r>
      <w:r w:rsidRPr="00DE26D4">
        <w:rPr>
          <w:rFonts w:ascii="Times New Roman" w:hAnsi="Times New Roman" w:cs="Times New Roman"/>
        </w:rPr>
        <w:t xml:space="preserve">. </w:t>
      </w:r>
      <w:r w:rsidR="00F92512" w:rsidRPr="00DE26D4">
        <w:rPr>
          <w:rFonts w:ascii="Times New Roman" w:hAnsi="Times New Roman" w:cs="Times New Roman"/>
        </w:rPr>
        <w:t>Transcriptomic analysis of e</w:t>
      </w:r>
      <w:r w:rsidR="00B26781" w:rsidRPr="00DE26D4">
        <w:rPr>
          <w:rFonts w:ascii="Times New Roman" w:hAnsi="Times New Roman" w:cs="Times New Roman"/>
        </w:rPr>
        <w:t>xpression pattern of DEGs and KEGG enrichment</w:t>
      </w:r>
      <w:r w:rsidRPr="00DE26D4">
        <w:rPr>
          <w:rFonts w:ascii="Times New Roman" w:hAnsi="Times New Roman" w:cs="Times New Roman"/>
        </w:rPr>
        <w:t xml:space="preserve"> in the liver of largemouth bass (HTC vs HTV; n = 3).</w:t>
      </w:r>
      <w:r w:rsidRPr="00DE26D4">
        <w:rPr>
          <w:rFonts w:ascii="Times New Roman" w:hAnsi="Times New Roman" w:cs="Times New Roman"/>
          <w:color w:val="1F1F1F"/>
        </w:rPr>
        <w:t xml:space="preserve"> </w:t>
      </w:r>
      <w:r w:rsidRPr="00DE26D4">
        <w:rPr>
          <w:rFonts w:ascii="Times New Roman" w:hAnsi="Times New Roman" w:cs="Times New Roman"/>
        </w:rPr>
        <w:t>(A): Heatmap; (B):</w:t>
      </w:r>
      <w:r w:rsidR="00B26781" w:rsidRPr="00DE26D4">
        <w:rPr>
          <w:rFonts w:ascii="Times New Roman" w:hAnsi="Times New Roman" w:cs="Times New Roman"/>
        </w:rPr>
        <w:t xml:space="preserve"> </w:t>
      </w:r>
      <w:r w:rsidRPr="00DE26D4">
        <w:rPr>
          <w:rFonts w:ascii="Times New Roman" w:hAnsi="Times New Roman" w:cs="Times New Roman"/>
        </w:rPr>
        <w:t xml:space="preserve">The Kyoto Encyclopedia of Genes and Genomes (KEGG) classification of all the </w:t>
      </w:r>
      <w:r w:rsidR="00B26781" w:rsidRPr="00DE26D4">
        <w:rPr>
          <w:rFonts w:ascii="Times New Roman" w:hAnsi="Times New Roman" w:cs="Times New Roman"/>
        </w:rPr>
        <w:t>DEGs</w:t>
      </w:r>
      <w:r w:rsidRPr="00DE26D4">
        <w:rPr>
          <w:rFonts w:ascii="Times New Roman" w:hAnsi="Times New Roman" w:cs="Times New Roman"/>
        </w:rPr>
        <w:t>.</w:t>
      </w:r>
      <w:bookmarkStart w:id="0" w:name="OLE_LINK10"/>
      <w:bookmarkStart w:id="1" w:name="OLE_LINK11"/>
      <w:r w:rsidR="00B26781" w:rsidRPr="00DE26D4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="00B26781" w:rsidRPr="00DE26D4">
        <w:rPr>
          <w:rFonts w:ascii="Times New Roman" w:hAnsi="Times New Roman" w:cs="Times New Roman"/>
        </w:rPr>
        <w:t>(C): Rich factor refers to the ratio of the number of DEGs located in the pathway</w:t>
      </w:r>
      <w:bookmarkEnd w:id="0"/>
      <w:bookmarkEnd w:id="1"/>
      <w:r w:rsidR="00B26781" w:rsidRPr="00DE26D4">
        <w:rPr>
          <w:rFonts w:ascii="Times New Roman" w:hAnsi="Times New Roman" w:cs="Times New Roman"/>
        </w:rPr>
        <w:t xml:space="preserve"> with the total number of genes located in this pathway among all genes. (D): Difference bubble plot of significantly enriching pathway.</w:t>
      </w:r>
    </w:p>
    <w:p w14:paraId="0402CA35" w14:textId="77777777" w:rsidR="00CB7F9D" w:rsidRPr="00DE26D4" w:rsidRDefault="00CB7F9D" w:rsidP="00B26781">
      <w:pPr>
        <w:rPr>
          <w:rFonts w:ascii="Times New Roman" w:hAnsi="Times New Roman" w:cs="Times New Roman"/>
        </w:rPr>
      </w:pPr>
    </w:p>
    <w:p w14:paraId="6B089FFC" w14:textId="1F290989" w:rsidR="00CB7F9D" w:rsidRPr="00DE26D4" w:rsidRDefault="00CB7F9D" w:rsidP="006B0598">
      <w:pPr>
        <w:ind w:leftChars="-129" w:hangingChars="129" w:hanging="284"/>
        <w:rPr>
          <w:rFonts w:ascii="Times New Roman" w:hAnsi="Times New Roman" w:cs="Times New Roman"/>
        </w:rPr>
      </w:pPr>
    </w:p>
    <w:p w14:paraId="33BD701F" w14:textId="0A0984D8" w:rsidR="001A3D31" w:rsidRPr="00DE26D4" w:rsidRDefault="0014314E" w:rsidP="006B0598">
      <w:pPr>
        <w:ind w:leftChars="-129" w:hangingChars="129" w:hanging="284"/>
        <w:rPr>
          <w:rFonts w:ascii="Times New Roman" w:hAnsi="Times New Roman" w:cs="Times New Roman"/>
        </w:rPr>
      </w:pPr>
      <w:r w:rsidRPr="00DE26D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A3A1921" wp14:editId="74301617">
            <wp:extent cx="5274310" cy="5164455"/>
            <wp:effectExtent l="0" t="0" r="2540" b="0"/>
            <wp:docPr id="997037304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037304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6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2D52E" w14:textId="4D0ECD36" w:rsidR="00CB7F9D" w:rsidRPr="00DE26D4" w:rsidRDefault="00CB7F9D" w:rsidP="00CB7F9D">
      <w:pPr>
        <w:rPr>
          <w:rFonts w:ascii="Times New Roman" w:hAnsi="Times New Roman" w:cs="Times New Roman"/>
        </w:rPr>
      </w:pPr>
      <w:r w:rsidRPr="00DE26D4">
        <w:rPr>
          <w:rFonts w:ascii="Times New Roman" w:hAnsi="Times New Roman" w:cs="Times New Roman"/>
        </w:rPr>
        <w:t xml:space="preserve">Fig. </w:t>
      </w:r>
      <w:r w:rsidR="00456671" w:rsidRPr="00DE26D4">
        <w:rPr>
          <w:rFonts w:ascii="Times New Roman" w:hAnsi="Times New Roman" w:cs="Times New Roman"/>
        </w:rPr>
        <w:t>S</w:t>
      </w:r>
      <w:r w:rsidRPr="00DE26D4">
        <w:rPr>
          <w:rFonts w:ascii="Times New Roman" w:hAnsi="Times New Roman" w:cs="Times New Roman"/>
        </w:rPr>
        <w:t>2. Transcriptomic analysis of expression pattern of DEGs and KEGG enrichment in the liver of largemouth bass (NC vs HTC; n = 3).</w:t>
      </w:r>
      <w:r w:rsidRPr="00DE26D4">
        <w:rPr>
          <w:rFonts w:ascii="Times New Roman" w:hAnsi="Times New Roman" w:cs="Times New Roman"/>
          <w:color w:val="1F1F1F"/>
        </w:rPr>
        <w:t xml:space="preserve"> </w:t>
      </w:r>
      <w:r w:rsidRPr="00DE26D4">
        <w:rPr>
          <w:rFonts w:ascii="Times New Roman" w:hAnsi="Times New Roman" w:cs="Times New Roman"/>
        </w:rPr>
        <w:t>(A): Heatmap; (B): The Kyoto Encyclopedia of Genes and Genomes (KEGG) classification of all the DEGs.</w:t>
      </w:r>
      <w:r w:rsidRPr="00DE26D4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Pr="00DE26D4">
        <w:rPr>
          <w:rFonts w:ascii="Times New Roman" w:hAnsi="Times New Roman" w:cs="Times New Roman"/>
        </w:rPr>
        <w:t>(C): Rich factor refers to the ratio of the number of DEGs located in the pathway with the total number of genes located in this pathway among all genes. (D): Difference bubble plot of significantly enriching pathway.</w:t>
      </w:r>
    </w:p>
    <w:p w14:paraId="21D38D41" w14:textId="77777777" w:rsidR="00CB7F9D" w:rsidRPr="00DE26D4" w:rsidRDefault="00CB7F9D" w:rsidP="00B26781">
      <w:pPr>
        <w:rPr>
          <w:rFonts w:ascii="Times New Roman" w:hAnsi="Times New Roman" w:cs="Times New Roman"/>
        </w:rPr>
      </w:pPr>
    </w:p>
    <w:p w14:paraId="0C8B0F02" w14:textId="11CB3CBD" w:rsidR="00C26411" w:rsidRPr="00DE26D4" w:rsidRDefault="00E34160" w:rsidP="00B26781">
      <w:pPr>
        <w:rPr>
          <w:rFonts w:ascii="Times New Roman" w:hAnsi="Times New Roman" w:cs="Times New Roman"/>
        </w:rPr>
      </w:pPr>
      <w:r w:rsidRPr="00DE26D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CE5DB21" wp14:editId="2B2A9042">
            <wp:extent cx="5274310" cy="7892415"/>
            <wp:effectExtent l="0" t="0" r="2540" b="0"/>
            <wp:docPr id="1334755834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755834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9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09202" w14:textId="0753B85C" w:rsidR="00EA39B8" w:rsidRPr="00DE26D4" w:rsidRDefault="00456671" w:rsidP="00B26781">
      <w:pPr>
        <w:rPr>
          <w:rFonts w:ascii="Times New Roman" w:hAnsi="Times New Roman" w:cs="Times New Roman" w:hint="eastAsia"/>
        </w:rPr>
      </w:pPr>
      <w:r w:rsidRPr="00DE26D4">
        <w:rPr>
          <w:rFonts w:ascii="Times New Roman" w:hAnsi="Times New Roman" w:cs="Times New Roman"/>
        </w:rPr>
        <w:t>Fig. S3</w:t>
      </w:r>
      <w:r w:rsidR="00BE20EB">
        <w:rPr>
          <w:rFonts w:ascii="Times New Roman" w:hAnsi="Times New Roman" w:cs="Times New Roman" w:hint="eastAsia"/>
        </w:rPr>
        <w:t xml:space="preserve"> </w:t>
      </w:r>
      <w:r w:rsidR="00BE20EB" w:rsidRPr="00BE20EB">
        <w:rPr>
          <w:rFonts w:ascii="Times New Roman" w:hAnsi="Times New Roman" w:cs="Times New Roman"/>
        </w:rPr>
        <w:t>OPLS-DA analysis and reliability evaluation of NC_vs_HTC</w:t>
      </w:r>
      <w:r w:rsidR="00BE20EB">
        <w:rPr>
          <w:rFonts w:ascii="Times New Roman" w:hAnsi="Times New Roman" w:cs="Times New Roman" w:hint="eastAsia"/>
        </w:rPr>
        <w:t xml:space="preserve"> (A) and</w:t>
      </w:r>
      <w:r w:rsidR="00BE20EB" w:rsidRPr="00BE20EB">
        <w:rPr>
          <w:rFonts w:ascii="Times New Roman" w:hAnsi="Times New Roman" w:cs="Times New Roman"/>
        </w:rPr>
        <w:t xml:space="preserve"> HTC_vs_HTV</w:t>
      </w:r>
      <w:r w:rsidR="00BE20EB" w:rsidRPr="00BE20EB">
        <w:rPr>
          <w:rFonts w:ascii="Times New Roman" w:hAnsi="Times New Roman" w:cs="Times New Roman"/>
        </w:rPr>
        <w:t xml:space="preserve"> </w:t>
      </w:r>
      <w:r w:rsidR="00BE20EB">
        <w:rPr>
          <w:rFonts w:ascii="Times New Roman" w:hAnsi="Times New Roman" w:cs="Times New Roman" w:hint="eastAsia"/>
        </w:rPr>
        <w:t xml:space="preserve">(B) </w:t>
      </w:r>
      <w:r w:rsidR="00BE20EB" w:rsidRPr="00BE20EB">
        <w:rPr>
          <w:rFonts w:ascii="Times New Roman" w:hAnsi="Times New Roman" w:cs="Times New Roman"/>
        </w:rPr>
        <w:t>comparison group</w:t>
      </w:r>
      <w:r w:rsidR="00BE20EB">
        <w:rPr>
          <w:rFonts w:ascii="Times New Roman" w:hAnsi="Times New Roman" w:cs="Times New Roman" w:hint="eastAsia"/>
        </w:rPr>
        <w:t xml:space="preserve">. </w:t>
      </w:r>
      <w:r w:rsidR="00EA39B8" w:rsidRPr="00EA39B8">
        <w:rPr>
          <w:rFonts w:ascii="Times New Roman" w:hAnsi="Times New Roman" w:cs="Times New Roman"/>
        </w:rPr>
        <w:t>Heat map of metabolite</w:t>
      </w:r>
      <w:r w:rsidR="00EA39B8">
        <w:rPr>
          <w:rFonts w:ascii="Times New Roman" w:hAnsi="Times New Roman" w:cs="Times New Roman" w:hint="eastAsia"/>
        </w:rPr>
        <w:t>s</w:t>
      </w:r>
      <w:r w:rsidR="00EA39B8" w:rsidRPr="00EA39B8">
        <w:rPr>
          <w:rFonts w:ascii="Times New Roman" w:hAnsi="Times New Roman" w:cs="Times New Roman"/>
        </w:rPr>
        <w:t xml:space="preserve"> </w:t>
      </w:r>
      <w:r w:rsidR="00EA39B8">
        <w:rPr>
          <w:rFonts w:ascii="Times New Roman" w:hAnsi="Times New Roman" w:cs="Times New Roman" w:hint="eastAsia"/>
        </w:rPr>
        <w:t xml:space="preserve">in </w:t>
      </w:r>
      <w:r w:rsidR="00EA39B8" w:rsidRPr="00BE20EB">
        <w:rPr>
          <w:rFonts w:ascii="Times New Roman" w:hAnsi="Times New Roman" w:cs="Times New Roman"/>
        </w:rPr>
        <w:t>NC_vs_HTC</w:t>
      </w:r>
      <w:r w:rsidR="00EA39B8">
        <w:rPr>
          <w:rFonts w:ascii="Times New Roman" w:hAnsi="Times New Roman" w:cs="Times New Roman" w:hint="eastAsia"/>
        </w:rPr>
        <w:t xml:space="preserve"> (</w:t>
      </w:r>
      <w:r w:rsidR="00EA39B8">
        <w:rPr>
          <w:rFonts w:ascii="Times New Roman" w:hAnsi="Times New Roman" w:cs="Times New Roman" w:hint="eastAsia"/>
        </w:rPr>
        <w:t>C</w:t>
      </w:r>
      <w:r w:rsidR="00EA39B8">
        <w:rPr>
          <w:rFonts w:ascii="Times New Roman" w:hAnsi="Times New Roman" w:cs="Times New Roman" w:hint="eastAsia"/>
        </w:rPr>
        <w:t>) and</w:t>
      </w:r>
      <w:r w:rsidR="00EA39B8" w:rsidRPr="00BE20EB">
        <w:rPr>
          <w:rFonts w:ascii="Times New Roman" w:hAnsi="Times New Roman" w:cs="Times New Roman"/>
        </w:rPr>
        <w:t xml:space="preserve"> HTC_vs_HTV </w:t>
      </w:r>
      <w:r w:rsidR="00EA39B8">
        <w:rPr>
          <w:rFonts w:ascii="Times New Roman" w:hAnsi="Times New Roman" w:cs="Times New Roman" w:hint="eastAsia"/>
        </w:rPr>
        <w:t>(</w:t>
      </w:r>
      <w:r w:rsidR="00EA39B8">
        <w:rPr>
          <w:rFonts w:ascii="Times New Roman" w:hAnsi="Times New Roman" w:cs="Times New Roman" w:hint="eastAsia"/>
        </w:rPr>
        <w:t>D</w:t>
      </w:r>
      <w:r w:rsidR="00EA39B8">
        <w:rPr>
          <w:rFonts w:ascii="Times New Roman" w:hAnsi="Times New Roman" w:cs="Times New Roman" w:hint="eastAsia"/>
        </w:rPr>
        <w:t xml:space="preserve">) </w:t>
      </w:r>
      <w:r w:rsidR="00EA39B8" w:rsidRPr="00BE20EB">
        <w:rPr>
          <w:rFonts w:ascii="Times New Roman" w:hAnsi="Times New Roman" w:cs="Times New Roman"/>
        </w:rPr>
        <w:t>comparison group</w:t>
      </w:r>
      <w:r w:rsidR="00EA39B8">
        <w:rPr>
          <w:rFonts w:ascii="Times New Roman" w:hAnsi="Times New Roman" w:cs="Times New Roman" w:hint="eastAsia"/>
        </w:rPr>
        <w:t>.</w:t>
      </w:r>
      <w:r w:rsidR="00EA39B8">
        <w:rPr>
          <w:rFonts w:ascii="Times New Roman" w:hAnsi="Times New Roman" w:cs="Times New Roman" w:hint="eastAsia"/>
        </w:rPr>
        <w:t xml:space="preserve"> </w:t>
      </w:r>
      <w:r w:rsidR="00EA39B8" w:rsidRPr="00EA39B8">
        <w:rPr>
          <w:rFonts w:ascii="Times New Roman" w:hAnsi="Times New Roman" w:cs="Times New Roman"/>
        </w:rPr>
        <w:t xml:space="preserve">The </w:t>
      </w:r>
      <w:r w:rsidR="00EA39B8">
        <w:rPr>
          <w:rFonts w:ascii="Times New Roman" w:hAnsi="Times New Roman" w:cs="Times New Roman" w:hint="eastAsia"/>
        </w:rPr>
        <w:t>v</w:t>
      </w:r>
      <w:r w:rsidR="00EA39B8" w:rsidRPr="00EA39B8">
        <w:rPr>
          <w:rFonts w:ascii="Times New Roman" w:hAnsi="Times New Roman" w:cs="Times New Roman"/>
        </w:rPr>
        <w:t>ene plot of the co-DEMs among each comparison group.</w:t>
      </w:r>
    </w:p>
    <w:p w14:paraId="6EFA3AAD" w14:textId="3D4DE345" w:rsidR="00DE26D4" w:rsidRPr="00DE26D4" w:rsidRDefault="00DE26D4" w:rsidP="00DE26D4">
      <w:pPr>
        <w:jc w:val="center"/>
        <w:rPr>
          <w:rFonts w:ascii="Times New Roman" w:eastAsia="宋体" w:hAnsi="Times New Roman" w:cs="Times New Roman"/>
          <w:color w:val="000000"/>
          <w:kern w:val="0"/>
          <w:szCs w:val="21"/>
        </w:rPr>
      </w:pPr>
      <w:r w:rsidRPr="00DE26D4">
        <w:rPr>
          <w:rFonts w:ascii="Times New Roman" w:hAnsi="Times New Roman" w:cs="Times New Roman"/>
          <w:color w:val="000000"/>
          <w:kern w:val="0"/>
          <w:szCs w:val="21"/>
        </w:rPr>
        <w:lastRenderedPageBreak/>
        <w:t>Table S1</w:t>
      </w:r>
      <w:r w:rsidR="00BE20EB">
        <w:rPr>
          <w:rFonts w:ascii="Times New Roman" w:hAnsi="Times New Roman" w:cs="Times New Roman" w:hint="eastAsia"/>
          <w:color w:val="000000"/>
          <w:kern w:val="0"/>
          <w:szCs w:val="21"/>
        </w:rPr>
        <w:t>.</w:t>
      </w:r>
      <w:r w:rsidRPr="00DE26D4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Primer sequences used in this study</w:t>
      </w: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9"/>
        <w:gridCol w:w="3658"/>
        <w:gridCol w:w="3320"/>
      </w:tblGrid>
      <w:tr w:rsidR="00DE26D4" w:rsidRPr="00DE26D4" w14:paraId="5023F5D3" w14:textId="77777777" w:rsidTr="00B35020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10A9EE7E" w14:textId="77777777" w:rsidR="00DE26D4" w:rsidRPr="00DE26D4" w:rsidRDefault="00DE26D4" w:rsidP="00B35020">
            <w:pPr>
              <w:pStyle w:val="2"/>
              <w:rPr>
                <w:rFonts w:eastAsia="宋体"/>
                <w:i/>
                <w:iCs/>
              </w:rPr>
            </w:pPr>
            <w:r w:rsidRPr="00DE26D4">
              <w:rPr>
                <w:rFonts w:eastAsia="宋体"/>
              </w:rPr>
              <w:t>Genes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622F2420" w14:textId="77777777" w:rsidR="00DE26D4" w:rsidRPr="00DE26D4" w:rsidRDefault="00DE26D4" w:rsidP="00B35020">
            <w:pPr>
              <w:pStyle w:val="2"/>
              <w:rPr>
                <w:rFonts w:eastAsia="宋体"/>
              </w:rPr>
            </w:pPr>
            <w:r w:rsidRPr="00DE26D4">
              <w:rPr>
                <w:rFonts w:eastAsia="宋体"/>
              </w:rPr>
              <w:t>Forward sequence (5′–3′)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589BCFC" w14:textId="77777777" w:rsidR="00DE26D4" w:rsidRPr="00DE26D4" w:rsidRDefault="00DE26D4" w:rsidP="00B35020">
            <w:pPr>
              <w:pStyle w:val="2"/>
              <w:rPr>
                <w:rFonts w:eastAsia="宋体"/>
              </w:rPr>
            </w:pPr>
            <w:r w:rsidRPr="00DE26D4">
              <w:rPr>
                <w:rFonts w:eastAsia="宋体"/>
              </w:rPr>
              <w:t>Reverse sequence (5′–3′)</w:t>
            </w:r>
          </w:p>
        </w:tc>
      </w:tr>
      <w:tr w:rsidR="00DE26D4" w:rsidRPr="00DE26D4" w14:paraId="72B854C6" w14:textId="77777777" w:rsidTr="00B35020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E9A772C" w14:textId="77777777" w:rsidR="00DE26D4" w:rsidRPr="00DE26D4" w:rsidRDefault="00DE26D4" w:rsidP="00B35020">
            <w:pPr>
              <w:pStyle w:val="2"/>
              <w:rPr>
                <w:rFonts w:eastAsia="宋体"/>
              </w:rPr>
            </w:pPr>
            <w:r w:rsidRPr="00DE26D4">
              <w:rPr>
                <w:rFonts w:eastAsia="宋体"/>
                <w:i/>
                <w:iCs/>
              </w:rPr>
              <w:t>β-actin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6DA8C74" w14:textId="77777777" w:rsidR="00DE26D4" w:rsidRPr="00DE26D4" w:rsidRDefault="00DE26D4" w:rsidP="00B35020">
            <w:pPr>
              <w:pStyle w:val="2"/>
              <w:rPr>
                <w:rFonts w:eastAsia="宋体"/>
              </w:rPr>
            </w:pPr>
            <w:r w:rsidRPr="00DE26D4">
              <w:rPr>
                <w:rFonts w:eastAsia="宋体"/>
              </w:rPr>
              <w:t>CTGTGGTGGTGAATGAGTAGCC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194B2432" w14:textId="77777777" w:rsidR="00DE26D4" w:rsidRPr="00DE26D4" w:rsidRDefault="00DE26D4" w:rsidP="00B35020">
            <w:pPr>
              <w:pStyle w:val="2"/>
              <w:rPr>
                <w:rFonts w:eastAsia="宋体"/>
              </w:rPr>
            </w:pPr>
            <w:r w:rsidRPr="00DE26D4">
              <w:rPr>
                <w:rFonts w:eastAsia="宋体"/>
              </w:rPr>
              <w:t>CATCCTCCGTTTGGACTTGG</w:t>
            </w:r>
          </w:p>
        </w:tc>
      </w:tr>
      <w:tr w:rsidR="00DE26D4" w:rsidRPr="00DE26D4" w14:paraId="0E341621" w14:textId="77777777" w:rsidTr="00B35020">
        <w:tc>
          <w:tcPr>
            <w:tcW w:w="0" w:type="auto"/>
            <w:tcBorders>
              <w:top w:val="nil"/>
              <w:bottom w:val="nil"/>
            </w:tcBorders>
          </w:tcPr>
          <w:p w14:paraId="24991C21" w14:textId="77777777" w:rsidR="00DE26D4" w:rsidRPr="00DE26D4" w:rsidRDefault="00DE26D4" w:rsidP="00B35020">
            <w:pPr>
              <w:pStyle w:val="2"/>
              <w:rPr>
                <w:rFonts w:eastAsia="宋体"/>
              </w:rPr>
            </w:pPr>
            <w:r w:rsidRPr="00DE26D4">
              <w:rPr>
                <w:rFonts w:eastAsia="宋体"/>
                <w:i/>
                <w:iCs/>
                <w:color w:val="000000"/>
              </w:rPr>
              <w:t>hsp70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0D8DC8E" w14:textId="77777777" w:rsidR="00DE26D4" w:rsidRPr="00DE26D4" w:rsidRDefault="00DE26D4" w:rsidP="00B35020">
            <w:pPr>
              <w:pStyle w:val="2"/>
              <w:rPr>
                <w:rFonts w:eastAsia="宋体"/>
              </w:rPr>
            </w:pPr>
            <w:r w:rsidRPr="00DE26D4">
              <w:rPr>
                <w:rFonts w:eastAsia="宋体"/>
              </w:rPr>
              <w:t>GTCCTACGCCTTCAACACGA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A9200C3" w14:textId="77777777" w:rsidR="00DE26D4" w:rsidRPr="00DE26D4" w:rsidRDefault="00DE26D4" w:rsidP="00B35020">
            <w:pPr>
              <w:pStyle w:val="2"/>
              <w:rPr>
                <w:rFonts w:eastAsia="宋体"/>
              </w:rPr>
            </w:pPr>
            <w:r w:rsidRPr="00DE26D4">
              <w:rPr>
                <w:rFonts w:eastAsia="宋体"/>
              </w:rPr>
              <w:t>GCTGATGGTCTCGTCACACT</w:t>
            </w:r>
          </w:p>
        </w:tc>
      </w:tr>
      <w:tr w:rsidR="00DE26D4" w:rsidRPr="00DE26D4" w14:paraId="5A052399" w14:textId="77777777" w:rsidTr="00B35020">
        <w:tc>
          <w:tcPr>
            <w:tcW w:w="0" w:type="auto"/>
            <w:tcBorders>
              <w:top w:val="nil"/>
            </w:tcBorders>
          </w:tcPr>
          <w:p w14:paraId="7F41A8EE" w14:textId="77777777" w:rsidR="00DE26D4" w:rsidRPr="00DE26D4" w:rsidRDefault="00DE26D4" w:rsidP="00B35020">
            <w:pPr>
              <w:pStyle w:val="2"/>
              <w:rPr>
                <w:rFonts w:eastAsia="宋体"/>
              </w:rPr>
            </w:pPr>
            <w:r w:rsidRPr="00DE26D4">
              <w:rPr>
                <w:rFonts w:eastAsia="宋体"/>
                <w:i/>
                <w:iCs/>
                <w:color w:val="000000"/>
              </w:rPr>
              <w:t>nrf2</w:t>
            </w:r>
          </w:p>
        </w:tc>
        <w:tc>
          <w:tcPr>
            <w:tcW w:w="0" w:type="auto"/>
            <w:tcBorders>
              <w:top w:val="nil"/>
            </w:tcBorders>
          </w:tcPr>
          <w:p w14:paraId="14FAB477" w14:textId="77777777" w:rsidR="00DE26D4" w:rsidRPr="00DE26D4" w:rsidRDefault="00DE26D4" w:rsidP="00B35020">
            <w:pPr>
              <w:pStyle w:val="2"/>
              <w:rPr>
                <w:rFonts w:eastAsia="宋体"/>
              </w:rPr>
            </w:pPr>
            <w:r w:rsidRPr="00DE26D4">
              <w:rPr>
                <w:rFonts w:eastAsia="宋体"/>
              </w:rPr>
              <w:t>CCACACGTGACTCTGATTTCTC</w:t>
            </w:r>
          </w:p>
        </w:tc>
        <w:tc>
          <w:tcPr>
            <w:tcW w:w="0" w:type="auto"/>
            <w:tcBorders>
              <w:top w:val="nil"/>
            </w:tcBorders>
          </w:tcPr>
          <w:p w14:paraId="70E9F266" w14:textId="77777777" w:rsidR="00DE26D4" w:rsidRPr="00DE26D4" w:rsidRDefault="00DE26D4" w:rsidP="00B35020">
            <w:pPr>
              <w:pStyle w:val="2"/>
              <w:rPr>
                <w:rFonts w:eastAsia="宋体"/>
              </w:rPr>
            </w:pPr>
            <w:r w:rsidRPr="00DE26D4">
              <w:rPr>
                <w:rFonts w:eastAsia="宋体"/>
              </w:rPr>
              <w:t>TCCTCCATGACCTTGAAGCAT</w:t>
            </w:r>
          </w:p>
        </w:tc>
      </w:tr>
      <w:tr w:rsidR="00DE26D4" w:rsidRPr="00DE26D4" w14:paraId="0CBB81DF" w14:textId="77777777" w:rsidTr="00B35020">
        <w:tc>
          <w:tcPr>
            <w:tcW w:w="0" w:type="auto"/>
          </w:tcPr>
          <w:p w14:paraId="123377D5" w14:textId="77777777" w:rsidR="00DE26D4" w:rsidRPr="00DE26D4" w:rsidRDefault="00DE26D4" w:rsidP="00B35020">
            <w:pPr>
              <w:pStyle w:val="2"/>
              <w:rPr>
                <w:rFonts w:eastAsia="宋体"/>
              </w:rPr>
            </w:pPr>
            <w:r w:rsidRPr="00DE26D4">
              <w:rPr>
                <w:rFonts w:eastAsia="宋体"/>
                <w:i/>
                <w:iCs/>
                <w:color w:val="000000"/>
              </w:rPr>
              <w:t>caspase 3</w:t>
            </w:r>
          </w:p>
        </w:tc>
        <w:tc>
          <w:tcPr>
            <w:tcW w:w="0" w:type="auto"/>
          </w:tcPr>
          <w:p w14:paraId="5B88D249" w14:textId="77777777" w:rsidR="00DE26D4" w:rsidRPr="00DE26D4" w:rsidRDefault="00DE26D4" w:rsidP="00B35020">
            <w:pPr>
              <w:pStyle w:val="2"/>
              <w:rPr>
                <w:rFonts w:eastAsia="宋体"/>
              </w:rPr>
            </w:pPr>
            <w:r w:rsidRPr="00DE26D4">
              <w:rPr>
                <w:rFonts w:eastAsia="宋体"/>
              </w:rPr>
              <w:t>GCTTCATTCGTCTGTGTTC</w:t>
            </w:r>
          </w:p>
        </w:tc>
        <w:tc>
          <w:tcPr>
            <w:tcW w:w="0" w:type="auto"/>
          </w:tcPr>
          <w:p w14:paraId="2AF8254B" w14:textId="77777777" w:rsidR="00DE26D4" w:rsidRPr="00DE26D4" w:rsidRDefault="00DE26D4" w:rsidP="00B35020">
            <w:pPr>
              <w:pStyle w:val="2"/>
              <w:rPr>
                <w:rFonts w:eastAsia="宋体"/>
              </w:rPr>
            </w:pPr>
            <w:r w:rsidRPr="00DE26D4">
              <w:rPr>
                <w:rFonts w:eastAsia="宋体"/>
              </w:rPr>
              <w:t>CGAAAAAGTGATGTGAGGTA</w:t>
            </w:r>
          </w:p>
        </w:tc>
      </w:tr>
      <w:tr w:rsidR="00DE26D4" w:rsidRPr="00DE26D4" w14:paraId="70C96F1B" w14:textId="77777777" w:rsidTr="00B35020">
        <w:tc>
          <w:tcPr>
            <w:tcW w:w="0" w:type="auto"/>
          </w:tcPr>
          <w:p w14:paraId="1071F067" w14:textId="77777777" w:rsidR="00DE26D4" w:rsidRPr="00DE26D4" w:rsidRDefault="00DE26D4" w:rsidP="00B35020">
            <w:pPr>
              <w:pStyle w:val="2"/>
              <w:rPr>
                <w:rFonts w:eastAsia="宋体"/>
              </w:rPr>
            </w:pPr>
            <w:r w:rsidRPr="00DE26D4">
              <w:rPr>
                <w:rFonts w:eastAsia="宋体"/>
                <w:i/>
                <w:iCs/>
                <w:color w:val="000000"/>
              </w:rPr>
              <w:t>caspase 9</w:t>
            </w:r>
          </w:p>
        </w:tc>
        <w:tc>
          <w:tcPr>
            <w:tcW w:w="0" w:type="auto"/>
          </w:tcPr>
          <w:p w14:paraId="7E204F38" w14:textId="77777777" w:rsidR="00DE26D4" w:rsidRPr="00DE26D4" w:rsidRDefault="00DE26D4" w:rsidP="00B35020">
            <w:pPr>
              <w:pStyle w:val="2"/>
              <w:rPr>
                <w:rFonts w:eastAsia="宋体"/>
              </w:rPr>
            </w:pPr>
            <w:r w:rsidRPr="00DE26D4">
              <w:rPr>
                <w:rFonts w:eastAsia="宋体"/>
              </w:rPr>
              <w:t>ATCCACGAGGGAGACAAAGAG</w:t>
            </w:r>
          </w:p>
        </w:tc>
        <w:tc>
          <w:tcPr>
            <w:tcW w:w="0" w:type="auto"/>
          </w:tcPr>
          <w:p w14:paraId="388C1333" w14:textId="77777777" w:rsidR="00DE26D4" w:rsidRPr="00DE26D4" w:rsidRDefault="00DE26D4" w:rsidP="00B35020">
            <w:pPr>
              <w:pStyle w:val="2"/>
              <w:rPr>
                <w:rFonts w:eastAsia="宋体"/>
              </w:rPr>
            </w:pPr>
            <w:r w:rsidRPr="00DE26D4">
              <w:rPr>
                <w:rFonts w:eastAsia="宋体"/>
              </w:rPr>
              <w:t>GCAACCGAGCACAAATAAGAG</w:t>
            </w:r>
          </w:p>
        </w:tc>
      </w:tr>
      <w:tr w:rsidR="00DE26D4" w:rsidRPr="00DE26D4" w14:paraId="44F92048" w14:textId="77777777" w:rsidTr="00B35020">
        <w:tc>
          <w:tcPr>
            <w:tcW w:w="0" w:type="auto"/>
          </w:tcPr>
          <w:p w14:paraId="7AB84801" w14:textId="77777777" w:rsidR="00DE26D4" w:rsidRPr="00DE26D4" w:rsidRDefault="00DE26D4" w:rsidP="00B35020">
            <w:pPr>
              <w:pStyle w:val="2"/>
              <w:rPr>
                <w:rFonts w:eastAsia="宋体"/>
              </w:rPr>
            </w:pPr>
            <w:r w:rsidRPr="00DE26D4">
              <w:rPr>
                <w:rFonts w:eastAsia="宋体"/>
                <w:i/>
                <w:iCs/>
                <w:color w:val="000000"/>
              </w:rPr>
              <w:t>hsp90</w:t>
            </w:r>
          </w:p>
        </w:tc>
        <w:tc>
          <w:tcPr>
            <w:tcW w:w="0" w:type="auto"/>
          </w:tcPr>
          <w:p w14:paraId="0AAF4F78" w14:textId="77777777" w:rsidR="00DE26D4" w:rsidRPr="00DE26D4" w:rsidRDefault="00DE26D4" w:rsidP="00B35020">
            <w:pPr>
              <w:pStyle w:val="2"/>
              <w:rPr>
                <w:rFonts w:eastAsia="宋体"/>
              </w:rPr>
            </w:pPr>
            <w:r w:rsidRPr="00DE26D4">
              <w:rPr>
                <w:rFonts w:eastAsia="宋体"/>
              </w:rPr>
              <w:t>AGACAAGGGAGAAGGAAATGGAC</w:t>
            </w:r>
          </w:p>
        </w:tc>
        <w:tc>
          <w:tcPr>
            <w:tcW w:w="0" w:type="auto"/>
          </w:tcPr>
          <w:p w14:paraId="028860E0" w14:textId="77777777" w:rsidR="00DE26D4" w:rsidRPr="00DE26D4" w:rsidRDefault="00DE26D4" w:rsidP="00B35020">
            <w:pPr>
              <w:pStyle w:val="2"/>
              <w:rPr>
                <w:rFonts w:eastAsia="宋体"/>
              </w:rPr>
            </w:pPr>
            <w:r w:rsidRPr="00DE26D4">
              <w:rPr>
                <w:rFonts w:eastAsia="宋体"/>
              </w:rPr>
              <w:t>CGGAGCCCACATCCTCAATC</w:t>
            </w:r>
          </w:p>
        </w:tc>
      </w:tr>
    </w:tbl>
    <w:p w14:paraId="2031A815" w14:textId="570C5C8B" w:rsidR="00DE26D4" w:rsidRDefault="00BE20EB" w:rsidP="00B26781">
      <w:pPr>
        <w:rPr>
          <w:rFonts w:ascii="Times New Roman" w:hAnsi="Times New Roman" w:cs="Times New Roman"/>
          <w:color w:val="000000"/>
          <w:kern w:val="0"/>
          <w:szCs w:val="21"/>
        </w:rPr>
      </w:pPr>
      <w:r w:rsidRPr="00DE26D4">
        <w:rPr>
          <w:rFonts w:ascii="Times New Roman" w:hAnsi="Times New Roman" w:cs="Times New Roman"/>
          <w:color w:val="000000"/>
          <w:kern w:val="0"/>
          <w:szCs w:val="21"/>
        </w:rPr>
        <w:t>Table S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 xml:space="preserve">2. </w:t>
      </w:r>
      <w:r w:rsidRPr="00BE20EB">
        <w:rPr>
          <w:rFonts w:ascii="Times New Roman" w:hAnsi="Times New Roman" w:cs="Times New Roman"/>
          <w:color w:val="000000"/>
          <w:kern w:val="0"/>
          <w:szCs w:val="21"/>
        </w:rPr>
        <w:t xml:space="preserve">The 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 xml:space="preserve">co-DEMs in </w:t>
      </w:r>
      <w:r w:rsidRPr="00BE20EB">
        <w:rPr>
          <w:rFonts w:ascii="Times New Roman" w:hAnsi="Times New Roman" w:cs="Times New Roman"/>
          <w:color w:val="000000"/>
          <w:kern w:val="0"/>
          <w:szCs w:val="21"/>
        </w:rPr>
        <w:t>NC vs HTC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 xml:space="preserve"> and </w:t>
      </w:r>
      <w:r w:rsidRPr="00BE20EB">
        <w:rPr>
          <w:rFonts w:ascii="Times New Roman" w:hAnsi="Times New Roman" w:cs="Times New Roman"/>
          <w:color w:val="000000"/>
          <w:kern w:val="0"/>
          <w:szCs w:val="21"/>
        </w:rPr>
        <w:t>HTC vs HTV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 xml:space="preserve"> </w:t>
      </w:r>
      <w:r w:rsidRPr="00BE20EB">
        <w:rPr>
          <w:rFonts w:ascii="Times New Roman" w:hAnsi="Times New Roman" w:cs="Times New Roman"/>
          <w:color w:val="000000"/>
          <w:kern w:val="0"/>
          <w:szCs w:val="21"/>
        </w:rPr>
        <w:t>comparison group</w:t>
      </w:r>
    </w:p>
    <w:tbl>
      <w:tblPr>
        <w:tblW w:w="8505" w:type="dxa"/>
        <w:jc w:val="center"/>
        <w:tblLook w:val="04A0" w:firstRow="1" w:lastRow="0" w:firstColumn="1" w:lastColumn="0" w:noHBand="0" w:noVBand="1"/>
      </w:tblPr>
      <w:tblGrid>
        <w:gridCol w:w="1170"/>
        <w:gridCol w:w="3410"/>
        <w:gridCol w:w="1989"/>
        <w:gridCol w:w="2135"/>
      </w:tblGrid>
      <w:tr w:rsidR="00BE20EB" w:rsidRPr="00BE20EB" w14:paraId="60D1DD62" w14:textId="77777777" w:rsidTr="00BE20EB">
        <w:trPr>
          <w:trHeight w:val="280"/>
          <w:jc w:val="center"/>
        </w:trPr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CAA928" w14:textId="77777777" w:rsidR="00BE20EB" w:rsidRPr="00BE20EB" w:rsidRDefault="00BE20EB" w:rsidP="00BE20EB">
            <w:pPr>
              <w:pStyle w:val="2"/>
              <w:jc w:val="center"/>
              <w:rPr>
                <w:rFonts w:eastAsia="宋体"/>
              </w:rPr>
            </w:pPr>
            <w:r w:rsidRPr="00BE20EB">
              <w:rPr>
                <w:rFonts w:eastAsia="宋体"/>
              </w:rPr>
              <w:t>KEGG_ID</w:t>
            </w:r>
          </w:p>
        </w:tc>
        <w:tc>
          <w:tcPr>
            <w:tcW w:w="3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C80AB8" w14:textId="77777777" w:rsidR="00BE20EB" w:rsidRPr="00BE20EB" w:rsidRDefault="00BE20EB" w:rsidP="00BE20EB">
            <w:pPr>
              <w:pStyle w:val="2"/>
              <w:jc w:val="center"/>
              <w:rPr>
                <w:rFonts w:eastAsia="宋体"/>
              </w:rPr>
            </w:pPr>
            <w:r w:rsidRPr="00BE20EB">
              <w:rPr>
                <w:rFonts w:eastAsia="宋体"/>
              </w:rPr>
              <w:t>Name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500E9C" w14:textId="77777777" w:rsidR="00BE20EB" w:rsidRPr="00BE20EB" w:rsidRDefault="00BE20EB" w:rsidP="00BE20EB">
            <w:pPr>
              <w:pStyle w:val="2"/>
              <w:jc w:val="center"/>
              <w:rPr>
                <w:rFonts w:eastAsia="宋体"/>
              </w:rPr>
            </w:pPr>
            <w:r w:rsidRPr="00BE20EB">
              <w:rPr>
                <w:rFonts w:eastAsia="宋体"/>
              </w:rPr>
              <w:t>Log2(NC_vs_HTC)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4D4160" w14:textId="77777777" w:rsidR="00BE20EB" w:rsidRPr="00BE20EB" w:rsidRDefault="00BE20EB" w:rsidP="00BE20EB">
            <w:pPr>
              <w:pStyle w:val="2"/>
              <w:jc w:val="center"/>
              <w:rPr>
                <w:rFonts w:eastAsia="宋体"/>
              </w:rPr>
            </w:pPr>
            <w:r w:rsidRPr="00BE20EB">
              <w:rPr>
                <w:rFonts w:eastAsia="宋体"/>
              </w:rPr>
              <w:t>Log2(HTC_vs_HTV)</w:t>
            </w:r>
          </w:p>
        </w:tc>
      </w:tr>
      <w:tr w:rsidR="00BE20EB" w:rsidRPr="00BE20EB" w14:paraId="4506899F" w14:textId="77777777" w:rsidTr="00BE20EB">
        <w:trPr>
          <w:trHeight w:val="280"/>
          <w:jc w:val="center"/>
        </w:trPr>
        <w:tc>
          <w:tcPr>
            <w:tcW w:w="1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6ECD0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C00149</w:t>
            </w:r>
          </w:p>
        </w:tc>
        <w:tc>
          <w:tcPr>
            <w:tcW w:w="3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7DD33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Malic acid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DCE42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0.22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EA6ED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1.83</w:t>
            </w:r>
          </w:p>
        </w:tc>
      </w:tr>
      <w:tr w:rsidR="00BE20EB" w:rsidRPr="00BE20EB" w14:paraId="70F9AF1D" w14:textId="77777777" w:rsidTr="00BE20EB">
        <w:trPr>
          <w:trHeight w:val="280"/>
          <w:jc w:val="center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A6318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C05730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84A64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Glutathionylspermidine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A9A6B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1.23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2EEA3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1.19</w:t>
            </w:r>
          </w:p>
        </w:tc>
      </w:tr>
      <w:tr w:rsidR="00BE20EB" w:rsidRPr="00BE20EB" w14:paraId="4E9DA65E" w14:textId="77777777" w:rsidTr="00BE20EB">
        <w:trPr>
          <w:trHeight w:val="280"/>
          <w:jc w:val="center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FEBD0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C03287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66334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L-Glutamic acid 5-phosphate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89729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3.10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BCE7E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-1.48</w:t>
            </w:r>
          </w:p>
        </w:tc>
      </w:tr>
      <w:tr w:rsidR="00BE20EB" w:rsidRPr="00BE20EB" w14:paraId="088A5463" w14:textId="77777777" w:rsidTr="00BE20EB">
        <w:trPr>
          <w:trHeight w:val="280"/>
          <w:jc w:val="center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441E3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C00513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05DDB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CDP-glycerol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D83D5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1.11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7642A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-0.41</w:t>
            </w:r>
          </w:p>
        </w:tc>
      </w:tr>
      <w:tr w:rsidR="00BE20EB" w:rsidRPr="00BE20EB" w14:paraId="0ABE5CFF" w14:textId="77777777" w:rsidTr="00BE20EB">
        <w:trPr>
          <w:trHeight w:val="280"/>
          <w:jc w:val="center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40520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C01137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56815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S-Adenosylmethioninamine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69DBB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-1.66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E004D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-1.25</w:t>
            </w:r>
          </w:p>
        </w:tc>
      </w:tr>
      <w:tr w:rsidR="00BE20EB" w:rsidRPr="00BE20EB" w14:paraId="0BF15416" w14:textId="77777777" w:rsidTr="00BE20EB">
        <w:trPr>
          <w:trHeight w:val="280"/>
          <w:jc w:val="center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26001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C16530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9D723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Icosenoyl-CoA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F2C37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1.59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FECEF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1.50</w:t>
            </w:r>
          </w:p>
        </w:tc>
      </w:tr>
      <w:tr w:rsidR="00BE20EB" w:rsidRPr="00BE20EB" w14:paraId="01B80798" w14:textId="77777777" w:rsidTr="00BE20EB">
        <w:trPr>
          <w:trHeight w:val="280"/>
          <w:jc w:val="center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37981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C01451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91578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Salicin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95AA3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-0.57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6E1FA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-1.33</w:t>
            </w:r>
          </w:p>
        </w:tc>
      </w:tr>
      <w:tr w:rsidR="00BE20EB" w:rsidRPr="00BE20EB" w14:paraId="18F41630" w14:textId="77777777" w:rsidTr="00BE20EB">
        <w:trPr>
          <w:trHeight w:val="280"/>
          <w:jc w:val="center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8088C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C00042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C8A6D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Succinic acid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73E78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1.04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46C1A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-0.88</w:t>
            </w:r>
          </w:p>
        </w:tc>
      </w:tr>
      <w:tr w:rsidR="00BE20EB" w:rsidRPr="00BE20EB" w14:paraId="7FCB06FF" w14:textId="77777777" w:rsidTr="00BE20EB">
        <w:trPr>
          <w:trHeight w:val="280"/>
          <w:jc w:val="center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3E2C3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C16566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F3CF1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Glutathionylaminopropylcadaverine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1A4D2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-3.33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CD9C3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4.88</w:t>
            </w:r>
          </w:p>
        </w:tc>
      </w:tr>
      <w:tr w:rsidR="00BE20EB" w:rsidRPr="00BE20EB" w14:paraId="0B9577FC" w14:textId="77777777" w:rsidTr="00BE20EB">
        <w:trPr>
          <w:trHeight w:val="280"/>
          <w:jc w:val="center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859D4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C16432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AD0CA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5-Hydroxyectoine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8A6C1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1.29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21DFF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-2.74</w:t>
            </w:r>
          </w:p>
        </w:tc>
      </w:tr>
      <w:tr w:rsidR="00BE20EB" w:rsidRPr="00BE20EB" w14:paraId="5615B6F0" w14:textId="77777777" w:rsidTr="00BE20EB">
        <w:trPr>
          <w:trHeight w:val="280"/>
          <w:jc w:val="center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8C8CE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C00570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C3A8A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CDP-ethanolamine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E8059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0.67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EB1BF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-0.52</w:t>
            </w:r>
          </w:p>
        </w:tc>
      </w:tr>
      <w:tr w:rsidR="00BE20EB" w:rsidRPr="00BE20EB" w14:paraId="5105BFC9" w14:textId="77777777" w:rsidTr="00BE20EB">
        <w:trPr>
          <w:trHeight w:val="280"/>
          <w:jc w:val="center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80B21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C21016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FA0B8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Ophthalmic acid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5815F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2.90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0DAC6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-1.59</w:t>
            </w:r>
          </w:p>
        </w:tc>
      </w:tr>
      <w:tr w:rsidR="00BE20EB" w:rsidRPr="00BE20EB" w14:paraId="386070D4" w14:textId="77777777" w:rsidTr="00BE20EB">
        <w:trPr>
          <w:trHeight w:val="280"/>
          <w:jc w:val="center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B6FDD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C01832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F5610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Lauroyl-CoA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5896A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0.99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58D0A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0.97</w:t>
            </w:r>
          </w:p>
        </w:tc>
      </w:tr>
      <w:tr w:rsidR="00BE20EB" w:rsidRPr="00BE20EB" w14:paraId="4637122F" w14:textId="77777777" w:rsidTr="00BE20EB">
        <w:trPr>
          <w:trHeight w:val="280"/>
          <w:jc w:val="center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557B2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C02166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229F9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Leukotriene C4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0F4EB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4.87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0D5CE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1.79</w:t>
            </w:r>
          </w:p>
        </w:tc>
      </w:tr>
      <w:tr w:rsidR="00BE20EB" w:rsidRPr="00BE20EB" w14:paraId="6DDDA385" w14:textId="77777777" w:rsidTr="00BE20EB">
        <w:trPr>
          <w:trHeight w:val="280"/>
          <w:jc w:val="center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16074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C06231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E11A4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Ectoine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78FB4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-0.59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0BF09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-0.60</w:t>
            </w:r>
          </w:p>
        </w:tc>
      </w:tr>
      <w:tr w:rsidR="00BE20EB" w:rsidRPr="00BE20EB" w14:paraId="01D7FF47" w14:textId="77777777" w:rsidTr="00BE20EB">
        <w:trPr>
          <w:trHeight w:val="280"/>
          <w:jc w:val="center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70AB1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C00019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21F5C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S-Adenosylmethionine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9FE63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2.34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1005E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-2.65</w:t>
            </w:r>
          </w:p>
        </w:tc>
      </w:tr>
      <w:tr w:rsidR="00BE20EB" w:rsidRPr="00BE20EB" w14:paraId="780812F1" w14:textId="77777777" w:rsidTr="00BE20EB">
        <w:trPr>
          <w:trHeight w:val="280"/>
          <w:jc w:val="center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8F446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C05273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00517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(2E)-Tetradecenoyl-CoA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FFDCD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3.29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86F07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-0.16</w:t>
            </w:r>
          </w:p>
        </w:tc>
      </w:tr>
      <w:tr w:rsidR="00BE20EB" w:rsidRPr="00BE20EB" w14:paraId="581949EE" w14:textId="77777777" w:rsidTr="00BE20EB">
        <w:trPr>
          <w:trHeight w:val="280"/>
          <w:jc w:val="center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B989E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C00427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AC2FB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Prostaglandin H2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7125D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0.24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86B4E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2.32</w:t>
            </w:r>
          </w:p>
        </w:tc>
      </w:tr>
      <w:tr w:rsidR="00BE20EB" w:rsidRPr="00BE20EB" w14:paraId="1125438E" w14:textId="77777777" w:rsidTr="00BE20EB">
        <w:trPr>
          <w:trHeight w:val="280"/>
          <w:jc w:val="center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60AF2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C00719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EDDCC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Betaine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FCCED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-0.42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576A3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-0.42</w:t>
            </w:r>
          </w:p>
        </w:tc>
      </w:tr>
      <w:tr w:rsidR="00BE20EB" w:rsidRPr="00BE20EB" w14:paraId="69527891" w14:textId="77777777" w:rsidTr="00BE20EB">
        <w:trPr>
          <w:trHeight w:val="280"/>
          <w:jc w:val="center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D4745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C00051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4141B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Glutathione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43B2D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0.51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F38CB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4.22</w:t>
            </w:r>
          </w:p>
        </w:tc>
      </w:tr>
      <w:tr w:rsidR="00BE20EB" w:rsidRPr="00BE20EB" w14:paraId="0730E52B" w14:textId="77777777" w:rsidTr="00BE20EB">
        <w:trPr>
          <w:trHeight w:val="280"/>
          <w:jc w:val="center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8550E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C05952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3AFA9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Leukotriene E4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6BB5C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3.36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EB7E1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-1.24</w:t>
            </w:r>
          </w:p>
        </w:tc>
      </w:tr>
      <w:tr w:rsidR="00BE20EB" w:rsidRPr="00BE20EB" w14:paraId="57C23B1F" w14:textId="77777777" w:rsidTr="00BE20EB">
        <w:trPr>
          <w:trHeight w:val="280"/>
          <w:jc w:val="center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45F76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C03170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F1E96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Trypanothione disulfide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54FE9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-2.15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77B4E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1.09</w:t>
            </w:r>
          </w:p>
        </w:tc>
      </w:tr>
      <w:tr w:rsidR="00BE20EB" w:rsidRPr="00BE20EB" w14:paraId="6220BB3B" w14:textId="77777777" w:rsidTr="00BE20EB">
        <w:trPr>
          <w:trHeight w:val="280"/>
          <w:jc w:val="center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301A8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C00307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36B5D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Citicoline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AA6C0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0.07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BF709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-0.71</w:t>
            </w:r>
          </w:p>
        </w:tc>
      </w:tr>
      <w:tr w:rsidR="00BE20EB" w:rsidRPr="00BE20EB" w14:paraId="50817F74" w14:textId="77777777" w:rsidTr="00BE20EB">
        <w:trPr>
          <w:trHeight w:val="454"/>
          <w:jc w:val="center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BB1A9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C00021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B5119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S-Adenosylhomocysteine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30878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-0.88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8BC02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1.23</w:t>
            </w:r>
          </w:p>
        </w:tc>
      </w:tr>
      <w:tr w:rsidR="00BE20EB" w:rsidRPr="00BE20EB" w14:paraId="4998753A" w14:textId="77777777" w:rsidTr="00BE20EB">
        <w:trPr>
          <w:trHeight w:val="433"/>
          <w:jc w:val="center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3601B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C02593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AB2EB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Tetradecanoyl-CoA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EA34E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0.89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BE18C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0.21</w:t>
            </w:r>
          </w:p>
        </w:tc>
      </w:tr>
      <w:tr w:rsidR="00BE20EB" w:rsidRPr="00BE20EB" w14:paraId="7BBF6529" w14:textId="77777777" w:rsidTr="00BE20EB">
        <w:trPr>
          <w:trHeight w:val="280"/>
          <w:jc w:val="center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602D7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C00639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7EAF7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Prostaglandin F2a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DDF20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-1.86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5767D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1.72</w:t>
            </w:r>
          </w:p>
        </w:tc>
      </w:tr>
      <w:tr w:rsidR="00BE20EB" w:rsidRPr="00BE20EB" w14:paraId="65828F23" w14:textId="77777777" w:rsidTr="00BE20EB">
        <w:trPr>
          <w:trHeight w:val="400"/>
          <w:jc w:val="center"/>
        </w:trPr>
        <w:tc>
          <w:tcPr>
            <w:tcW w:w="11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8C83B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C00072</w:t>
            </w:r>
          </w:p>
        </w:tc>
        <w:tc>
          <w:tcPr>
            <w:tcW w:w="34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686D5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Ascorbic acid</w:t>
            </w:r>
          </w:p>
        </w:tc>
        <w:tc>
          <w:tcPr>
            <w:tcW w:w="19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F558B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0.28</w:t>
            </w:r>
          </w:p>
        </w:tc>
        <w:tc>
          <w:tcPr>
            <w:tcW w:w="20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1B03B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-1.20</w:t>
            </w:r>
          </w:p>
        </w:tc>
      </w:tr>
      <w:tr w:rsidR="00BE20EB" w:rsidRPr="00BE20EB" w14:paraId="7F04BB66" w14:textId="77777777" w:rsidTr="00BE20EB">
        <w:trPr>
          <w:trHeight w:val="284"/>
          <w:jc w:val="center"/>
        </w:trPr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895A4E4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FE379CD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4C45F14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C803F2F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</w:p>
        </w:tc>
      </w:tr>
      <w:tr w:rsidR="00BE20EB" w:rsidRPr="00BE20EB" w14:paraId="4FF0C013" w14:textId="77777777" w:rsidTr="00BE20EB">
        <w:trPr>
          <w:trHeight w:val="280"/>
          <w:jc w:val="center"/>
        </w:trPr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44CE4A5" w14:textId="27EDCFA4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宋体" w:hAnsi="Times New Roman" w:cs="Times New Roman"/>
                <w:kern w:val="0"/>
                <w:szCs w:val="21"/>
              </w:rPr>
              <w:lastRenderedPageBreak/>
              <w:t>KEGG_ID</w:t>
            </w:r>
          </w:p>
        </w:tc>
        <w:tc>
          <w:tcPr>
            <w:tcW w:w="3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4EC4F35" w14:textId="69437E9F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宋体" w:hAnsi="Times New Roman" w:cs="Times New Roman"/>
                <w:kern w:val="0"/>
                <w:szCs w:val="21"/>
              </w:rPr>
              <w:t>Name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8A75FBE" w14:textId="5D5D94DE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宋体" w:hAnsi="Times New Roman" w:cs="Times New Roman"/>
                <w:kern w:val="0"/>
                <w:szCs w:val="21"/>
              </w:rPr>
              <w:t>Log2(NC_vs_HTC)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81104C4" w14:textId="6A24F332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宋体" w:hAnsi="Times New Roman" w:cs="Times New Roman"/>
                <w:kern w:val="0"/>
                <w:szCs w:val="21"/>
              </w:rPr>
              <w:t>Log2(HTC_vs_HTV)</w:t>
            </w:r>
          </w:p>
        </w:tc>
      </w:tr>
      <w:tr w:rsidR="00BE20EB" w:rsidRPr="00BE20EB" w14:paraId="38A92B45" w14:textId="77777777" w:rsidTr="00BE20EB">
        <w:trPr>
          <w:trHeight w:val="280"/>
          <w:jc w:val="center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A2B66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C02291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FC14B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L-Cystathionine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740E5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-0.81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18BB3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-0.84</w:t>
            </w:r>
          </w:p>
        </w:tc>
      </w:tr>
      <w:tr w:rsidR="00BE20EB" w:rsidRPr="00BE20EB" w14:paraId="79E28246" w14:textId="77777777" w:rsidTr="00BE20EB">
        <w:trPr>
          <w:trHeight w:val="280"/>
          <w:jc w:val="center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DB65B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C05945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9950D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L-Phosphoarginine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80551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1.76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0B5FC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-0.88</w:t>
            </w:r>
          </w:p>
        </w:tc>
      </w:tr>
      <w:tr w:rsidR="00BE20EB" w:rsidRPr="00BE20EB" w14:paraId="46DFB214" w14:textId="77777777" w:rsidTr="00BE20EB">
        <w:trPr>
          <w:trHeight w:val="280"/>
          <w:jc w:val="center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CAFD8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C03577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2A10C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20-Hydroxy-leukotriene E4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93051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-0.70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F4D92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0.76</w:t>
            </w:r>
          </w:p>
        </w:tc>
      </w:tr>
      <w:tr w:rsidR="00BE20EB" w:rsidRPr="00BE20EB" w14:paraId="5CE672A0" w14:textId="77777777" w:rsidTr="00BE20EB">
        <w:trPr>
          <w:trHeight w:val="280"/>
          <w:jc w:val="center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F9384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C00170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AF828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5'-Methylthioadenosine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F0220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3.56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17F88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-0.57</w:t>
            </w:r>
          </w:p>
        </w:tc>
      </w:tr>
      <w:tr w:rsidR="00BE20EB" w:rsidRPr="00BE20EB" w14:paraId="06508FE2" w14:textId="77777777" w:rsidTr="00BE20EB">
        <w:trPr>
          <w:trHeight w:val="280"/>
          <w:jc w:val="center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84563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C14813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A919A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11H-14,15-EETA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081FC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0.43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76D81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0.92</w:t>
            </w:r>
          </w:p>
        </w:tc>
      </w:tr>
      <w:tr w:rsidR="00BE20EB" w:rsidRPr="00BE20EB" w14:paraId="424C8DDD" w14:textId="77777777" w:rsidTr="00BE20EB">
        <w:trPr>
          <w:trHeight w:val="280"/>
          <w:jc w:val="center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C9669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C05147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32BA8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Trans-3-hydroxy-L-proline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E7758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-0.41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51DFE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1.51</w:t>
            </w:r>
          </w:p>
        </w:tc>
      </w:tr>
      <w:tr w:rsidR="00BE20EB" w:rsidRPr="00BE20EB" w14:paraId="73FD2073" w14:textId="77777777" w:rsidTr="00BE20EB">
        <w:trPr>
          <w:trHeight w:val="280"/>
          <w:jc w:val="center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B230B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C14772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C029D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5,6-DHET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CFB8E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0.31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B4B1A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1.21</w:t>
            </w:r>
          </w:p>
        </w:tc>
      </w:tr>
      <w:tr w:rsidR="00BE20EB" w:rsidRPr="00BE20EB" w14:paraId="68034F7E" w14:textId="77777777" w:rsidTr="00BE20EB">
        <w:trPr>
          <w:trHeight w:val="280"/>
          <w:jc w:val="center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2CD4B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C16562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A9747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Glutathionylspermine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A6140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-0.26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1A1A7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1.59</w:t>
            </w:r>
          </w:p>
        </w:tc>
      </w:tr>
      <w:tr w:rsidR="00BE20EB" w:rsidRPr="00BE20EB" w14:paraId="4ECE1EDA" w14:textId="77777777" w:rsidTr="00BE20EB">
        <w:trPr>
          <w:trHeight w:val="280"/>
          <w:jc w:val="center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D8E15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C01682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09864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Nopaline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30939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0.72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5A1D4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-0.75</w:t>
            </w:r>
          </w:p>
        </w:tc>
      </w:tr>
      <w:tr w:rsidR="00BE20EB" w:rsidRPr="00BE20EB" w14:paraId="08750703" w14:textId="77777777" w:rsidTr="00BE20EB">
        <w:trPr>
          <w:trHeight w:val="280"/>
          <w:jc w:val="center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26D0E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C14748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EA674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20-Hydroxyeicosatetraenoic acid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466FD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0.78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FD040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-0.62</w:t>
            </w:r>
          </w:p>
        </w:tc>
      </w:tr>
      <w:tr w:rsidR="00BE20EB" w:rsidRPr="00BE20EB" w14:paraId="0AAB80E9" w14:textId="77777777" w:rsidTr="00BE20EB">
        <w:trPr>
          <w:trHeight w:val="280"/>
          <w:jc w:val="center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AB6D0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C16564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4104C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Bis(glutathionyl)spermine disulfide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1F911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2.37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CE99F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0.66</w:t>
            </w:r>
          </w:p>
        </w:tc>
      </w:tr>
      <w:tr w:rsidR="00BE20EB" w:rsidRPr="00BE20EB" w14:paraId="1ACAE120" w14:textId="77777777" w:rsidTr="00BE20EB">
        <w:trPr>
          <w:trHeight w:val="280"/>
          <w:jc w:val="center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D1FC4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C05963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89A18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Thromboxane B2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C2FD0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-5.21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2EEAA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3.67</w:t>
            </w:r>
          </w:p>
        </w:tc>
      </w:tr>
      <w:tr w:rsidR="00BE20EB" w:rsidRPr="00BE20EB" w14:paraId="31D76E2A" w14:textId="77777777" w:rsidTr="00BE20EB">
        <w:trPr>
          <w:trHeight w:val="280"/>
          <w:jc w:val="center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B5BA5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C14781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7ACAC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15H-11,12-EETA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81355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1.27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A7D59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-2.80</w:t>
            </w:r>
          </w:p>
        </w:tc>
      </w:tr>
      <w:tr w:rsidR="00BE20EB" w:rsidRPr="00BE20EB" w14:paraId="490F0E71" w14:textId="77777777" w:rsidTr="00BE20EB">
        <w:trPr>
          <w:trHeight w:val="280"/>
          <w:jc w:val="center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A08E4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C05958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3DF2F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Delta-12-Prostaglandin J2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5C513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-0.13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629D2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1.41</w:t>
            </w:r>
          </w:p>
        </w:tc>
      </w:tr>
      <w:tr w:rsidR="00BE20EB" w:rsidRPr="00BE20EB" w14:paraId="7574505B" w14:textId="77777777" w:rsidTr="00BE20EB">
        <w:trPr>
          <w:trHeight w:val="280"/>
          <w:jc w:val="center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9E4E2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C00696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E9827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Prostaglandin D2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FF925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-0.16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5C646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-0.19</w:t>
            </w:r>
          </w:p>
        </w:tc>
      </w:tr>
      <w:tr w:rsidR="00BE20EB" w:rsidRPr="00BE20EB" w14:paraId="787C1070" w14:textId="77777777" w:rsidTr="00BE20EB">
        <w:trPr>
          <w:trHeight w:val="280"/>
          <w:jc w:val="center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BA69A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C04805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31905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5-HETE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39BB3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-0.40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8F56C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1.32</w:t>
            </w:r>
          </w:p>
        </w:tc>
      </w:tr>
      <w:tr w:rsidR="00BE20EB" w:rsidRPr="00BE20EB" w14:paraId="38C1DAD9" w14:textId="77777777" w:rsidTr="00BE20EB">
        <w:trPr>
          <w:trHeight w:val="280"/>
          <w:jc w:val="center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FA195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C14795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6A594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9S,11R,15S-trihydroxy-2,3-dinor-13E-prostaenoic acid-cyclo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AC713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-0.67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41978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-1.62</w:t>
            </w:r>
          </w:p>
        </w:tc>
      </w:tr>
      <w:tr w:rsidR="00BE20EB" w:rsidRPr="00BE20EB" w14:paraId="72AD8F1D" w14:textId="77777777" w:rsidTr="00BE20EB">
        <w:trPr>
          <w:trHeight w:val="280"/>
          <w:jc w:val="center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590E4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C14775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487C6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14,15-DiHETrE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95DAB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-0.70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B3F71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-2.33</w:t>
            </w:r>
          </w:p>
        </w:tc>
      </w:tr>
      <w:tr w:rsidR="00BE20EB" w:rsidRPr="00BE20EB" w14:paraId="388BCB6A" w14:textId="77777777" w:rsidTr="00BE20EB">
        <w:trPr>
          <w:trHeight w:val="280"/>
          <w:jc w:val="center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84D2A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C00219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50106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Arachidonic acid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528EF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0.19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025ED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5.56</w:t>
            </w:r>
          </w:p>
        </w:tc>
      </w:tr>
      <w:tr w:rsidR="00BE20EB" w:rsidRPr="00BE20EB" w14:paraId="2F1C8097" w14:textId="77777777" w:rsidTr="00BE20EB">
        <w:trPr>
          <w:trHeight w:val="280"/>
          <w:jc w:val="center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784F0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C14810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3C673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Hepoxilin B3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10CC2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-1.29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3464B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-1.28</w:t>
            </w:r>
          </w:p>
        </w:tc>
      </w:tr>
      <w:tr w:rsidR="00BE20EB" w:rsidRPr="00BE20EB" w14:paraId="6DC20DE0" w14:textId="77777777" w:rsidTr="00BE20EB">
        <w:trPr>
          <w:trHeight w:val="280"/>
          <w:jc w:val="center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DF66C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C14769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377B5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8,9-Epoxyeicosatrienoic acid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438EF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-0.36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93564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-0.97</w:t>
            </w:r>
          </w:p>
        </w:tc>
      </w:tr>
      <w:tr w:rsidR="00BE20EB" w:rsidRPr="00BE20EB" w14:paraId="225933D2" w14:textId="77777777" w:rsidTr="00BE20EB">
        <w:trPr>
          <w:trHeight w:val="280"/>
          <w:jc w:val="center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B2E54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C14824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D3259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8(R)-HETE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12E0A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-1.56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007D3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-24.54</w:t>
            </w:r>
          </w:p>
        </w:tc>
      </w:tr>
      <w:tr w:rsidR="00BE20EB" w:rsidRPr="00BE20EB" w14:paraId="4FA22B2D" w14:textId="77777777" w:rsidTr="00BE20EB">
        <w:trPr>
          <w:trHeight w:val="280"/>
          <w:jc w:val="center"/>
        </w:trPr>
        <w:tc>
          <w:tcPr>
            <w:tcW w:w="11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5D707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C04742</w:t>
            </w:r>
          </w:p>
        </w:tc>
        <w:tc>
          <w:tcPr>
            <w:tcW w:w="34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71C47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15-HETE</w:t>
            </w:r>
          </w:p>
        </w:tc>
        <w:tc>
          <w:tcPr>
            <w:tcW w:w="19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4CFD9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-1.02</w:t>
            </w:r>
          </w:p>
        </w:tc>
        <w:tc>
          <w:tcPr>
            <w:tcW w:w="20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67BA5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-1.18</w:t>
            </w:r>
          </w:p>
        </w:tc>
      </w:tr>
      <w:tr w:rsidR="00BE20EB" w:rsidRPr="00BE20EB" w14:paraId="55BA54A2" w14:textId="77777777" w:rsidTr="00BE20EB">
        <w:trPr>
          <w:trHeight w:val="280"/>
          <w:jc w:val="center"/>
        </w:trPr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5F4D11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C05957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1C5859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Prostaglandin J2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7619A4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0.31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C24ABF" w14:textId="77777777" w:rsidR="00BE20EB" w:rsidRPr="00BE20EB" w:rsidRDefault="00BE20EB" w:rsidP="00BE20EB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</w:pPr>
            <w:r w:rsidRPr="00BE20EB">
              <w:rPr>
                <w:rFonts w:ascii="Times New Roman" w:eastAsia="等线" w:hAnsi="Times New Roman" w:cs="Times New Roman"/>
                <w:color w:val="000000"/>
                <w:kern w:val="0"/>
                <w:szCs w:val="22"/>
                <w14:ligatures w14:val="none"/>
              </w:rPr>
              <w:t>3.00</w:t>
            </w:r>
          </w:p>
        </w:tc>
      </w:tr>
    </w:tbl>
    <w:p w14:paraId="1BEEE282" w14:textId="77777777" w:rsidR="00BE20EB" w:rsidRPr="00BE20EB" w:rsidRDefault="00BE20EB" w:rsidP="00B26781">
      <w:pPr>
        <w:rPr>
          <w:rFonts w:ascii="Times New Roman" w:hAnsi="Times New Roman" w:cs="Times New Roman" w:hint="eastAsia"/>
        </w:rPr>
      </w:pPr>
    </w:p>
    <w:sectPr w:rsidR="00BE20EB" w:rsidRPr="00BE20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2EB"/>
    <w:rsid w:val="0014314E"/>
    <w:rsid w:val="001A3D31"/>
    <w:rsid w:val="003A5C23"/>
    <w:rsid w:val="00456671"/>
    <w:rsid w:val="0050773A"/>
    <w:rsid w:val="00695755"/>
    <w:rsid w:val="006B0598"/>
    <w:rsid w:val="00751373"/>
    <w:rsid w:val="007943D1"/>
    <w:rsid w:val="00A109E6"/>
    <w:rsid w:val="00B26781"/>
    <w:rsid w:val="00B842EB"/>
    <w:rsid w:val="00BD504D"/>
    <w:rsid w:val="00BE20EB"/>
    <w:rsid w:val="00C26411"/>
    <w:rsid w:val="00C76896"/>
    <w:rsid w:val="00C7691B"/>
    <w:rsid w:val="00CB7F9D"/>
    <w:rsid w:val="00D14418"/>
    <w:rsid w:val="00DE26D4"/>
    <w:rsid w:val="00E34160"/>
    <w:rsid w:val="00E56E25"/>
    <w:rsid w:val="00EA39B8"/>
    <w:rsid w:val="00F92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29B714"/>
  <w15:chartTrackingRefBased/>
  <w15:docId w15:val="{FA2D1882-7D98-41B7-BE9B-B6036C76F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30"/>
        <w:lang w:val="en-US" w:eastAsia="zh-CN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autoRedefine/>
    <w:uiPriority w:val="39"/>
    <w:qFormat/>
    <w:rsid w:val="00DE26D4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0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表格数据2"/>
    <w:basedOn w:val="a"/>
    <w:link w:val="20"/>
    <w:qFormat/>
    <w:rsid w:val="00DE26D4"/>
    <w:pPr>
      <w:spacing w:after="0" w:line="360" w:lineRule="auto"/>
      <w:jc w:val="both"/>
    </w:pPr>
    <w:rPr>
      <w:rFonts w:ascii="Times New Roman" w:eastAsia="Times New Roman" w:hAnsi="Times New Roman" w:cs="Times New Roman"/>
      <w:kern w:val="0"/>
      <w:sz w:val="21"/>
      <w:szCs w:val="21"/>
      <w:lang w:bidi="ar-SA"/>
    </w:rPr>
  </w:style>
  <w:style w:type="character" w:customStyle="1" w:styleId="20">
    <w:name w:val="表格数据2 字符"/>
    <w:basedOn w:val="a0"/>
    <w:link w:val="2"/>
    <w:rsid w:val="00DE26D4"/>
    <w:rPr>
      <w:rFonts w:ascii="Times New Roman" w:eastAsia="Times New Roman" w:hAnsi="Times New Roman" w:cs="Times New Roman"/>
      <w:kern w:val="0"/>
      <w:sz w:val="21"/>
      <w:szCs w:val="21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0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5</Pages>
  <Words>544</Words>
  <Characters>3106</Characters>
  <Application>Microsoft Office Word</Application>
  <DocSecurity>0</DocSecurity>
  <Lines>25</Lines>
  <Paragraphs>7</Paragraphs>
  <ScaleCrop>false</ScaleCrop>
  <Company/>
  <LinksUpToDate>false</LinksUpToDate>
  <CharactersWithSpaces>3643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yulong sun</dc:creator>
  <cp:keywords/>
  <dc:description/>
  <cp:lastModifiedBy>yulong sun</cp:lastModifiedBy>
  <cp:revision>14</cp:revision>
  <dcterms:created xsi:type="dcterms:W3CDTF">2024-10-06T11:19:00Z</dcterms:created>
  <dcterms:modified xsi:type="dcterms:W3CDTF">2024-10-09T19:24:00Z</dcterms:modified>
</cp:coreProperties>
</file>