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30F7" w14:textId="619C943F" w:rsidR="00113952" w:rsidRPr="0020004A" w:rsidRDefault="00B062FC" w:rsidP="0020004A">
      <w:pPr>
        <w:spacing w:before="0" w:after="200" w:line="16" w:lineRule="atLeast"/>
        <w:jc w:val="center"/>
        <w:rPr>
          <w:rFonts w:cs="Times New Roman"/>
          <w:i/>
          <w:sz w:val="32"/>
          <w:szCs w:val="24"/>
        </w:rPr>
      </w:pPr>
      <w:bookmarkStart w:id="0" w:name="_Hlk192258635"/>
      <w:r w:rsidRPr="0020004A">
        <w:rPr>
          <w:rFonts w:cs="Times New Roman" w:hint="eastAsia"/>
          <w:b/>
          <w:i/>
          <w:sz w:val="32"/>
          <w:szCs w:val="24"/>
        </w:rPr>
        <w:t xml:space="preserve">Supplementary </w:t>
      </w:r>
      <w:r w:rsidR="00D771D6" w:rsidRPr="0020004A">
        <w:rPr>
          <w:rFonts w:cs="Times New Roman"/>
          <w:b/>
          <w:i/>
          <w:sz w:val="32"/>
          <w:szCs w:val="24"/>
        </w:rPr>
        <w:t>information</w:t>
      </w:r>
    </w:p>
    <w:p w14:paraId="7AEC349E" w14:textId="1D2E66BC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>Supplementary Figure 1</w:t>
      </w:r>
      <w:r w:rsidRPr="00113952">
        <w:rPr>
          <w:rFonts w:cs="Times New Roman" w:hint="eastAsia"/>
          <w:szCs w:val="24"/>
        </w:rPr>
        <w:t xml:space="preserve"> </w:t>
      </w:r>
      <w:r w:rsidR="000A1C28">
        <w:rPr>
          <w:rFonts w:cs="Times New Roman"/>
          <w:szCs w:val="24"/>
        </w:rPr>
        <w:t>Single nucleotide polymorphism (</w:t>
      </w:r>
      <w:r w:rsidRPr="00113952">
        <w:rPr>
          <w:rFonts w:cs="Times New Roman" w:hint="eastAsia"/>
          <w:szCs w:val="24"/>
        </w:rPr>
        <w:t>SNP</w:t>
      </w:r>
      <w:r w:rsidR="000A1C28">
        <w:rPr>
          <w:rFonts w:cs="Times New Roman"/>
          <w:szCs w:val="24"/>
        </w:rPr>
        <w:t>)</w:t>
      </w:r>
      <w:r w:rsidRPr="00113952">
        <w:rPr>
          <w:rFonts w:cs="Times New Roman" w:hint="eastAsia"/>
          <w:szCs w:val="24"/>
        </w:rPr>
        <w:t>-index plot</w:t>
      </w:r>
      <w:r w:rsidR="00FE793E">
        <w:rPr>
          <w:rFonts w:cs="Times New Roman"/>
          <w:szCs w:val="24"/>
        </w:rPr>
        <w:t xml:space="preserve"> generated</w:t>
      </w:r>
      <w:r w:rsidRPr="00113952">
        <w:rPr>
          <w:rFonts w:cs="Times New Roman" w:hint="eastAsia"/>
          <w:szCs w:val="24"/>
        </w:rPr>
        <w:t xml:space="preserve"> using</w:t>
      </w:r>
      <w:r w:rsidR="00FE793E">
        <w:rPr>
          <w:rFonts w:cs="Times New Roman"/>
          <w:szCs w:val="24"/>
        </w:rPr>
        <w:t xml:space="preserve"> a</w:t>
      </w:r>
      <w:r w:rsidRPr="00113952">
        <w:rPr>
          <w:rFonts w:cs="Times New Roman" w:hint="eastAsia"/>
          <w:szCs w:val="24"/>
        </w:rPr>
        <w:t xml:space="preserve"> sliding window</w:t>
      </w:r>
      <w:r w:rsidR="000A1C28">
        <w:rPr>
          <w:rFonts w:cs="Times New Roman"/>
          <w:szCs w:val="24"/>
        </w:rPr>
        <w:t xml:space="preserve"> </w:t>
      </w:r>
      <w:r w:rsidR="00FE793E">
        <w:rPr>
          <w:rFonts w:cs="Times New Roman"/>
          <w:szCs w:val="24"/>
        </w:rPr>
        <w:t xml:space="preserve">approach </w:t>
      </w:r>
      <w:r w:rsidRPr="00113952">
        <w:rPr>
          <w:rFonts w:cs="Times New Roman" w:hint="eastAsia"/>
          <w:szCs w:val="24"/>
        </w:rPr>
        <w:t>(Hopum-S20 vs R20). Green/Orange dot: SNP</w:t>
      </w:r>
      <w:r w:rsidR="0048155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index, Red line: Sliding window average of SNP</w:t>
      </w:r>
      <w:r w:rsidR="0048155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 xml:space="preserve">index. </w:t>
      </w:r>
    </w:p>
    <w:p w14:paraId="52AB8DC6" w14:textId="77777777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>Supplementary Figure 2</w:t>
      </w:r>
      <w:r w:rsidRPr="00113952">
        <w:rPr>
          <w:rFonts w:cs="Times New Roman" w:hint="eastAsia"/>
          <w:szCs w:val="24"/>
        </w:rPr>
        <w:t xml:space="preserve"> </w:t>
      </w:r>
      <w:r w:rsidR="001225A2" w:rsidRPr="001225A2">
        <w:rPr>
          <w:rFonts w:cs="Times New Roman"/>
          <w:szCs w:val="24"/>
        </w:rPr>
        <w:t xml:space="preserve">Single nucleotide polymorphism </w:t>
      </w:r>
      <w:r w:rsidR="001225A2">
        <w:rPr>
          <w:rFonts w:cs="Times New Roman"/>
          <w:szCs w:val="24"/>
        </w:rPr>
        <w:t>(</w:t>
      </w:r>
      <w:r w:rsidRPr="00113952">
        <w:rPr>
          <w:rFonts w:cs="Times New Roman" w:hint="eastAsia"/>
          <w:szCs w:val="24"/>
        </w:rPr>
        <w:t>SNP</w:t>
      </w:r>
      <w:r w:rsidR="001225A2">
        <w:rPr>
          <w:rFonts w:cs="Times New Roman"/>
          <w:szCs w:val="24"/>
        </w:rPr>
        <w:t>)</w:t>
      </w:r>
      <w:r w:rsidRPr="00113952">
        <w:rPr>
          <w:rFonts w:cs="Times New Roman" w:hint="eastAsia"/>
          <w:szCs w:val="24"/>
        </w:rPr>
        <w:t xml:space="preserve">-index plot </w:t>
      </w:r>
      <w:r w:rsidR="001225A2">
        <w:rPr>
          <w:rFonts w:cs="Times New Roman"/>
          <w:szCs w:val="24"/>
        </w:rPr>
        <w:t xml:space="preserve">generated </w:t>
      </w:r>
      <w:r w:rsidRPr="00113952">
        <w:rPr>
          <w:rFonts w:cs="Times New Roman" w:hint="eastAsia"/>
          <w:szCs w:val="24"/>
        </w:rPr>
        <w:t>using</w:t>
      </w:r>
      <w:r w:rsidR="001225A2">
        <w:rPr>
          <w:rFonts w:cs="Times New Roman"/>
          <w:szCs w:val="24"/>
        </w:rPr>
        <w:t xml:space="preserve"> a</w:t>
      </w:r>
      <w:r w:rsidRPr="00113952">
        <w:rPr>
          <w:rFonts w:cs="Times New Roman" w:hint="eastAsia"/>
          <w:szCs w:val="24"/>
        </w:rPr>
        <w:t xml:space="preserve"> sliding window</w:t>
      </w:r>
      <w:r w:rsidR="001225A2">
        <w:rPr>
          <w:rFonts w:cs="Times New Roman"/>
          <w:szCs w:val="24"/>
        </w:rPr>
        <w:t xml:space="preserve"> approach </w:t>
      </w:r>
      <w:r w:rsidRPr="00113952">
        <w:rPr>
          <w:rFonts w:cs="Times New Roman" w:hint="eastAsia"/>
          <w:szCs w:val="24"/>
        </w:rPr>
        <w:t>(Jeonju182-S20 vs R20). Green/Orange dot: SNP</w:t>
      </w:r>
      <w:r w:rsidR="0048155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index, Red line: Sliding window average of SNP</w:t>
      </w:r>
      <w:r w:rsidR="0048155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index.</w:t>
      </w:r>
    </w:p>
    <w:p w14:paraId="1A6AC2AB" w14:textId="77777777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>Supplementary Figure 3</w:t>
      </w:r>
      <w:r w:rsidRPr="00113952">
        <w:rPr>
          <w:rFonts w:cs="Times New Roman"/>
          <w:szCs w:val="24"/>
        </w:rPr>
        <w:t xml:space="preserve"> </w:t>
      </w:r>
      <w:r w:rsidR="001225A2">
        <w:rPr>
          <w:rFonts w:cs="Times New Roman"/>
          <w:szCs w:val="24"/>
        </w:rPr>
        <w:t>Δ</w:t>
      </w:r>
      <w:r w:rsidR="004020FB" w:rsidRPr="004020FB">
        <w:rPr>
          <w:rFonts w:cs="Times New Roman"/>
          <w:szCs w:val="24"/>
        </w:rPr>
        <w:t xml:space="preserve">Single nucleotide polymorphism </w:t>
      </w:r>
      <w:r w:rsidR="004020FB">
        <w:rPr>
          <w:rFonts w:cs="Times New Roman"/>
          <w:szCs w:val="24"/>
        </w:rPr>
        <w:t>(</w:t>
      </w:r>
      <w:r w:rsidRPr="00113952">
        <w:rPr>
          <w:rFonts w:cs="Times New Roman" w:hint="eastAsia"/>
          <w:szCs w:val="24"/>
        </w:rPr>
        <w:t>SNP</w:t>
      </w:r>
      <w:r w:rsidR="004020FB">
        <w:rPr>
          <w:rFonts w:cs="Times New Roman"/>
          <w:szCs w:val="24"/>
        </w:rPr>
        <w:t>)</w:t>
      </w:r>
      <w:r w:rsidRPr="00113952">
        <w:rPr>
          <w:rFonts w:cs="Times New Roman" w:hint="eastAsia"/>
          <w:szCs w:val="24"/>
        </w:rPr>
        <w:t>-index plots</w:t>
      </w:r>
      <w:r w:rsidR="001225A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(Hopum-S20 vs</w:t>
      </w:r>
      <w:r w:rsidR="001225A2">
        <w:rPr>
          <w:rFonts w:cs="Times New Roman"/>
          <w:szCs w:val="24"/>
        </w:rPr>
        <w:t>.</w:t>
      </w:r>
      <w:r w:rsidRPr="00113952">
        <w:rPr>
          <w:rFonts w:cs="Times New Roman" w:hint="eastAsia"/>
          <w:szCs w:val="24"/>
        </w:rPr>
        <w:t xml:space="preserve"> R20)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 xml:space="preserve">between bulk1 and bulk2. Blue dot: </w:t>
      </w:r>
      <w:r w:rsidR="00087929">
        <w:rPr>
          <w:rFonts w:cs="Times New Roman"/>
          <w:szCs w:val="24"/>
        </w:rPr>
        <w:t>Δ</w:t>
      </w:r>
      <w:r w:rsidRPr="00113952">
        <w:rPr>
          <w:rFonts w:cs="Times New Roman" w:hint="eastAsia"/>
          <w:szCs w:val="24"/>
        </w:rPr>
        <w:t xml:space="preserve">SNP-index, red line: sliding window average of </w:t>
      </w:r>
      <w:r w:rsidR="001225A2">
        <w:rPr>
          <w:rFonts w:cs="Times New Roman"/>
          <w:szCs w:val="24"/>
        </w:rPr>
        <w:t>Δ</w:t>
      </w:r>
      <w:r w:rsidRPr="001225A2">
        <w:rPr>
          <w:rFonts w:cs="Times New Roman"/>
          <w:szCs w:val="24"/>
        </w:rPr>
        <w:t>SNP</w:t>
      </w:r>
      <w:r w:rsidRPr="00113952">
        <w:rPr>
          <w:rFonts w:cs="Times New Roman" w:hint="eastAsia"/>
          <w:szCs w:val="24"/>
        </w:rPr>
        <w:t>-index with a 2</w:t>
      </w:r>
      <w:r w:rsidR="001225A2">
        <w:rPr>
          <w:rFonts w:cs="Times New Roman"/>
          <w:szCs w:val="24"/>
        </w:rPr>
        <w:t>-</w:t>
      </w:r>
      <w:r w:rsidRPr="00113952">
        <w:rPr>
          <w:rFonts w:cs="Times New Roman" w:hint="eastAsia"/>
          <w:szCs w:val="24"/>
        </w:rPr>
        <w:t>Mb interval and a window size of 100</w:t>
      </w:r>
      <w:r w:rsidR="001225A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kb, green lines: sliding window average of 95%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confidence interval upper/lower side (</w:t>
      </w:r>
      <w:r w:rsidR="004020FB">
        <w:rPr>
          <w:rFonts w:cs="Times New Roman"/>
          <w:i/>
          <w:iCs/>
          <w:szCs w:val="24"/>
        </w:rPr>
        <w:t xml:space="preserve">p </w:t>
      </w:r>
      <w:r w:rsidRPr="00113952">
        <w:rPr>
          <w:rFonts w:cs="Times New Roman" w:hint="eastAsia"/>
          <w:szCs w:val="24"/>
        </w:rPr>
        <w:t>&lt;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0.05), orange lines: sliding window average of 99%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confidence interval upper/lower side (</w:t>
      </w:r>
      <w:r w:rsidRPr="004020FB">
        <w:rPr>
          <w:rFonts w:cs="Times New Roman"/>
          <w:i/>
          <w:iCs/>
          <w:szCs w:val="24"/>
        </w:rPr>
        <w:t>p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&lt;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0.01), sliding window size: 2</w:t>
      </w:r>
      <w:r w:rsidR="004020FB">
        <w:rPr>
          <w:rFonts w:cs="Times New Roman"/>
          <w:szCs w:val="24"/>
        </w:rPr>
        <w:t>-</w:t>
      </w:r>
      <w:r w:rsidRPr="00113952">
        <w:rPr>
          <w:rFonts w:cs="Times New Roman" w:hint="eastAsia"/>
          <w:szCs w:val="24"/>
        </w:rPr>
        <w:t>Mb window size and 100</w:t>
      </w:r>
      <w:r w:rsidR="004020FB">
        <w:rPr>
          <w:rFonts w:cs="Times New Roman"/>
          <w:szCs w:val="24"/>
        </w:rPr>
        <w:t>-</w:t>
      </w:r>
      <w:r w:rsidRPr="00113952">
        <w:rPr>
          <w:rFonts w:cs="Times New Roman" w:hint="eastAsia"/>
          <w:szCs w:val="24"/>
        </w:rPr>
        <w:t>kb increment.</w:t>
      </w:r>
    </w:p>
    <w:p w14:paraId="0CBAD684" w14:textId="77777777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>Supplementary Figure 4</w:t>
      </w:r>
      <w:r w:rsidRPr="00113952">
        <w:rPr>
          <w:rFonts w:cs="Times New Roman"/>
          <w:szCs w:val="24"/>
        </w:rPr>
        <w:t xml:space="preserve"> </w:t>
      </w:r>
      <w:r w:rsidR="004020FB">
        <w:rPr>
          <w:rFonts w:cs="Times New Roman"/>
          <w:szCs w:val="24"/>
        </w:rPr>
        <w:t>Δ</w:t>
      </w:r>
      <w:r w:rsidR="004020FB" w:rsidRPr="004020FB">
        <w:rPr>
          <w:rFonts w:cs="Times New Roman"/>
          <w:szCs w:val="24"/>
        </w:rPr>
        <w:t xml:space="preserve">Single nucleotide polymorphism </w:t>
      </w:r>
      <w:r w:rsidR="004020FB">
        <w:rPr>
          <w:rFonts w:cs="Times New Roman"/>
          <w:szCs w:val="24"/>
        </w:rPr>
        <w:t>(</w:t>
      </w:r>
      <w:r w:rsidRPr="00113952">
        <w:rPr>
          <w:rFonts w:cs="Times New Roman" w:hint="eastAsia"/>
          <w:szCs w:val="24"/>
        </w:rPr>
        <w:t>SNP</w:t>
      </w:r>
      <w:r w:rsidR="004020FB">
        <w:rPr>
          <w:rFonts w:cs="Times New Roman"/>
          <w:szCs w:val="24"/>
        </w:rPr>
        <w:t>)</w:t>
      </w:r>
      <w:r w:rsidRPr="00113952">
        <w:rPr>
          <w:rFonts w:cs="Times New Roman" w:hint="eastAsia"/>
          <w:szCs w:val="24"/>
        </w:rPr>
        <w:t>-index plots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(Jeonju182-S20 vs</w:t>
      </w:r>
      <w:r w:rsidR="004020FB">
        <w:rPr>
          <w:rFonts w:cs="Times New Roman"/>
          <w:szCs w:val="24"/>
        </w:rPr>
        <w:t>.</w:t>
      </w:r>
      <w:r w:rsidRPr="00113952">
        <w:rPr>
          <w:rFonts w:cs="Times New Roman" w:hint="eastAsia"/>
          <w:szCs w:val="24"/>
        </w:rPr>
        <w:t xml:space="preserve"> R20)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 xml:space="preserve">between bulk1 and bulk2. Blue dot: </w:t>
      </w:r>
      <w:r w:rsidR="00087929">
        <w:rPr>
          <w:rFonts w:cs="Times New Roman"/>
          <w:szCs w:val="24"/>
        </w:rPr>
        <w:t>Δ</w:t>
      </w:r>
      <w:r w:rsidRPr="00113952">
        <w:rPr>
          <w:rFonts w:cs="Times New Roman" w:hint="eastAsia"/>
          <w:szCs w:val="24"/>
        </w:rPr>
        <w:t xml:space="preserve">SNP-index, red line: sliding window average of </w:t>
      </w:r>
      <w:r w:rsidR="004020FB">
        <w:rPr>
          <w:rFonts w:cs="Times New Roman"/>
          <w:szCs w:val="24"/>
        </w:rPr>
        <w:t>Δ</w:t>
      </w:r>
      <w:r w:rsidRPr="004020FB">
        <w:rPr>
          <w:rFonts w:cs="Times New Roman"/>
          <w:szCs w:val="24"/>
        </w:rPr>
        <w:t>SNP</w:t>
      </w:r>
      <w:r w:rsidRPr="00113952">
        <w:rPr>
          <w:rFonts w:cs="Times New Roman" w:hint="eastAsia"/>
          <w:szCs w:val="24"/>
        </w:rPr>
        <w:t>-index with a 2</w:t>
      </w:r>
      <w:r w:rsidR="004020FB">
        <w:rPr>
          <w:rFonts w:cs="Times New Roman"/>
          <w:szCs w:val="24"/>
        </w:rPr>
        <w:t>-</w:t>
      </w:r>
      <w:r w:rsidRPr="00113952">
        <w:rPr>
          <w:rFonts w:cs="Times New Roman" w:hint="eastAsia"/>
          <w:szCs w:val="24"/>
        </w:rPr>
        <w:t>Mb interval and a window size of 100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kb, green lines: sliding window average of 95%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confidence interval upper/lower side (</w:t>
      </w:r>
      <w:r w:rsidR="004020FB">
        <w:rPr>
          <w:rFonts w:cs="Times New Roman"/>
          <w:i/>
          <w:iCs/>
          <w:szCs w:val="24"/>
        </w:rPr>
        <w:t xml:space="preserve">p </w:t>
      </w:r>
      <w:r w:rsidRPr="00113952">
        <w:rPr>
          <w:rFonts w:cs="Times New Roman" w:hint="eastAsia"/>
          <w:szCs w:val="24"/>
        </w:rPr>
        <w:t>&lt;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0.05), orange lines: sliding window average of 99%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confidence interval upper/lower side (</w:t>
      </w:r>
      <w:r w:rsidRPr="004020FB">
        <w:rPr>
          <w:rFonts w:cs="Times New Roman"/>
          <w:i/>
          <w:iCs/>
          <w:szCs w:val="24"/>
        </w:rPr>
        <w:t>p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&lt;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0.01), sliding window size: 2</w:t>
      </w:r>
      <w:r w:rsidR="004020F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Mb window size and 100</w:t>
      </w:r>
      <w:r w:rsidR="004020FB">
        <w:rPr>
          <w:rFonts w:cs="Times New Roman"/>
          <w:szCs w:val="24"/>
        </w:rPr>
        <w:t>-</w:t>
      </w:r>
      <w:r w:rsidRPr="00113952">
        <w:rPr>
          <w:rFonts w:cs="Times New Roman" w:hint="eastAsia"/>
          <w:szCs w:val="24"/>
        </w:rPr>
        <w:t>kb increment.</w:t>
      </w:r>
    </w:p>
    <w:p w14:paraId="76C448DC" w14:textId="77777777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>Supplementary Figure 5</w:t>
      </w:r>
      <w:r w:rsidRPr="00113952">
        <w:rPr>
          <w:rFonts w:cs="Times New Roman" w:hint="eastAsia"/>
          <w:szCs w:val="24"/>
        </w:rPr>
        <w:t xml:space="preserve"> Validation of 21 </w:t>
      </w:r>
      <w:r w:rsidR="004020FB" w:rsidRPr="004020FB">
        <w:rPr>
          <w:rFonts w:cs="Times New Roman"/>
          <w:szCs w:val="24"/>
        </w:rPr>
        <w:t xml:space="preserve">cleaved amplified polymorphic sequence </w:t>
      </w:r>
      <w:r w:rsidRPr="00113952">
        <w:rPr>
          <w:rFonts w:cs="Times New Roman" w:hint="eastAsia"/>
          <w:szCs w:val="24"/>
        </w:rPr>
        <w:t xml:space="preserve">markers in parental lines and bulk samples. </w:t>
      </w:r>
    </w:p>
    <w:p w14:paraId="632C27FD" w14:textId="77777777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>Supplementary Figure 6</w:t>
      </w:r>
      <w:r w:rsidRPr="00113952">
        <w:rPr>
          <w:rFonts w:cs="Times New Roman" w:hint="eastAsia"/>
          <w:szCs w:val="24"/>
        </w:rPr>
        <w:t xml:space="preserve"> Validation of 19 </w:t>
      </w:r>
      <w:r w:rsidR="004020FB" w:rsidRPr="004020FB">
        <w:rPr>
          <w:rFonts w:cs="Times New Roman"/>
          <w:szCs w:val="24"/>
        </w:rPr>
        <w:t xml:space="preserve">cleaved amplified polymorphic sequence </w:t>
      </w:r>
      <w:r w:rsidRPr="00113952">
        <w:rPr>
          <w:rFonts w:cs="Times New Roman" w:hint="eastAsia"/>
          <w:szCs w:val="24"/>
        </w:rPr>
        <w:t>markers in susceptible and resistant F</w:t>
      </w:r>
      <w:r w:rsidRPr="00113952">
        <w:rPr>
          <w:rFonts w:cs="Times New Roman" w:hint="eastAsia"/>
          <w:szCs w:val="24"/>
          <w:vertAlign w:val="subscript"/>
        </w:rPr>
        <w:t>2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individuals. The red letter indicates the size determining the band pattern differences between susceptible and resistant individuals</w:t>
      </w:r>
      <w:r w:rsidR="004020FB">
        <w:rPr>
          <w:rFonts w:cs="Times New Roman"/>
          <w:szCs w:val="24"/>
        </w:rPr>
        <w:t>,</w:t>
      </w:r>
      <w:r w:rsidR="004020FB" w:rsidRPr="00113952">
        <w:rPr>
          <w:rFonts w:cs="Times New Roman" w:hint="eastAsia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RE; restriction enzyme.</w:t>
      </w:r>
    </w:p>
    <w:p w14:paraId="19F2D485" w14:textId="6EB291D2" w:rsid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>Supplementary Figure 7</w:t>
      </w:r>
      <w:r w:rsidRPr="00113952">
        <w:rPr>
          <w:rFonts w:cs="Times New Roman" w:hint="eastAsia"/>
          <w:szCs w:val="24"/>
        </w:rPr>
        <w:t xml:space="preserve"> Validation of 12 </w:t>
      </w:r>
      <w:r w:rsidR="007B2141" w:rsidRPr="007B2141">
        <w:rPr>
          <w:rFonts w:cs="Times New Roman"/>
          <w:szCs w:val="24"/>
        </w:rPr>
        <w:t xml:space="preserve">cleaved amplified polymorphic sequence </w:t>
      </w:r>
      <w:r w:rsidRPr="00113952">
        <w:rPr>
          <w:rFonts w:cs="Times New Roman" w:hint="eastAsia"/>
          <w:szCs w:val="24"/>
        </w:rPr>
        <w:t xml:space="preserve">markers in 31 </w:t>
      </w:r>
      <w:r w:rsidR="007B2141">
        <w:rPr>
          <w:rFonts w:cs="Times New Roman"/>
          <w:szCs w:val="24"/>
        </w:rPr>
        <w:t>K</w:t>
      </w:r>
      <w:r w:rsidR="007B2141" w:rsidRPr="00113952">
        <w:rPr>
          <w:rFonts w:cs="Times New Roman" w:hint="eastAsia"/>
          <w:szCs w:val="24"/>
        </w:rPr>
        <w:t xml:space="preserve">orean </w:t>
      </w:r>
      <w:r w:rsidRPr="00113952">
        <w:rPr>
          <w:rFonts w:cs="Times New Roman" w:hint="eastAsia"/>
          <w:szCs w:val="24"/>
        </w:rPr>
        <w:t>malting barley cultivars. The red letter indicates resistant cultivar</w:t>
      </w:r>
      <w:r w:rsidR="007B2141">
        <w:rPr>
          <w:rFonts w:cs="Times New Roman"/>
          <w:szCs w:val="24"/>
        </w:rPr>
        <w:t>s</w:t>
      </w:r>
      <w:r w:rsidRPr="00113952">
        <w:rPr>
          <w:rFonts w:cs="Times New Roman" w:hint="eastAsia"/>
          <w:szCs w:val="24"/>
        </w:rPr>
        <w:t xml:space="preserve">. </w:t>
      </w:r>
      <w:bookmarkStart w:id="1" w:name="_Hlk191933926"/>
      <w:r w:rsidRPr="00113952">
        <w:rPr>
          <w:rFonts w:cs="Times New Roman" w:hint="eastAsia"/>
          <w:szCs w:val="24"/>
        </w:rPr>
        <w:t xml:space="preserve">16; </w:t>
      </w:r>
      <w:r w:rsidR="007B2141">
        <w:rPr>
          <w:rFonts w:cs="Times New Roman"/>
          <w:szCs w:val="24"/>
        </w:rPr>
        <w:t>‘</w:t>
      </w:r>
      <w:r w:rsidRPr="00113952">
        <w:rPr>
          <w:rFonts w:cs="Times New Roman" w:hint="eastAsia"/>
          <w:szCs w:val="24"/>
        </w:rPr>
        <w:t>Dajin,</w:t>
      </w:r>
      <w:r w:rsidR="007B2141">
        <w:rPr>
          <w:rFonts w:cs="Times New Roman"/>
          <w:szCs w:val="24"/>
        </w:rPr>
        <w:t>’</w:t>
      </w:r>
      <w:r w:rsidRPr="00113952">
        <w:rPr>
          <w:rFonts w:cs="Times New Roman" w:hint="eastAsia"/>
          <w:szCs w:val="24"/>
        </w:rPr>
        <w:t xml:space="preserve"> 19; </w:t>
      </w:r>
      <w:r w:rsidR="007B2141">
        <w:rPr>
          <w:rFonts w:cs="Times New Roman"/>
          <w:szCs w:val="24"/>
        </w:rPr>
        <w:t>‘</w:t>
      </w:r>
      <w:r w:rsidRPr="00113952">
        <w:rPr>
          <w:rFonts w:cs="Times New Roman" w:hint="eastAsia"/>
          <w:szCs w:val="24"/>
        </w:rPr>
        <w:t>Baegho,</w:t>
      </w:r>
      <w:r w:rsidR="007B2141">
        <w:rPr>
          <w:rFonts w:cs="Times New Roman"/>
          <w:szCs w:val="24"/>
        </w:rPr>
        <w:t>’</w:t>
      </w:r>
      <w:r w:rsidRPr="00113952">
        <w:rPr>
          <w:rFonts w:cs="Times New Roman" w:hint="eastAsia"/>
          <w:szCs w:val="24"/>
        </w:rPr>
        <w:t xml:space="preserve"> 29; </w:t>
      </w:r>
      <w:r w:rsidR="007B2141">
        <w:rPr>
          <w:rFonts w:cs="Times New Roman"/>
          <w:szCs w:val="24"/>
        </w:rPr>
        <w:t>‘</w:t>
      </w:r>
      <w:r w:rsidRPr="00113952">
        <w:rPr>
          <w:rFonts w:cs="Times New Roman" w:hint="eastAsia"/>
          <w:szCs w:val="24"/>
        </w:rPr>
        <w:t>Joongmo2014,</w:t>
      </w:r>
      <w:r w:rsidR="007B2141">
        <w:rPr>
          <w:rFonts w:cs="Times New Roman"/>
          <w:szCs w:val="24"/>
        </w:rPr>
        <w:t>’</w:t>
      </w:r>
      <w:r w:rsidRPr="00113952">
        <w:rPr>
          <w:rFonts w:cs="Times New Roman" w:hint="eastAsia"/>
          <w:szCs w:val="24"/>
        </w:rPr>
        <w:t xml:space="preserve"> 31; </w:t>
      </w:r>
      <w:r w:rsidR="007B2141">
        <w:rPr>
          <w:rFonts w:cs="Times New Roman"/>
          <w:szCs w:val="24"/>
        </w:rPr>
        <w:t>‘</w:t>
      </w:r>
      <w:r w:rsidRPr="00113952">
        <w:rPr>
          <w:rFonts w:cs="Times New Roman" w:hint="eastAsia"/>
          <w:szCs w:val="24"/>
        </w:rPr>
        <w:t>Gangmaeg.</w:t>
      </w:r>
      <w:bookmarkEnd w:id="1"/>
      <w:r w:rsidR="007B2141">
        <w:rPr>
          <w:rFonts w:cs="Times New Roman"/>
          <w:szCs w:val="24"/>
        </w:rPr>
        <w:t>’</w:t>
      </w:r>
    </w:p>
    <w:p w14:paraId="790F5F0C" w14:textId="138C96BA" w:rsidR="00D92EFB" w:rsidRPr="00D92EFB" w:rsidRDefault="00D92EFB" w:rsidP="00113952">
      <w:pPr>
        <w:rPr>
          <w:rFonts w:cs="Times New Roman"/>
          <w:bCs/>
          <w:szCs w:val="24"/>
          <w:lang w:eastAsia="ko-KR"/>
        </w:rPr>
      </w:pPr>
      <w:r>
        <w:rPr>
          <w:rFonts w:cs="Times New Roman" w:hint="eastAsia"/>
          <w:b/>
          <w:bCs/>
          <w:szCs w:val="24"/>
          <w:lang w:eastAsia="ko-KR"/>
        </w:rPr>
        <w:t xml:space="preserve">Supplementary </w:t>
      </w:r>
      <w:r w:rsidRPr="00113952">
        <w:rPr>
          <w:rFonts w:cs="Times New Roman"/>
          <w:b/>
          <w:bCs/>
          <w:szCs w:val="24"/>
        </w:rPr>
        <w:t xml:space="preserve">Figure </w:t>
      </w:r>
      <w:r w:rsidRPr="00113952">
        <w:rPr>
          <w:rFonts w:cs="Times New Roman" w:hint="eastAsia"/>
          <w:b/>
          <w:bCs/>
          <w:szCs w:val="24"/>
        </w:rPr>
        <w:t>8</w:t>
      </w:r>
      <w:r w:rsidRPr="00113952">
        <w:rPr>
          <w:rFonts w:cs="Times New Roman"/>
          <w:b/>
          <w:bCs/>
          <w:szCs w:val="24"/>
        </w:rPr>
        <w:t xml:space="preserve"> </w:t>
      </w:r>
      <w:r w:rsidRPr="00113952">
        <w:rPr>
          <w:rFonts w:cs="Times New Roman"/>
          <w:bCs/>
          <w:szCs w:val="24"/>
        </w:rPr>
        <w:t>Validation of powdery mildew infection in different malting barley cultivars</w:t>
      </w:r>
      <w:r w:rsidRPr="00113952">
        <w:rPr>
          <w:rFonts w:cs="Times New Roman" w:hint="eastAsia"/>
          <w:bCs/>
          <w:szCs w:val="24"/>
        </w:rPr>
        <w:t xml:space="preserve">.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A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>Nishinochikara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 xml:space="preserve">(resistant),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B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 xml:space="preserve">Sukai </w:t>
      </w:r>
      <w:r>
        <w:rPr>
          <w:rFonts w:cs="Times New Roman"/>
          <w:bCs/>
          <w:szCs w:val="24"/>
        </w:rPr>
        <w:t>G</w:t>
      </w:r>
      <w:r w:rsidRPr="00113952">
        <w:rPr>
          <w:rFonts w:cs="Times New Roman" w:hint="eastAsia"/>
          <w:bCs/>
          <w:szCs w:val="24"/>
        </w:rPr>
        <w:t>olden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 xml:space="preserve">(resistant),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C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 xml:space="preserve">Azuma </w:t>
      </w:r>
      <w:r>
        <w:rPr>
          <w:rFonts w:cs="Times New Roman"/>
          <w:bCs/>
          <w:szCs w:val="24"/>
        </w:rPr>
        <w:t>G</w:t>
      </w:r>
      <w:r w:rsidRPr="00113952">
        <w:rPr>
          <w:rFonts w:cs="Times New Roman" w:hint="eastAsia"/>
          <w:bCs/>
          <w:szCs w:val="24"/>
        </w:rPr>
        <w:t>olden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 xml:space="preserve">(susceptible),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D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>Iksan139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 xml:space="preserve">(resistant),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E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>Stirling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 xml:space="preserve">(susceptible),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F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>Daho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 xml:space="preserve">(susceptible),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G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 xml:space="preserve">Misato </w:t>
      </w:r>
      <w:r>
        <w:rPr>
          <w:rFonts w:cs="Times New Roman"/>
          <w:bCs/>
          <w:szCs w:val="24"/>
        </w:rPr>
        <w:t>G</w:t>
      </w:r>
      <w:r w:rsidRPr="00113952">
        <w:rPr>
          <w:rFonts w:cs="Times New Roman" w:hint="eastAsia"/>
          <w:bCs/>
          <w:szCs w:val="24"/>
        </w:rPr>
        <w:t>olden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 xml:space="preserve">(susceptible), </w:t>
      </w:r>
      <w:r>
        <w:rPr>
          <w:rFonts w:cs="Times New Roman"/>
          <w:bCs/>
          <w:szCs w:val="24"/>
        </w:rPr>
        <w:t>(</w:t>
      </w:r>
      <w:r w:rsidRPr="00113952">
        <w:rPr>
          <w:rFonts w:cs="Times New Roman" w:hint="eastAsia"/>
          <w:bCs/>
          <w:szCs w:val="24"/>
        </w:rPr>
        <w:t>H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</w:t>
      </w:r>
      <w:r>
        <w:rPr>
          <w:rFonts w:cs="Times New Roman"/>
          <w:bCs/>
          <w:szCs w:val="24"/>
        </w:rPr>
        <w:t>‘</w:t>
      </w:r>
      <w:r w:rsidRPr="00113952">
        <w:rPr>
          <w:rFonts w:cs="Times New Roman" w:hint="eastAsia"/>
          <w:bCs/>
          <w:szCs w:val="24"/>
        </w:rPr>
        <w:t>Suwon295</w:t>
      </w:r>
      <w:r>
        <w:rPr>
          <w:rFonts w:cs="Times New Roman"/>
          <w:bCs/>
          <w:szCs w:val="24"/>
        </w:rPr>
        <w:t xml:space="preserve">’ </w:t>
      </w:r>
      <w:r w:rsidRPr="00113952">
        <w:rPr>
          <w:rFonts w:cs="Times New Roman" w:hint="eastAsia"/>
          <w:bCs/>
          <w:szCs w:val="24"/>
        </w:rPr>
        <w:t>(resistant).</w:t>
      </w:r>
    </w:p>
    <w:p w14:paraId="7FD69665" w14:textId="77777777" w:rsidR="00126213" w:rsidRPr="00113952" w:rsidRDefault="00126213" w:rsidP="00126213">
      <w:pPr>
        <w:rPr>
          <w:rFonts w:cs="Times New Roman"/>
          <w:bCs/>
          <w:szCs w:val="24"/>
        </w:rPr>
      </w:pPr>
      <w:r>
        <w:rPr>
          <w:rFonts w:cs="Times New Roman" w:hint="eastAsia"/>
          <w:b/>
          <w:bCs/>
          <w:szCs w:val="24"/>
          <w:lang w:eastAsia="ko-KR"/>
        </w:rPr>
        <w:t xml:space="preserve">Supplementary </w:t>
      </w:r>
      <w:r w:rsidRPr="00113952">
        <w:rPr>
          <w:rFonts w:cs="Times New Roman" w:hint="eastAsia"/>
          <w:b/>
          <w:bCs/>
          <w:szCs w:val="24"/>
        </w:rPr>
        <w:t>Table</w:t>
      </w:r>
      <w:r w:rsidRPr="00113952">
        <w:rPr>
          <w:rFonts w:cs="Times New Roman"/>
          <w:b/>
          <w:bCs/>
          <w:szCs w:val="24"/>
        </w:rPr>
        <w:t xml:space="preserve"> </w:t>
      </w:r>
      <w:r>
        <w:rPr>
          <w:rFonts w:cs="Times New Roman" w:hint="eastAsia"/>
          <w:b/>
          <w:bCs/>
          <w:szCs w:val="24"/>
          <w:lang w:eastAsia="ko-KR"/>
        </w:rPr>
        <w:t>1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bCs/>
          <w:szCs w:val="24"/>
        </w:rPr>
        <w:t>Variants identified in Hopum-HvPMS20 vs R20.</w:t>
      </w:r>
    </w:p>
    <w:p w14:paraId="545BCE53" w14:textId="5B05DC67" w:rsidR="00126213" w:rsidRPr="00126213" w:rsidRDefault="00126213" w:rsidP="00113952">
      <w:pPr>
        <w:rPr>
          <w:rFonts w:cs="Times New Roman"/>
          <w:bCs/>
          <w:szCs w:val="24"/>
          <w:lang w:eastAsia="ko-KR"/>
        </w:rPr>
      </w:pPr>
      <w:r>
        <w:rPr>
          <w:rFonts w:cs="Times New Roman" w:hint="eastAsia"/>
          <w:b/>
          <w:bCs/>
          <w:szCs w:val="24"/>
          <w:lang w:eastAsia="ko-KR"/>
        </w:rPr>
        <w:t xml:space="preserve">Supplementary </w:t>
      </w:r>
      <w:r w:rsidRPr="00113952">
        <w:rPr>
          <w:rFonts w:cs="Times New Roman" w:hint="eastAsia"/>
          <w:b/>
          <w:bCs/>
          <w:szCs w:val="24"/>
        </w:rPr>
        <w:t>Table</w:t>
      </w:r>
      <w:r w:rsidRPr="00113952">
        <w:rPr>
          <w:rFonts w:cs="Times New Roman"/>
          <w:b/>
          <w:bCs/>
          <w:szCs w:val="24"/>
        </w:rPr>
        <w:t xml:space="preserve"> </w:t>
      </w:r>
      <w:r>
        <w:rPr>
          <w:rFonts w:cs="Times New Roman" w:hint="eastAsia"/>
          <w:b/>
          <w:bCs/>
          <w:szCs w:val="24"/>
          <w:lang w:eastAsia="ko-KR"/>
        </w:rPr>
        <w:t>2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bCs/>
          <w:szCs w:val="24"/>
        </w:rPr>
        <w:t>Variants identified in Jeonju182-HvPMS20 vs R20.</w:t>
      </w:r>
    </w:p>
    <w:p w14:paraId="13CFC185" w14:textId="6CE57E0A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 xml:space="preserve">Supplementary Table </w:t>
      </w:r>
      <w:r w:rsidR="00126213">
        <w:rPr>
          <w:rFonts w:cs="Times New Roman" w:hint="eastAsia"/>
          <w:b/>
          <w:szCs w:val="24"/>
          <w:lang w:eastAsia="ko-KR"/>
        </w:rPr>
        <w:t>3</w:t>
      </w:r>
      <w:r w:rsidRPr="00113952">
        <w:rPr>
          <w:rFonts w:cs="Times New Roman" w:hint="eastAsia"/>
          <w:szCs w:val="24"/>
        </w:rPr>
        <w:t xml:space="preserve"> Statistically significant sliding window regions in Hopum-HvPMS20 vs</w:t>
      </w:r>
      <w:r w:rsidR="007B2141">
        <w:rPr>
          <w:rFonts w:cs="Times New Roman"/>
          <w:szCs w:val="24"/>
        </w:rPr>
        <w:t>.</w:t>
      </w:r>
      <w:r w:rsidRPr="00113952">
        <w:rPr>
          <w:rFonts w:cs="Times New Roman" w:hint="eastAsia"/>
          <w:szCs w:val="24"/>
        </w:rPr>
        <w:t xml:space="preserve"> R20 (</w:t>
      </w:r>
      <w:r w:rsidR="007B2141">
        <w:rPr>
          <w:rFonts w:cs="Times New Roman"/>
          <w:i/>
          <w:iCs/>
          <w:szCs w:val="24"/>
        </w:rPr>
        <w:t xml:space="preserve">p </w:t>
      </w:r>
      <w:r w:rsidRPr="00113952">
        <w:rPr>
          <w:rFonts w:cs="Times New Roman" w:hint="eastAsia"/>
          <w:szCs w:val="24"/>
        </w:rPr>
        <w:t>&lt;</w:t>
      </w:r>
      <w:r w:rsidR="007B214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0.01). POSI</w:t>
      </w:r>
      <w:r w:rsidR="007B2141">
        <w:rPr>
          <w:rFonts w:cs="Times New Roman"/>
          <w:szCs w:val="24"/>
        </w:rPr>
        <w:t>,</w:t>
      </w:r>
      <w:r w:rsidRPr="00113952">
        <w:rPr>
          <w:rFonts w:cs="Times New Roman" w:hint="eastAsia"/>
          <w:szCs w:val="24"/>
        </w:rPr>
        <w:t xml:space="preserve"> </w:t>
      </w:r>
      <w:r w:rsidRPr="00113952">
        <w:rPr>
          <w:rFonts w:cs="Times New Roman"/>
          <w:szCs w:val="24"/>
        </w:rPr>
        <w:t>central</w:t>
      </w:r>
      <w:r w:rsidRPr="00113952">
        <w:rPr>
          <w:rFonts w:cs="Times New Roman" w:hint="eastAsia"/>
          <w:szCs w:val="24"/>
        </w:rPr>
        <w:t xml:space="preserve"> position of window (window size</w:t>
      </w:r>
      <w:r w:rsidR="007B214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=</w:t>
      </w:r>
      <w:r w:rsidR="007B214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2</w:t>
      </w:r>
      <w:r w:rsidR="007B214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Mb, step</w:t>
      </w:r>
      <w:r w:rsidR="007B214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=</w:t>
      </w:r>
      <w:r w:rsidR="007B214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100</w:t>
      </w:r>
      <w:r w:rsidR="007B2141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kb). Mean_p99, p95</w:t>
      </w:r>
      <w:r w:rsidR="007B2141">
        <w:rPr>
          <w:rFonts w:cs="Times New Roman"/>
          <w:szCs w:val="24"/>
        </w:rPr>
        <w:t>,</w:t>
      </w:r>
      <w:r w:rsidRPr="00113952">
        <w:rPr>
          <w:rFonts w:cs="Times New Roman" w:hint="eastAsia"/>
          <w:szCs w:val="24"/>
        </w:rPr>
        <w:t xml:space="preserve"> </w:t>
      </w:r>
      <w:r w:rsidR="007B2141">
        <w:rPr>
          <w:rFonts w:cs="Times New Roman"/>
          <w:szCs w:val="24"/>
        </w:rPr>
        <w:t>t</w:t>
      </w:r>
      <w:r w:rsidRPr="00113952">
        <w:rPr>
          <w:rFonts w:cs="Times New Roman"/>
          <w:szCs w:val="24"/>
        </w:rPr>
        <w:t xml:space="preserve">he mean absolute value of the </w:t>
      </w:r>
      <w:r w:rsidR="007B2141">
        <w:rPr>
          <w:rFonts w:cs="Times New Roman"/>
          <w:szCs w:val="24"/>
        </w:rPr>
        <w:t>single nucleotide polymorphism (</w:t>
      </w:r>
      <w:r w:rsidRPr="00113952">
        <w:rPr>
          <w:rFonts w:cs="Times New Roman"/>
          <w:szCs w:val="24"/>
        </w:rPr>
        <w:t>SNP</w:t>
      </w:r>
      <w:r w:rsidR="007B2141">
        <w:rPr>
          <w:rFonts w:cs="Times New Roman"/>
          <w:szCs w:val="24"/>
        </w:rPr>
        <w:t>)</w:t>
      </w:r>
      <w:r w:rsidRPr="00113952">
        <w:rPr>
          <w:rFonts w:cs="Times New Roman"/>
          <w:szCs w:val="24"/>
        </w:rPr>
        <w:t xml:space="preserve"> index at the 99%</w:t>
      </w:r>
      <w:r w:rsidRPr="00113952">
        <w:rPr>
          <w:rFonts w:cs="Times New Roman" w:hint="eastAsia"/>
          <w:szCs w:val="24"/>
        </w:rPr>
        <w:t>, 95%</w:t>
      </w:r>
      <w:r w:rsidRPr="00113952">
        <w:rPr>
          <w:rFonts w:cs="Times New Roman"/>
          <w:szCs w:val="24"/>
        </w:rPr>
        <w:t xml:space="preserve"> confidence interval upper/lower limits (or the mean absolute value of the SNP index corresponding to </w:t>
      </w:r>
      <w:r w:rsidRPr="002B559B">
        <w:rPr>
          <w:rFonts w:cs="Times New Roman"/>
          <w:i/>
          <w:iCs/>
          <w:szCs w:val="24"/>
        </w:rPr>
        <w:lastRenderedPageBreak/>
        <w:t>p</w:t>
      </w:r>
      <w:r w:rsidR="002B559B">
        <w:rPr>
          <w:rFonts w:cs="Times New Roman"/>
          <w:szCs w:val="24"/>
        </w:rPr>
        <w:t xml:space="preserve"> =</w:t>
      </w:r>
      <w:r w:rsidRPr="00113952">
        <w:rPr>
          <w:rFonts w:cs="Times New Roman"/>
          <w:szCs w:val="24"/>
        </w:rPr>
        <w:t xml:space="preserve"> 0.01</w:t>
      </w:r>
      <w:r w:rsidRPr="00113952">
        <w:rPr>
          <w:rFonts w:cs="Times New Roman" w:hint="eastAsia"/>
          <w:szCs w:val="24"/>
        </w:rPr>
        <w:t>, 0.05</w:t>
      </w:r>
      <w:r w:rsidRPr="00113952">
        <w:rPr>
          <w:rFonts w:cs="Times New Roman"/>
          <w:szCs w:val="24"/>
        </w:rPr>
        <w:t>) was used as a threshold. SNPs with an absolute mean SNP index exceeding this value were considered significant at a significance level of 0.01</w:t>
      </w:r>
      <w:r w:rsidRPr="00113952">
        <w:rPr>
          <w:rFonts w:cs="Times New Roman" w:hint="eastAsia"/>
          <w:szCs w:val="24"/>
        </w:rPr>
        <w:t>, 0.05.</w:t>
      </w:r>
    </w:p>
    <w:p w14:paraId="243FBE92" w14:textId="4608ECC9" w:rsid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 xml:space="preserve">Supplementary Table </w:t>
      </w:r>
      <w:r w:rsidR="00042F17">
        <w:rPr>
          <w:rFonts w:cs="Times New Roman" w:hint="eastAsia"/>
          <w:b/>
          <w:szCs w:val="24"/>
          <w:lang w:eastAsia="ko-KR"/>
        </w:rPr>
        <w:t>4</w:t>
      </w:r>
      <w:r w:rsidRPr="00113952">
        <w:rPr>
          <w:rFonts w:cs="Times New Roman" w:hint="eastAsia"/>
          <w:szCs w:val="24"/>
        </w:rPr>
        <w:t xml:space="preserve"> Statistically significant sliding window regions in Jeonju182-HvPMS20 vs</w:t>
      </w:r>
      <w:r w:rsidR="002B559B">
        <w:rPr>
          <w:rFonts w:cs="Times New Roman"/>
          <w:szCs w:val="24"/>
        </w:rPr>
        <w:t>.</w:t>
      </w:r>
      <w:r w:rsidRPr="00113952">
        <w:rPr>
          <w:rFonts w:cs="Times New Roman" w:hint="eastAsia"/>
          <w:szCs w:val="24"/>
        </w:rPr>
        <w:t xml:space="preserve"> R20 (</w:t>
      </w:r>
      <w:r w:rsidR="002B559B">
        <w:rPr>
          <w:rFonts w:cs="Times New Roman"/>
          <w:i/>
          <w:iCs/>
          <w:szCs w:val="24"/>
        </w:rPr>
        <w:t xml:space="preserve">p </w:t>
      </w:r>
      <w:r w:rsidRPr="00113952">
        <w:rPr>
          <w:rFonts w:cs="Times New Roman" w:hint="eastAsia"/>
          <w:szCs w:val="24"/>
        </w:rPr>
        <w:t>&lt;</w:t>
      </w:r>
      <w:r w:rsidR="002B559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0.01). POSI</w:t>
      </w:r>
      <w:r w:rsidR="002B559B">
        <w:rPr>
          <w:rFonts w:cs="Times New Roman"/>
          <w:szCs w:val="24"/>
        </w:rPr>
        <w:t>,</w:t>
      </w:r>
      <w:r w:rsidRPr="00113952">
        <w:rPr>
          <w:rFonts w:cs="Times New Roman" w:hint="eastAsia"/>
          <w:szCs w:val="24"/>
        </w:rPr>
        <w:t xml:space="preserve"> </w:t>
      </w:r>
      <w:r w:rsidRPr="00113952">
        <w:rPr>
          <w:rFonts w:cs="Times New Roman"/>
          <w:szCs w:val="24"/>
        </w:rPr>
        <w:t>central</w:t>
      </w:r>
      <w:r w:rsidRPr="00113952">
        <w:rPr>
          <w:rFonts w:cs="Times New Roman" w:hint="eastAsia"/>
          <w:szCs w:val="24"/>
        </w:rPr>
        <w:t xml:space="preserve"> position of window (window size</w:t>
      </w:r>
      <w:r w:rsidR="002B559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=</w:t>
      </w:r>
      <w:r w:rsidR="002B559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2</w:t>
      </w:r>
      <w:r w:rsidR="002B559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Mb, step</w:t>
      </w:r>
      <w:r w:rsidR="002B559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=</w:t>
      </w:r>
      <w:r w:rsidR="002B559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100</w:t>
      </w:r>
      <w:r w:rsidR="002B559B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szCs w:val="24"/>
        </w:rPr>
        <w:t>kb). Mean_p99, p95</w:t>
      </w:r>
      <w:r w:rsidR="002B559B">
        <w:rPr>
          <w:rFonts w:cs="Times New Roman"/>
          <w:szCs w:val="24"/>
        </w:rPr>
        <w:t>,</w:t>
      </w:r>
      <w:r w:rsidRPr="00113952">
        <w:rPr>
          <w:rFonts w:cs="Times New Roman" w:hint="eastAsia"/>
          <w:szCs w:val="24"/>
        </w:rPr>
        <w:t xml:space="preserve"> </w:t>
      </w:r>
      <w:r w:rsidR="002B559B">
        <w:rPr>
          <w:rFonts w:cs="Times New Roman"/>
          <w:szCs w:val="24"/>
        </w:rPr>
        <w:t>t</w:t>
      </w:r>
      <w:r w:rsidRPr="00113952">
        <w:rPr>
          <w:rFonts w:cs="Times New Roman"/>
          <w:szCs w:val="24"/>
        </w:rPr>
        <w:t xml:space="preserve">he mean absolute value of the </w:t>
      </w:r>
      <w:r w:rsidR="002B559B">
        <w:rPr>
          <w:rFonts w:cs="Times New Roman"/>
          <w:szCs w:val="24"/>
        </w:rPr>
        <w:t>single nucleotide polymorphism (</w:t>
      </w:r>
      <w:r w:rsidRPr="00113952">
        <w:rPr>
          <w:rFonts w:cs="Times New Roman"/>
          <w:szCs w:val="24"/>
        </w:rPr>
        <w:t>SNP</w:t>
      </w:r>
      <w:r w:rsidR="002B559B">
        <w:rPr>
          <w:rFonts w:cs="Times New Roman"/>
          <w:szCs w:val="24"/>
        </w:rPr>
        <w:t>)</w:t>
      </w:r>
      <w:r w:rsidRPr="00113952">
        <w:rPr>
          <w:rFonts w:cs="Times New Roman"/>
          <w:szCs w:val="24"/>
        </w:rPr>
        <w:t xml:space="preserve"> index at the 99%</w:t>
      </w:r>
      <w:r w:rsidRPr="00113952">
        <w:rPr>
          <w:rFonts w:cs="Times New Roman" w:hint="eastAsia"/>
          <w:szCs w:val="24"/>
        </w:rPr>
        <w:t>, 95%</w:t>
      </w:r>
      <w:r w:rsidRPr="00113952">
        <w:rPr>
          <w:rFonts w:cs="Times New Roman"/>
          <w:szCs w:val="24"/>
        </w:rPr>
        <w:t xml:space="preserve"> confidence interval upper/lower limits (or the mean absolute value of the SNP index corresponding to </w:t>
      </w:r>
      <w:r w:rsidRPr="002B559B">
        <w:rPr>
          <w:rFonts w:cs="Times New Roman"/>
          <w:i/>
          <w:iCs/>
          <w:szCs w:val="24"/>
        </w:rPr>
        <w:t>p</w:t>
      </w:r>
      <w:r w:rsidR="002B559B">
        <w:rPr>
          <w:rFonts w:cs="Times New Roman"/>
          <w:szCs w:val="24"/>
        </w:rPr>
        <w:t xml:space="preserve"> =</w:t>
      </w:r>
      <w:r w:rsidRPr="00113952">
        <w:rPr>
          <w:rFonts w:cs="Times New Roman"/>
          <w:szCs w:val="24"/>
        </w:rPr>
        <w:t xml:space="preserve"> 0.01</w:t>
      </w:r>
      <w:r w:rsidRPr="00113952">
        <w:rPr>
          <w:rFonts w:cs="Times New Roman" w:hint="eastAsia"/>
          <w:szCs w:val="24"/>
        </w:rPr>
        <w:t>, 0.05</w:t>
      </w:r>
      <w:r w:rsidRPr="00113952">
        <w:rPr>
          <w:rFonts w:cs="Times New Roman"/>
          <w:szCs w:val="24"/>
        </w:rPr>
        <w:t>) was used as a threshold. SNPs with an absolute mean SNP index exceeding this value were considered significant at a significance level of 0.01</w:t>
      </w:r>
      <w:r w:rsidRPr="00113952">
        <w:rPr>
          <w:rFonts w:cs="Times New Roman" w:hint="eastAsia"/>
          <w:szCs w:val="24"/>
        </w:rPr>
        <w:t>, 0.05.</w:t>
      </w:r>
    </w:p>
    <w:p w14:paraId="2228A821" w14:textId="2E6E8A62" w:rsidR="002D3066" w:rsidRPr="002D3066" w:rsidRDefault="002D3066" w:rsidP="00113952">
      <w:pPr>
        <w:rPr>
          <w:rFonts w:cs="Times New Roman"/>
          <w:bCs/>
          <w:szCs w:val="24"/>
          <w:lang w:eastAsia="ko-KR"/>
        </w:rPr>
      </w:pPr>
      <w:r>
        <w:rPr>
          <w:rFonts w:cs="Times New Roman" w:hint="eastAsia"/>
          <w:b/>
          <w:bCs/>
          <w:szCs w:val="24"/>
          <w:lang w:eastAsia="ko-KR"/>
        </w:rPr>
        <w:t xml:space="preserve">Suppelmentary </w:t>
      </w:r>
      <w:r w:rsidRPr="00113952">
        <w:rPr>
          <w:rFonts w:cs="Times New Roman" w:hint="eastAsia"/>
          <w:b/>
          <w:bCs/>
          <w:szCs w:val="24"/>
        </w:rPr>
        <w:t>Table</w:t>
      </w:r>
      <w:r w:rsidRPr="00113952">
        <w:rPr>
          <w:rFonts w:cs="Times New Roman"/>
          <w:b/>
          <w:bCs/>
          <w:szCs w:val="24"/>
        </w:rPr>
        <w:t xml:space="preserve"> </w:t>
      </w:r>
      <w:r>
        <w:rPr>
          <w:rFonts w:cs="Times New Roman" w:hint="eastAsia"/>
          <w:b/>
          <w:bCs/>
          <w:szCs w:val="24"/>
          <w:lang w:eastAsia="ko-KR"/>
        </w:rPr>
        <w:t>5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bCs/>
          <w:szCs w:val="24"/>
        </w:rPr>
        <w:t xml:space="preserve">Candidate </w:t>
      </w:r>
      <w:r>
        <w:rPr>
          <w:rFonts w:cs="Times New Roman"/>
          <w:bCs/>
          <w:szCs w:val="24"/>
        </w:rPr>
        <w:t>quantitative trait loci (</w:t>
      </w:r>
      <w:r w:rsidRPr="00113952">
        <w:rPr>
          <w:rFonts w:cs="Times New Roman" w:hint="eastAsia"/>
          <w:bCs/>
          <w:szCs w:val="24"/>
        </w:rPr>
        <w:t>QTL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regions and common variants identified in two QTL-seq analyses.</w:t>
      </w:r>
    </w:p>
    <w:p w14:paraId="38D957A6" w14:textId="0AACBE89" w:rsidR="00042F17" w:rsidRPr="00042F17" w:rsidRDefault="00042F17" w:rsidP="00113952">
      <w:pPr>
        <w:rPr>
          <w:rFonts w:cs="Times New Roman"/>
          <w:bCs/>
          <w:szCs w:val="24"/>
          <w:lang w:eastAsia="ko-KR"/>
        </w:rPr>
      </w:pPr>
      <w:r>
        <w:rPr>
          <w:rFonts w:cs="Times New Roman" w:hint="eastAsia"/>
          <w:b/>
          <w:bCs/>
          <w:szCs w:val="24"/>
          <w:lang w:eastAsia="ko-KR"/>
        </w:rPr>
        <w:t xml:space="preserve">Supplementary </w:t>
      </w:r>
      <w:r w:rsidRPr="00113952">
        <w:rPr>
          <w:rFonts w:cs="Times New Roman" w:hint="eastAsia"/>
          <w:b/>
          <w:bCs/>
          <w:szCs w:val="24"/>
        </w:rPr>
        <w:t>Table</w:t>
      </w:r>
      <w:r w:rsidRPr="00113952">
        <w:rPr>
          <w:rFonts w:cs="Times New Roman"/>
          <w:b/>
          <w:bCs/>
          <w:szCs w:val="24"/>
        </w:rPr>
        <w:t xml:space="preserve"> </w:t>
      </w:r>
      <w:r w:rsidR="002D3066">
        <w:rPr>
          <w:rFonts w:cs="Times New Roman" w:hint="eastAsia"/>
          <w:b/>
          <w:bCs/>
          <w:szCs w:val="24"/>
          <w:lang w:eastAsia="ko-KR"/>
        </w:rPr>
        <w:t>6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bCs/>
          <w:szCs w:val="24"/>
        </w:rPr>
        <w:t xml:space="preserve">Variant information identified through filtering within candidate </w:t>
      </w:r>
      <w:r w:rsidRPr="00921019">
        <w:rPr>
          <w:rFonts w:cs="Times New Roman"/>
          <w:bCs/>
          <w:szCs w:val="24"/>
        </w:rPr>
        <w:t xml:space="preserve">quantitative trait loci </w:t>
      </w:r>
      <w:r w:rsidRPr="00113952">
        <w:rPr>
          <w:rFonts w:cs="Times New Roman" w:hint="eastAsia"/>
          <w:bCs/>
          <w:szCs w:val="24"/>
        </w:rPr>
        <w:t>regions.</w:t>
      </w:r>
    </w:p>
    <w:p w14:paraId="3C7EA3CE" w14:textId="383DD5B6" w:rsidR="00113952" w:rsidRPr="00113952" w:rsidRDefault="00B062FC" w:rsidP="00113952">
      <w:pPr>
        <w:rPr>
          <w:rFonts w:cs="Times New Roman"/>
          <w:szCs w:val="24"/>
        </w:rPr>
      </w:pPr>
      <w:r w:rsidRPr="00113952">
        <w:rPr>
          <w:rFonts w:cs="Times New Roman" w:hint="eastAsia"/>
          <w:b/>
          <w:szCs w:val="24"/>
        </w:rPr>
        <w:t xml:space="preserve">Supplementary Table </w:t>
      </w:r>
      <w:r w:rsidR="002D3066">
        <w:rPr>
          <w:rFonts w:cs="Times New Roman" w:hint="eastAsia"/>
          <w:b/>
          <w:szCs w:val="24"/>
          <w:lang w:eastAsia="ko-KR"/>
        </w:rPr>
        <w:t>7</w:t>
      </w:r>
      <w:r w:rsidRPr="00113952">
        <w:rPr>
          <w:rFonts w:cs="Times New Roman" w:hint="eastAsia"/>
          <w:szCs w:val="24"/>
        </w:rPr>
        <w:t xml:space="preserve"> List of 134 </w:t>
      </w:r>
      <w:r w:rsidR="002B559B" w:rsidRPr="002B559B">
        <w:rPr>
          <w:rFonts w:cs="Times New Roman"/>
          <w:szCs w:val="24"/>
        </w:rPr>
        <w:t xml:space="preserve">cleaved amplified polymorphic sequence </w:t>
      </w:r>
      <w:r w:rsidRPr="00113952">
        <w:rPr>
          <w:rFonts w:cs="Times New Roman" w:hint="eastAsia"/>
          <w:szCs w:val="24"/>
        </w:rPr>
        <w:t xml:space="preserve">markers designed based on variant analysis within candidate </w:t>
      </w:r>
      <w:r w:rsidR="002B559B">
        <w:rPr>
          <w:rFonts w:cs="Times New Roman"/>
          <w:szCs w:val="24"/>
        </w:rPr>
        <w:t>quantitative trait loci (</w:t>
      </w:r>
      <w:r w:rsidRPr="00113952">
        <w:rPr>
          <w:rFonts w:cs="Times New Roman" w:hint="eastAsia"/>
          <w:szCs w:val="24"/>
        </w:rPr>
        <w:t>QTL</w:t>
      </w:r>
      <w:r w:rsidR="002B559B">
        <w:rPr>
          <w:rFonts w:cs="Times New Roman"/>
          <w:szCs w:val="24"/>
        </w:rPr>
        <w:t>)</w:t>
      </w:r>
      <w:r w:rsidRPr="00113952">
        <w:rPr>
          <w:rFonts w:cs="Times New Roman" w:hint="eastAsia"/>
          <w:szCs w:val="24"/>
        </w:rPr>
        <w:t xml:space="preserve"> regions.</w:t>
      </w:r>
      <w:r w:rsidRPr="00113952">
        <w:rPr>
          <w:rFonts w:cs="Times New Roman"/>
          <w:szCs w:val="24"/>
        </w:rPr>
        <w:t xml:space="preserve"> The markers shaded in gray represent non-synonymous </w:t>
      </w:r>
      <w:r w:rsidR="002B559B">
        <w:rPr>
          <w:rFonts w:cs="Times New Roman"/>
          <w:szCs w:val="24"/>
        </w:rPr>
        <w:t>single nucleotide</w:t>
      </w:r>
      <w:r w:rsidR="00E85AA4">
        <w:rPr>
          <w:rFonts w:cs="Times New Roman"/>
          <w:szCs w:val="24"/>
        </w:rPr>
        <w:t xml:space="preserve"> polymorphism (</w:t>
      </w:r>
      <w:r w:rsidRPr="00113952">
        <w:rPr>
          <w:rFonts w:cs="Times New Roman"/>
          <w:szCs w:val="24"/>
        </w:rPr>
        <w:t>SNP</w:t>
      </w:r>
      <w:r w:rsidR="00E85AA4">
        <w:rPr>
          <w:rFonts w:cs="Times New Roman"/>
          <w:szCs w:val="24"/>
        </w:rPr>
        <w:t>)</w:t>
      </w:r>
      <w:r w:rsidRPr="00113952">
        <w:rPr>
          <w:rFonts w:cs="Times New Roman"/>
          <w:szCs w:val="24"/>
        </w:rPr>
        <w:t xml:space="preserve"> variants.</w:t>
      </w:r>
    </w:p>
    <w:p w14:paraId="3C0E38E5" w14:textId="77777777" w:rsidR="00534B48" w:rsidRPr="00113952" w:rsidRDefault="00534B48" w:rsidP="00534B48">
      <w:pPr>
        <w:rPr>
          <w:rFonts w:cs="Times New Roman"/>
          <w:bCs/>
          <w:szCs w:val="24"/>
        </w:rPr>
      </w:pPr>
      <w:r>
        <w:rPr>
          <w:rFonts w:cs="Times New Roman" w:hint="eastAsia"/>
          <w:b/>
          <w:bCs/>
          <w:szCs w:val="24"/>
          <w:lang w:eastAsia="ko-KR"/>
        </w:rPr>
        <w:t xml:space="preserve">Supplementary </w:t>
      </w:r>
      <w:r w:rsidRPr="00113952">
        <w:rPr>
          <w:rFonts w:cs="Times New Roman" w:hint="eastAsia"/>
          <w:b/>
          <w:bCs/>
          <w:szCs w:val="24"/>
        </w:rPr>
        <w:t>Table</w:t>
      </w:r>
      <w:r w:rsidRPr="00113952">
        <w:rPr>
          <w:rFonts w:cs="Times New Roman"/>
          <w:b/>
          <w:bCs/>
          <w:szCs w:val="24"/>
        </w:rPr>
        <w:t xml:space="preserve"> </w:t>
      </w:r>
      <w:r w:rsidRPr="00113952">
        <w:rPr>
          <w:rFonts w:cs="Times New Roman" w:hint="eastAsia"/>
          <w:b/>
          <w:bCs/>
          <w:szCs w:val="24"/>
        </w:rPr>
        <w:t>8</w:t>
      </w:r>
      <w:r w:rsidRPr="00113952">
        <w:rPr>
          <w:rFonts w:cs="Times New Roman"/>
          <w:szCs w:val="24"/>
        </w:rPr>
        <w:t xml:space="preserve"> </w:t>
      </w:r>
      <w:r w:rsidRPr="00113952">
        <w:rPr>
          <w:rFonts w:cs="Times New Roman" w:hint="eastAsia"/>
          <w:bCs/>
          <w:szCs w:val="24"/>
        </w:rPr>
        <w:t xml:space="preserve">Predicted candidate genes and their functions associated with 21 non-synonymous </w:t>
      </w:r>
      <w:r>
        <w:rPr>
          <w:rFonts w:cs="Times New Roman"/>
          <w:bCs/>
          <w:szCs w:val="24"/>
        </w:rPr>
        <w:t>single nucleotide polymorphism (</w:t>
      </w:r>
      <w:r w:rsidRPr="00113952">
        <w:rPr>
          <w:rFonts w:cs="Times New Roman" w:hint="eastAsia"/>
          <w:bCs/>
          <w:szCs w:val="24"/>
        </w:rPr>
        <w:t>SNP</w:t>
      </w:r>
      <w:r>
        <w:rPr>
          <w:rFonts w:cs="Times New Roman"/>
          <w:bCs/>
          <w:szCs w:val="24"/>
        </w:rPr>
        <w:t>)</w:t>
      </w:r>
      <w:r w:rsidRPr="00113952">
        <w:rPr>
          <w:rFonts w:cs="Times New Roman" w:hint="eastAsia"/>
          <w:bCs/>
          <w:szCs w:val="24"/>
        </w:rPr>
        <w:t xml:space="preserve"> markers.</w:t>
      </w:r>
      <w:r w:rsidRPr="00113952">
        <w:rPr>
          <w:rFonts w:cs="Times New Roman"/>
          <w:bCs/>
          <w:szCs w:val="24"/>
        </w:rPr>
        <w:t xml:space="preserve"> </w:t>
      </w:r>
      <w:r w:rsidRPr="00113952">
        <w:rPr>
          <w:rFonts w:cs="Times New Roman" w:hint="eastAsia"/>
          <w:bCs/>
          <w:szCs w:val="24"/>
        </w:rPr>
        <w:t>nSNP refers to a non-synonymous SNP</w:t>
      </w:r>
      <w:r w:rsidRPr="00113952">
        <w:rPr>
          <w:rFonts w:cs="Times New Roman"/>
          <w:bCs/>
          <w:szCs w:val="24"/>
        </w:rPr>
        <w:t>.</w:t>
      </w:r>
    </w:p>
    <w:p w14:paraId="615EFB96" w14:textId="77777777" w:rsidR="00113952" w:rsidRPr="00113952" w:rsidRDefault="00113952" w:rsidP="00113952">
      <w:pPr>
        <w:rPr>
          <w:rFonts w:cs="Times New Roman"/>
          <w:b/>
          <w:szCs w:val="24"/>
        </w:rPr>
      </w:pPr>
    </w:p>
    <w:p w14:paraId="13E69CF6" w14:textId="77777777" w:rsidR="00113952" w:rsidRPr="00113952" w:rsidRDefault="00113952" w:rsidP="00113952">
      <w:pPr>
        <w:rPr>
          <w:rFonts w:cs="Times New Roman"/>
          <w:szCs w:val="24"/>
        </w:rPr>
      </w:pPr>
    </w:p>
    <w:bookmarkEnd w:id="0"/>
    <w:p w14:paraId="11203953" w14:textId="77777777" w:rsidR="0088513A" w:rsidRPr="0088513A" w:rsidRDefault="0088513A" w:rsidP="006B2D5B">
      <w:pPr>
        <w:rPr>
          <w:rFonts w:cs="Times New Roman"/>
          <w:szCs w:val="24"/>
        </w:rPr>
      </w:pPr>
    </w:p>
    <w:sectPr w:rsidR="0088513A" w:rsidRPr="0088513A" w:rsidSect="00312786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1F96" w14:textId="77777777" w:rsidR="00E2699C" w:rsidRDefault="00E2699C">
      <w:pPr>
        <w:spacing w:before="0" w:after="0"/>
      </w:pPr>
      <w:r>
        <w:separator/>
      </w:r>
    </w:p>
  </w:endnote>
  <w:endnote w:type="continuationSeparator" w:id="0">
    <w:p w14:paraId="48B43CD6" w14:textId="77777777" w:rsidR="00E2699C" w:rsidRDefault="00E2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8F78" w14:textId="6A5034E7" w:rsidR="00DE460C" w:rsidRPr="00577C4C" w:rsidRDefault="00DE460C">
    <w:pPr>
      <w:pStyle w:val="Footer"/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783878" wp14:editId="220A734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7B725A" w14:textId="0926FAF1" w:rsidR="00DE460C" w:rsidRPr="00577C4C" w:rsidRDefault="00DE460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96EA4" w:rsidRPr="00C96EA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838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317B725A" w14:textId="0926FAF1" w:rsidR="00DE460C" w:rsidRPr="00577C4C" w:rsidRDefault="00DE460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96EA4" w:rsidRPr="00C96EA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8C05" w14:textId="77777777" w:rsidR="00DE460C" w:rsidRPr="00577C4C" w:rsidRDefault="00DE460C">
    <w:pPr>
      <w:pStyle w:val="Footer"/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FEB00" wp14:editId="3EB7356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311D94" w14:textId="74BB145B" w:rsidR="00DE460C" w:rsidRPr="00577C4C" w:rsidRDefault="00DE460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96EA4" w:rsidRPr="00C96EA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FEB0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67311D94" w14:textId="74BB145B" w:rsidR="00DE460C" w:rsidRPr="00577C4C" w:rsidRDefault="00DE460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96EA4" w:rsidRPr="00C96EA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5529" w14:textId="77777777" w:rsidR="00E2699C" w:rsidRDefault="00E2699C">
      <w:pPr>
        <w:spacing w:before="0" w:after="0"/>
      </w:pPr>
      <w:r>
        <w:separator/>
      </w:r>
    </w:p>
  </w:footnote>
  <w:footnote w:type="continuationSeparator" w:id="0">
    <w:p w14:paraId="5E27E92C" w14:textId="77777777" w:rsidR="00E2699C" w:rsidRDefault="00E2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18FF" w14:textId="77777777" w:rsidR="00DE460C" w:rsidRDefault="00DE460C" w:rsidP="00A53000">
    <w:pPr>
      <w:pStyle w:val="Header"/>
    </w:pPr>
    <w:r w:rsidRPr="005A1D84">
      <w:rPr>
        <w:noProof/>
        <w:color w:val="A6A6A6" w:themeColor="background1" w:themeShade="A6"/>
        <w:lang w:eastAsia="ko-KR"/>
      </w:rPr>
      <w:drawing>
        <wp:inline distT="0" distB="0" distL="0" distR="0" wp14:anchorId="158827BB" wp14:editId="2368E1B7">
          <wp:extent cx="1382534" cy="497091"/>
          <wp:effectExtent l="0" t="0" r="0" b="0"/>
          <wp:docPr id="3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D480C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0F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A6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E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C9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66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26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87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22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1638"/>
    <w:multiLevelType w:val="hybridMultilevel"/>
    <w:tmpl w:val="F54C08AA"/>
    <w:lvl w:ilvl="0" w:tplc="39EA0F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92FAF7A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D8C3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9E4F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90CD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446C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725C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0E15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0E4F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4E46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8222D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48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8A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03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8F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0D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E1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6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1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92AAF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EF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5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86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4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6F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C1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25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7FBA6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6F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AB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4F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8C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8E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89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6C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AF6AF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43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0F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6B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5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C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84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83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A7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85B4EAD8">
      <w:start w:val="1"/>
      <w:numFmt w:val="decimal"/>
      <w:lvlText w:val="%1."/>
      <w:lvlJc w:val="left"/>
      <w:pPr>
        <w:ind w:left="720" w:hanging="360"/>
      </w:pPr>
    </w:lvl>
    <w:lvl w:ilvl="1" w:tplc="E990E424" w:tentative="1">
      <w:start w:val="1"/>
      <w:numFmt w:val="lowerLetter"/>
      <w:lvlText w:val="%2."/>
      <w:lvlJc w:val="left"/>
      <w:pPr>
        <w:ind w:left="1440" w:hanging="360"/>
      </w:pPr>
    </w:lvl>
    <w:lvl w:ilvl="2" w:tplc="C49E6B82" w:tentative="1">
      <w:start w:val="1"/>
      <w:numFmt w:val="lowerRoman"/>
      <w:lvlText w:val="%3."/>
      <w:lvlJc w:val="right"/>
      <w:pPr>
        <w:ind w:left="2160" w:hanging="180"/>
      </w:pPr>
    </w:lvl>
    <w:lvl w:ilvl="3" w:tplc="EF5653C0" w:tentative="1">
      <w:start w:val="1"/>
      <w:numFmt w:val="decimal"/>
      <w:lvlText w:val="%4."/>
      <w:lvlJc w:val="left"/>
      <w:pPr>
        <w:ind w:left="2880" w:hanging="360"/>
      </w:pPr>
    </w:lvl>
    <w:lvl w:ilvl="4" w:tplc="4F8C10BC" w:tentative="1">
      <w:start w:val="1"/>
      <w:numFmt w:val="lowerLetter"/>
      <w:lvlText w:val="%5."/>
      <w:lvlJc w:val="left"/>
      <w:pPr>
        <w:ind w:left="3600" w:hanging="360"/>
      </w:pPr>
    </w:lvl>
    <w:lvl w:ilvl="5" w:tplc="7A3CBB08" w:tentative="1">
      <w:start w:val="1"/>
      <w:numFmt w:val="lowerRoman"/>
      <w:lvlText w:val="%6."/>
      <w:lvlJc w:val="right"/>
      <w:pPr>
        <w:ind w:left="4320" w:hanging="180"/>
      </w:pPr>
    </w:lvl>
    <w:lvl w:ilvl="6" w:tplc="C2B050C6" w:tentative="1">
      <w:start w:val="1"/>
      <w:numFmt w:val="decimal"/>
      <w:lvlText w:val="%7."/>
      <w:lvlJc w:val="left"/>
      <w:pPr>
        <w:ind w:left="5040" w:hanging="360"/>
      </w:pPr>
    </w:lvl>
    <w:lvl w:ilvl="7" w:tplc="3A308E0E" w:tentative="1">
      <w:start w:val="1"/>
      <w:numFmt w:val="lowerLetter"/>
      <w:lvlText w:val="%8."/>
      <w:lvlJc w:val="left"/>
      <w:pPr>
        <w:ind w:left="5760" w:hanging="360"/>
      </w:pPr>
    </w:lvl>
    <w:lvl w:ilvl="8" w:tplc="270E9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A3AC8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B05AF4" w:tentative="1">
      <w:start w:val="1"/>
      <w:numFmt w:val="lowerLetter"/>
      <w:lvlText w:val="%2."/>
      <w:lvlJc w:val="left"/>
      <w:pPr>
        <w:ind w:left="1440" w:hanging="360"/>
      </w:pPr>
    </w:lvl>
    <w:lvl w:ilvl="2" w:tplc="AD38E584" w:tentative="1">
      <w:start w:val="1"/>
      <w:numFmt w:val="lowerRoman"/>
      <w:lvlText w:val="%3."/>
      <w:lvlJc w:val="right"/>
      <w:pPr>
        <w:ind w:left="2160" w:hanging="180"/>
      </w:pPr>
    </w:lvl>
    <w:lvl w:ilvl="3" w:tplc="B814656C" w:tentative="1">
      <w:start w:val="1"/>
      <w:numFmt w:val="decimal"/>
      <w:lvlText w:val="%4."/>
      <w:lvlJc w:val="left"/>
      <w:pPr>
        <w:ind w:left="2880" w:hanging="360"/>
      </w:pPr>
    </w:lvl>
    <w:lvl w:ilvl="4" w:tplc="350EC814" w:tentative="1">
      <w:start w:val="1"/>
      <w:numFmt w:val="lowerLetter"/>
      <w:lvlText w:val="%5."/>
      <w:lvlJc w:val="left"/>
      <w:pPr>
        <w:ind w:left="3600" w:hanging="360"/>
      </w:pPr>
    </w:lvl>
    <w:lvl w:ilvl="5" w:tplc="1FE03836" w:tentative="1">
      <w:start w:val="1"/>
      <w:numFmt w:val="lowerRoman"/>
      <w:lvlText w:val="%6."/>
      <w:lvlJc w:val="right"/>
      <w:pPr>
        <w:ind w:left="4320" w:hanging="180"/>
      </w:pPr>
    </w:lvl>
    <w:lvl w:ilvl="6" w:tplc="F7181458" w:tentative="1">
      <w:start w:val="1"/>
      <w:numFmt w:val="decimal"/>
      <w:lvlText w:val="%7."/>
      <w:lvlJc w:val="left"/>
      <w:pPr>
        <w:ind w:left="5040" w:hanging="360"/>
      </w:pPr>
    </w:lvl>
    <w:lvl w:ilvl="7" w:tplc="B5EA792A" w:tentative="1">
      <w:start w:val="1"/>
      <w:numFmt w:val="lowerLetter"/>
      <w:lvlText w:val="%8."/>
      <w:lvlJc w:val="left"/>
      <w:pPr>
        <w:ind w:left="5760" w:hanging="360"/>
      </w:pPr>
    </w:lvl>
    <w:lvl w:ilvl="8" w:tplc="ACE0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42A4F140">
      <w:start w:val="1"/>
      <w:numFmt w:val="decimal"/>
      <w:lvlText w:val="%1."/>
      <w:lvlJc w:val="left"/>
      <w:pPr>
        <w:ind w:left="1080" w:hanging="360"/>
      </w:pPr>
    </w:lvl>
    <w:lvl w:ilvl="1" w:tplc="A7BA0EA8" w:tentative="1">
      <w:start w:val="1"/>
      <w:numFmt w:val="lowerLetter"/>
      <w:lvlText w:val="%2."/>
      <w:lvlJc w:val="left"/>
      <w:pPr>
        <w:ind w:left="1800" w:hanging="360"/>
      </w:pPr>
    </w:lvl>
    <w:lvl w:ilvl="2" w:tplc="A740D3A6" w:tentative="1">
      <w:start w:val="1"/>
      <w:numFmt w:val="lowerRoman"/>
      <w:lvlText w:val="%3."/>
      <w:lvlJc w:val="right"/>
      <w:pPr>
        <w:ind w:left="2520" w:hanging="180"/>
      </w:pPr>
    </w:lvl>
    <w:lvl w:ilvl="3" w:tplc="146023F2" w:tentative="1">
      <w:start w:val="1"/>
      <w:numFmt w:val="decimal"/>
      <w:lvlText w:val="%4."/>
      <w:lvlJc w:val="left"/>
      <w:pPr>
        <w:ind w:left="3240" w:hanging="360"/>
      </w:pPr>
    </w:lvl>
    <w:lvl w:ilvl="4" w:tplc="8648E80A" w:tentative="1">
      <w:start w:val="1"/>
      <w:numFmt w:val="lowerLetter"/>
      <w:lvlText w:val="%5."/>
      <w:lvlJc w:val="left"/>
      <w:pPr>
        <w:ind w:left="3960" w:hanging="360"/>
      </w:pPr>
    </w:lvl>
    <w:lvl w:ilvl="5" w:tplc="6B109CD4" w:tentative="1">
      <w:start w:val="1"/>
      <w:numFmt w:val="lowerRoman"/>
      <w:lvlText w:val="%6."/>
      <w:lvlJc w:val="right"/>
      <w:pPr>
        <w:ind w:left="4680" w:hanging="180"/>
      </w:pPr>
    </w:lvl>
    <w:lvl w:ilvl="6" w:tplc="D8B416DC" w:tentative="1">
      <w:start w:val="1"/>
      <w:numFmt w:val="decimal"/>
      <w:lvlText w:val="%7."/>
      <w:lvlJc w:val="left"/>
      <w:pPr>
        <w:ind w:left="5400" w:hanging="360"/>
      </w:pPr>
    </w:lvl>
    <w:lvl w:ilvl="7" w:tplc="4620CCC0" w:tentative="1">
      <w:start w:val="1"/>
      <w:numFmt w:val="lowerLetter"/>
      <w:lvlText w:val="%8."/>
      <w:lvlJc w:val="left"/>
      <w:pPr>
        <w:ind w:left="6120" w:hanging="360"/>
      </w:pPr>
    </w:lvl>
    <w:lvl w:ilvl="8" w:tplc="9BC8F8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D42B21"/>
    <w:multiLevelType w:val="hybridMultilevel"/>
    <w:tmpl w:val="1004BC52"/>
    <w:lvl w:ilvl="0" w:tplc="A5D67B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83E6C4F"/>
    <w:multiLevelType w:val="hybridMultilevel"/>
    <w:tmpl w:val="E39A3936"/>
    <w:lvl w:ilvl="0" w:tplc="3EA6D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41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CE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8A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0A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9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06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A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6832483">
    <w:abstractNumId w:val="0"/>
  </w:num>
  <w:num w:numId="2" w16cid:durableId="181359092">
    <w:abstractNumId w:val="14"/>
  </w:num>
  <w:num w:numId="3" w16cid:durableId="316420435">
    <w:abstractNumId w:val="1"/>
  </w:num>
  <w:num w:numId="4" w16cid:durableId="342627657">
    <w:abstractNumId w:val="17"/>
  </w:num>
  <w:num w:numId="5" w16cid:durableId="620036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728591">
    <w:abstractNumId w:val="11"/>
  </w:num>
  <w:num w:numId="7" w16cid:durableId="863833311">
    <w:abstractNumId w:val="9"/>
  </w:num>
  <w:num w:numId="8" w16cid:durableId="1236667120">
    <w:abstractNumId w:val="7"/>
  </w:num>
  <w:num w:numId="9" w16cid:durableId="1480883410">
    <w:abstractNumId w:val="10"/>
  </w:num>
  <w:num w:numId="10" w16cid:durableId="1307080039">
    <w:abstractNumId w:val="8"/>
  </w:num>
  <w:num w:numId="11" w16cid:durableId="385877238">
    <w:abstractNumId w:val="3"/>
  </w:num>
  <w:num w:numId="12" w16cid:durableId="303700690">
    <w:abstractNumId w:val="19"/>
  </w:num>
  <w:num w:numId="13" w16cid:durableId="520238221">
    <w:abstractNumId w:val="13"/>
  </w:num>
  <w:num w:numId="14" w16cid:durableId="175075675">
    <w:abstractNumId w:val="5"/>
  </w:num>
  <w:num w:numId="15" w16cid:durableId="1233542318">
    <w:abstractNumId w:val="12"/>
  </w:num>
  <w:num w:numId="16" w16cid:durableId="1659767977">
    <w:abstractNumId w:val="15"/>
  </w:num>
  <w:num w:numId="17" w16cid:durableId="550457560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600671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840816">
    <w:abstractNumId w:val="6"/>
  </w:num>
  <w:num w:numId="20" w16cid:durableId="996955249">
    <w:abstractNumId w:val="18"/>
  </w:num>
  <w:num w:numId="21" w16cid:durableId="2076852616">
    <w:abstractNumId w:val="4"/>
  </w:num>
  <w:num w:numId="22" w16cid:durableId="1218588450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260409360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529030457">
    <w:abstractNumId w:val="2"/>
  </w:num>
  <w:num w:numId="25" w16cid:durableId="277373624">
    <w:abstractNumId w:val="16"/>
  </w:num>
  <w:num w:numId="26" w16cid:durableId="2136363909">
    <w:abstractNumId w:val="4"/>
    <w:lvlOverride w:ilvl="0">
      <w:lvl w:ilvl="0">
        <w:start w:val="6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 w16cid:durableId="1452090716">
    <w:abstractNumId w:val="4"/>
    <w:lvlOverride w:ilvl="0">
      <w:startOverride w:val="10"/>
      <w:lvl w:ilvl="0">
        <w:start w:val="10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UwMDI2NDUzNzU1NLBU0lEKTi0uzszPAykwrgUA3R2m5iwAAAA="/>
  </w:docVars>
  <w:rsids>
    <w:rsidRoot w:val="00D40420"/>
    <w:rsid w:val="000001BE"/>
    <w:rsid w:val="00015D7B"/>
    <w:rsid w:val="00015EE5"/>
    <w:rsid w:val="0002273A"/>
    <w:rsid w:val="00030287"/>
    <w:rsid w:val="00032E56"/>
    <w:rsid w:val="00034304"/>
    <w:rsid w:val="00035434"/>
    <w:rsid w:val="00041BFA"/>
    <w:rsid w:val="00042F17"/>
    <w:rsid w:val="00045678"/>
    <w:rsid w:val="000458E4"/>
    <w:rsid w:val="000563D2"/>
    <w:rsid w:val="00063D84"/>
    <w:rsid w:val="0006636D"/>
    <w:rsid w:val="00067D00"/>
    <w:rsid w:val="00077D53"/>
    <w:rsid w:val="00081394"/>
    <w:rsid w:val="0008206E"/>
    <w:rsid w:val="000828EF"/>
    <w:rsid w:val="00083D3D"/>
    <w:rsid w:val="00085358"/>
    <w:rsid w:val="00087929"/>
    <w:rsid w:val="00090513"/>
    <w:rsid w:val="00092423"/>
    <w:rsid w:val="000A1C28"/>
    <w:rsid w:val="000B34BD"/>
    <w:rsid w:val="000C7E2A"/>
    <w:rsid w:val="000E0179"/>
    <w:rsid w:val="000F14CE"/>
    <w:rsid w:val="000F20BF"/>
    <w:rsid w:val="000F3126"/>
    <w:rsid w:val="000F370B"/>
    <w:rsid w:val="000F4CFB"/>
    <w:rsid w:val="00113952"/>
    <w:rsid w:val="00115281"/>
    <w:rsid w:val="00117666"/>
    <w:rsid w:val="001223A7"/>
    <w:rsid w:val="001225A2"/>
    <w:rsid w:val="00126213"/>
    <w:rsid w:val="00126EFA"/>
    <w:rsid w:val="00133E71"/>
    <w:rsid w:val="00134256"/>
    <w:rsid w:val="0013772C"/>
    <w:rsid w:val="001406E2"/>
    <w:rsid w:val="001413A1"/>
    <w:rsid w:val="00142A32"/>
    <w:rsid w:val="00147395"/>
    <w:rsid w:val="00152161"/>
    <w:rsid w:val="00154938"/>
    <w:rsid w:val="00154A92"/>
    <w:rsid w:val="001552C9"/>
    <w:rsid w:val="001561FD"/>
    <w:rsid w:val="0016469C"/>
    <w:rsid w:val="00164760"/>
    <w:rsid w:val="00177D84"/>
    <w:rsid w:val="00190C50"/>
    <w:rsid w:val="001964EF"/>
    <w:rsid w:val="001A508E"/>
    <w:rsid w:val="001B1A2C"/>
    <w:rsid w:val="001D5C23"/>
    <w:rsid w:val="001D6848"/>
    <w:rsid w:val="001D76B6"/>
    <w:rsid w:val="001E4F08"/>
    <w:rsid w:val="001E68FF"/>
    <w:rsid w:val="001F0F43"/>
    <w:rsid w:val="001F4C07"/>
    <w:rsid w:val="001F5418"/>
    <w:rsid w:val="001F6D7A"/>
    <w:rsid w:val="001F76A5"/>
    <w:rsid w:val="0020004A"/>
    <w:rsid w:val="00205ECE"/>
    <w:rsid w:val="00206322"/>
    <w:rsid w:val="002073A4"/>
    <w:rsid w:val="00217412"/>
    <w:rsid w:val="00217674"/>
    <w:rsid w:val="00217BA1"/>
    <w:rsid w:val="00220AEA"/>
    <w:rsid w:val="00226601"/>
    <w:rsid w:val="00226954"/>
    <w:rsid w:val="00230CF5"/>
    <w:rsid w:val="002368CB"/>
    <w:rsid w:val="00240F0D"/>
    <w:rsid w:val="0025225C"/>
    <w:rsid w:val="0026101C"/>
    <w:rsid w:val="002629A3"/>
    <w:rsid w:val="00265660"/>
    <w:rsid w:val="00266A92"/>
    <w:rsid w:val="002677A0"/>
    <w:rsid w:val="00267D18"/>
    <w:rsid w:val="00280774"/>
    <w:rsid w:val="002868E2"/>
    <w:rsid w:val="002869C3"/>
    <w:rsid w:val="002936E4"/>
    <w:rsid w:val="002944FB"/>
    <w:rsid w:val="002960B0"/>
    <w:rsid w:val="00296B88"/>
    <w:rsid w:val="002A2537"/>
    <w:rsid w:val="002A260D"/>
    <w:rsid w:val="002B0B57"/>
    <w:rsid w:val="002B559B"/>
    <w:rsid w:val="002B6604"/>
    <w:rsid w:val="002C3B33"/>
    <w:rsid w:val="002C42E6"/>
    <w:rsid w:val="002C6464"/>
    <w:rsid w:val="002C74CA"/>
    <w:rsid w:val="002D02AB"/>
    <w:rsid w:val="002D3066"/>
    <w:rsid w:val="002D4D27"/>
    <w:rsid w:val="002E0E3E"/>
    <w:rsid w:val="002F4D00"/>
    <w:rsid w:val="002F744D"/>
    <w:rsid w:val="00303DE6"/>
    <w:rsid w:val="00310124"/>
    <w:rsid w:val="00311124"/>
    <w:rsid w:val="00312786"/>
    <w:rsid w:val="00322306"/>
    <w:rsid w:val="00323ADD"/>
    <w:rsid w:val="00353833"/>
    <w:rsid w:val="003544FB"/>
    <w:rsid w:val="00365D63"/>
    <w:rsid w:val="0036793B"/>
    <w:rsid w:val="00370430"/>
    <w:rsid w:val="00372682"/>
    <w:rsid w:val="00376CC5"/>
    <w:rsid w:val="00381AEC"/>
    <w:rsid w:val="00383EDF"/>
    <w:rsid w:val="00385957"/>
    <w:rsid w:val="00386CE2"/>
    <w:rsid w:val="003912B8"/>
    <w:rsid w:val="00396143"/>
    <w:rsid w:val="0039693B"/>
    <w:rsid w:val="003A5F36"/>
    <w:rsid w:val="003B1E96"/>
    <w:rsid w:val="003B3C40"/>
    <w:rsid w:val="003C007E"/>
    <w:rsid w:val="003C4A9F"/>
    <w:rsid w:val="003C6894"/>
    <w:rsid w:val="003D2F2D"/>
    <w:rsid w:val="003D3992"/>
    <w:rsid w:val="003D4058"/>
    <w:rsid w:val="003E6DA4"/>
    <w:rsid w:val="003F4D80"/>
    <w:rsid w:val="00401590"/>
    <w:rsid w:val="004020FB"/>
    <w:rsid w:val="00423CB9"/>
    <w:rsid w:val="00446E4C"/>
    <w:rsid w:val="0045780B"/>
    <w:rsid w:val="004631D7"/>
    <w:rsid w:val="00463E3D"/>
    <w:rsid w:val="004645AE"/>
    <w:rsid w:val="00467562"/>
    <w:rsid w:val="00481551"/>
    <w:rsid w:val="0049093E"/>
    <w:rsid w:val="00491CA1"/>
    <w:rsid w:val="004A2C62"/>
    <w:rsid w:val="004B2B6A"/>
    <w:rsid w:val="004C46BF"/>
    <w:rsid w:val="004D2EFC"/>
    <w:rsid w:val="004D3E33"/>
    <w:rsid w:val="004D6A7B"/>
    <w:rsid w:val="004E4891"/>
    <w:rsid w:val="004F3EB9"/>
    <w:rsid w:val="004F5827"/>
    <w:rsid w:val="005033B1"/>
    <w:rsid w:val="00510770"/>
    <w:rsid w:val="0051134A"/>
    <w:rsid w:val="0052252B"/>
    <w:rsid w:val="00522BD5"/>
    <w:rsid w:val="005250F2"/>
    <w:rsid w:val="005317F7"/>
    <w:rsid w:val="00534B48"/>
    <w:rsid w:val="00542FCC"/>
    <w:rsid w:val="0055700D"/>
    <w:rsid w:val="00561D46"/>
    <w:rsid w:val="00572B97"/>
    <w:rsid w:val="00577C4C"/>
    <w:rsid w:val="00580E83"/>
    <w:rsid w:val="005836E9"/>
    <w:rsid w:val="00583F8B"/>
    <w:rsid w:val="00591C5A"/>
    <w:rsid w:val="00592228"/>
    <w:rsid w:val="005945B0"/>
    <w:rsid w:val="005A1D84"/>
    <w:rsid w:val="005A49A8"/>
    <w:rsid w:val="005A6183"/>
    <w:rsid w:val="005A70EA"/>
    <w:rsid w:val="005B6E44"/>
    <w:rsid w:val="005B783B"/>
    <w:rsid w:val="005C3963"/>
    <w:rsid w:val="005C542B"/>
    <w:rsid w:val="005D1840"/>
    <w:rsid w:val="005D35E4"/>
    <w:rsid w:val="005D7910"/>
    <w:rsid w:val="005E396C"/>
    <w:rsid w:val="005F29B1"/>
    <w:rsid w:val="005F3A2B"/>
    <w:rsid w:val="00614C68"/>
    <w:rsid w:val="0062154F"/>
    <w:rsid w:val="00626026"/>
    <w:rsid w:val="00631A8C"/>
    <w:rsid w:val="00637A68"/>
    <w:rsid w:val="00637BAD"/>
    <w:rsid w:val="006431C7"/>
    <w:rsid w:val="00651CA2"/>
    <w:rsid w:val="006520C1"/>
    <w:rsid w:val="00653D60"/>
    <w:rsid w:val="00660D05"/>
    <w:rsid w:val="00662490"/>
    <w:rsid w:val="00664E7E"/>
    <w:rsid w:val="006667C8"/>
    <w:rsid w:val="00666A12"/>
    <w:rsid w:val="00671D9A"/>
    <w:rsid w:val="00673952"/>
    <w:rsid w:val="00686C9D"/>
    <w:rsid w:val="00693E58"/>
    <w:rsid w:val="006A335C"/>
    <w:rsid w:val="006B10EB"/>
    <w:rsid w:val="006B2D5B"/>
    <w:rsid w:val="006B7D14"/>
    <w:rsid w:val="006C186D"/>
    <w:rsid w:val="006C1E7D"/>
    <w:rsid w:val="006C27EE"/>
    <w:rsid w:val="006D4362"/>
    <w:rsid w:val="006D5B93"/>
    <w:rsid w:val="006E101C"/>
    <w:rsid w:val="006E18DE"/>
    <w:rsid w:val="006E3034"/>
    <w:rsid w:val="006E54C5"/>
    <w:rsid w:val="006F1CA9"/>
    <w:rsid w:val="00706801"/>
    <w:rsid w:val="007166E5"/>
    <w:rsid w:val="00725A7D"/>
    <w:rsid w:val="00727093"/>
    <w:rsid w:val="0073085C"/>
    <w:rsid w:val="00732568"/>
    <w:rsid w:val="00736C0A"/>
    <w:rsid w:val="007459B4"/>
    <w:rsid w:val="00746505"/>
    <w:rsid w:val="007528D6"/>
    <w:rsid w:val="00752FD1"/>
    <w:rsid w:val="0078565E"/>
    <w:rsid w:val="00786726"/>
    <w:rsid w:val="00790BB3"/>
    <w:rsid w:val="00791440"/>
    <w:rsid w:val="00791C22"/>
    <w:rsid w:val="00792043"/>
    <w:rsid w:val="007937BF"/>
    <w:rsid w:val="007961DB"/>
    <w:rsid w:val="00797EDD"/>
    <w:rsid w:val="007A0122"/>
    <w:rsid w:val="007B0322"/>
    <w:rsid w:val="007B2141"/>
    <w:rsid w:val="007C0E3F"/>
    <w:rsid w:val="007C206C"/>
    <w:rsid w:val="007C5729"/>
    <w:rsid w:val="007D6A4B"/>
    <w:rsid w:val="007E3148"/>
    <w:rsid w:val="007E39DA"/>
    <w:rsid w:val="007F557C"/>
    <w:rsid w:val="008008C3"/>
    <w:rsid w:val="00805F10"/>
    <w:rsid w:val="008111E4"/>
    <w:rsid w:val="00812187"/>
    <w:rsid w:val="0081301C"/>
    <w:rsid w:val="008173BA"/>
    <w:rsid w:val="00817DD6"/>
    <w:rsid w:val="008273FC"/>
    <w:rsid w:val="008629A9"/>
    <w:rsid w:val="008760B3"/>
    <w:rsid w:val="0088513A"/>
    <w:rsid w:val="0089119D"/>
    <w:rsid w:val="00893C19"/>
    <w:rsid w:val="00895308"/>
    <w:rsid w:val="008A0240"/>
    <w:rsid w:val="008A4944"/>
    <w:rsid w:val="008B02F3"/>
    <w:rsid w:val="008B0D97"/>
    <w:rsid w:val="008B39DD"/>
    <w:rsid w:val="008B6280"/>
    <w:rsid w:val="008D60F5"/>
    <w:rsid w:val="008D6C8D"/>
    <w:rsid w:val="008E2B54"/>
    <w:rsid w:val="008E4404"/>
    <w:rsid w:val="008E58C7"/>
    <w:rsid w:val="008F5021"/>
    <w:rsid w:val="008F6D90"/>
    <w:rsid w:val="00912828"/>
    <w:rsid w:val="00920A01"/>
    <w:rsid w:val="00921019"/>
    <w:rsid w:val="00924DE1"/>
    <w:rsid w:val="00934CB9"/>
    <w:rsid w:val="00943573"/>
    <w:rsid w:val="00946F7B"/>
    <w:rsid w:val="00950866"/>
    <w:rsid w:val="00951DAC"/>
    <w:rsid w:val="00952C39"/>
    <w:rsid w:val="009609FB"/>
    <w:rsid w:val="00971B61"/>
    <w:rsid w:val="00972A93"/>
    <w:rsid w:val="00972D9A"/>
    <w:rsid w:val="00976CE2"/>
    <w:rsid w:val="00980C31"/>
    <w:rsid w:val="00982B12"/>
    <w:rsid w:val="00990836"/>
    <w:rsid w:val="009955FF"/>
    <w:rsid w:val="00997264"/>
    <w:rsid w:val="009A1EA6"/>
    <w:rsid w:val="009B2658"/>
    <w:rsid w:val="009B2B49"/>
    <w:rsid w:val="009B7047"/>
    <w:rsid w:val="009D259D"/>
    <w:rsid w:val="009E796E"/>
    <w:rsid w:val="00A00487"/>
    <w:rsid w:val="00A0676F"/>
    <w:rsid w:val="00A1210E"/>
    <w:rsid w:val="00A207A8"/>
    <w:rsid w:val="00A251F0"/>
    <w:rsid w:val="00A353B4"/>
    <w:rsid w:val="00A50D9D"/>
    <w:rsid w:val="00A53000"/>
    <w:rsid w:val="00A545C6"/>
    <w:rsid w:val="00A55D8F"/>
    <w:rsid w:val="00A56EAB"/>
    <w:rsid w:val="00A74FF6"/>
    <w:rsid w:val="00A75F87"/>
    <w:rsid w:val="00A94BAB"/>
    <w:rsid w:val="00A95D8B"/>
    <w:rsid w:val="00AA32EB"/>
    <w:rsid w:val="00AB3963"/>
    <w:rsid w:val="00AC0270"/>
    <w:rsid w:val="00AC3EA3"/>
    <w:rsid w:val="00AC792D"/>
    <w:rsid w:val="00AD36BD"/>
    <w:rsid w:val="00AD4248"/>
    <w:rsid w:val="00AD4F5F"/>
    <w:rsid w:val="00AD66A1"/>
    <w:rsid w:val="00AE5C5A"/>
    <w:rsid w:val="00AF5A33"/>
    <w:rsid w:val="00B01B2E"/>
    <w:rsid w:val="00B05539"/>
    <w:rsid w:val="00B062FC"/>
    <w:rsid w:val="00B258A8"/>
    <w:rsid w:val="00B340A7"/>
    <w:rsid w:val="00B37E63"/>
    <w:rsid w:val="00B439B1"/>
    <w:rsid w:val="00B4556A"/>
    <w:rsid w:val="00B55776"/>
    <w:rsid w:val="00B60C98"/>
    <w:rsid w:val="00B657B8"/>
    <w:rsid w:val="00B705F7"/>
    <w:rsid w:val="00B71E0D"/>
    <w:rsid w:val="00B82537"/>
    <w:rsid w:val="00B84920"/>
    <w:rsid w:val="00B8556A"/>
    <w:rsid w:val="00B925B5"/>
    <w:rsid w:val="00B94D63"/>
    <w:rsid w:val="00BB41CE"/>
    <w:rsid w:val="00BB6949"/>
    <w:rsid w:val="00BC0A7C"/>
    <w:rsid w:val="00BC7BF0"/>
    <w:rsid w:val="00BD12BD"/>
    <w:rsid w:val="00BD1D58"/>
    <w:rsid w:val="00BD42B6"/>
    <w:rsid w:val="00BE1B88"/>
    <w:rsid w:val="00BF1E51"/>
    <w:rsid w:val="00BF64F6"/>
    <w:rsid w:val="00BF7854"/>
    <w:rsid w:val="00C012A3"/>
    <w:rsid w:val="00C16F19"/>
    <w:rsid w:val="00C30EB1"/>
    <w:rsid w:val="00C31030"/>
    <w:rsid w:val="00C33016"/>
    <w:rsid w:val="00C42EE7"/>
    <w:rsid w:val="00C52A7B"/>
    <w:rsid w:val="00C5481C"/>
    <w:rsid w:val="00C6324C"/>
    <w:rsid w:val="00C679AA"/>
    <w:rsid w:val="00C724CF"/>
    <w:rsid w:val="00C75972"/>
    <w:rsid w:val="00C82792"/>
    <w:rsid w:val="00C948FD"/>
    <w:rsid w:val="00C96549"/>
    <w:rsid w:val="00C96EA4"/>
    <w:rsid w:val="00CB2220"/>
    <w:rsid w:val="00CB43D5"/>
    <w:rsid w:val="00CC2E31"/>
    <w:rsid w:val="00CC76F9"/>
    <w:rsid w:val="00CD066B"/>
    <w:rsid w:val="00CD3ECE"/>
    <w:rsid w:val="00CD46E2"/>
    <w:rsid w:val="00CE4145"/>
    <w:rsid w:val="00CF23B7"/>
    <w:rsid w:val="00D00D0B"/>
    <w:rsid w:val="00D030E7"/>
    <w:rsid w:val="00D04B69"/>
    <w:rsid w:val="00D065C4"/>
    <w:rsid w:val="00D17FBC"/>
    <w:rsid w:val="00D3162F"/>
    <w:rsid w:val="00D40420"/>
    <w:rsid w:val="00D41B78"/>
    <w:rsid w:val="00D42A4A"/>
    <w:rsid w:val="00D537FA"/>
    <w:rsid w:val="00D61B69"/>
    <w:rsid w:val="00D771D6"/>
    <w:rsid w:val="00D80D99"/>
    <w:rsid w:val="00D87EEF"/>
    <w:rsid w:val="00D92EFB"/>
    <w:rsid w:val="00D9503C"/>
    <w:rsid w:val="00DA05C9"/>
    <w:rsid w:val="00DA122A"/>
    <w:rsid w:val="00DA5696"/>
    <w:rsid w:val="00DD73EF"/>
    <w:rsid w:val="00DE23E8"/>
    <w:rsid w:val="00DE460C"/>
    <w:rsid w:val="00DE4A55"/>
    <w:rsid w:val="00DF187F"/>
    <w:rsid w:val="00E0128B"/>
    <w:rsid w:val="00E11C78"/>
    <w:rsid w:val="00E226D6"/>
    <w:rsid w:val="00E25C95"/>
    <w:rsid w:val="00E2699C"/>
    <w:rsid w:val="00E32772"/>
    <w:rsid w:val="00E64E17"/>
    <w:rsid w:val="00E72A14"/>
    <w:rsid w:val="00E852EA"/>
    <w:rsid w:val="00E85AA4"/>
    <w:rsid w:val="00E9561B"/>
    <w:rsid w:val="00EA1703"/>
    <w:rsid w:val="00EA3D3C"/>
    <w:rsid w:val="00EB032D"/>
    <w:rsid w:val="00EB52B5"/>
    <w:rsid w:val="00EB596C"/>
    <w:rsid w:val="00EB611C"/>
    <w:rsid w:val="00EC2D30"/>
    <w:rsid w:val="00EC5F18"/>
    <w:rsid w:val="00EC7CC3"/>
    <w:rsid w:val="00ED5BBB"/>
    <w:rsid w:val="00ED767C"/>
    <w:rsid w:val="00EE7AA0"/>
    <w:rsid w:val="00EF2DE0"/>
    <w:rsid w:val="00EF6A33"/>
    <w:rsid w:val="00F017BB"/>
    <w:rsid w:val="00F1071E"/>
    <w:rsid w:val="00F10C20"/>
    <w:rsid w:val="00F1364C"/>
    <w:rsid w:val="00F2404A"/>
    <w:rsid w:val="00F254A4"/>
    <w:rsid w:val="00F40158"/>
    <w:rsid w:val="00F46494"/>
    <w:rsid w:val="00F558AB"/>
    <w:rsid w:val="00F61D89"/>
    <w:rsid w:val="00F63C0F"/>
    <w:rsid w:val="00F70692"/>
    <w:rsid w:val="00F86ABB"/>
    <w:rsid w:val="00F97039"/>
    <w:rsid w:val="00FA16A3"/>
    <w:rsid w:val="00FB1915"/>
    <w:rsid w:val="00FB49DF"/>
    <w:rsid w:val="00FB5B69"/>
    <w:rsid w:val="00FC417A"/>
    <w:rsid w:val="00FC4ABE"/>
    <w:rsid w:val="00FD7648"/>
    <w:rsid w:val="00FE2185"/>
    <w:rsid w:val="00FE2770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820AF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60C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60C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60C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60C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">
    <w:name w:val="확인되지 않은 멘션1"/>
    <w:basedOn w:val="DefaultParagraphFont"/>
    <w:uiPriority w:val="99"/>
    <w:unhideWhenUsed/>
    <w:rsid w:val="0089530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60C"/>
    <w:rPr>
      <w:rFonts w:eastAsiaTheme="majorEastAsia" w:cstheme="majorBidi"/>
      <w:color w:val="000000" w:themeColor="text1"/>
      <w:kern w:val="2"/>
      <w:szCs w:val="24"/>
      <w:lang w:eastAsia="ko-KR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60C"/>
    <w:rPr>
      <w:rFonts w:eastAsiaTheme="majorEastAsia" w:cstheme="majorBidi"/>
      <w:color w:val="000000" w:themeColor="text1"/>
      <w:kern w:val="2"/>
      <w:szCs w:val="24"/>
      <w:lang w:eastAsia="ko-KR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60C"/>
    <w:rPr>
      <w:rFonts w:eastAsiaTheme="majorEastAsia" w:cstheme="majorBidi"/>
      <w:color w:val="000000" w:themeColor="text1"/>
      <w:kern w:val="2"/>
      <w:szCs w:val="24"/>
      <w:lang w:eastAsia="ko-KR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60C"/>
    <w:rPr>
      <w:rFonts w:eastAsiaTheme="majorEastAsia" w:cstheme="majorBidi"/>
      <w:color w:val="000000" w:themeColor="text1"/>
      <w:kern w:val="2"/>
      <w:szCs w:val="24"/>
      <w:lang w:eastAsia="ko-KR"/>
      <w14:ligatures w14:val="standardContextual"/>
    </w:rPr>
  </w:style>
  <w:style w:type="paragraph" w:customStyle="1" w:styleId="simplepara">
    <w:name w:val="simplepara"/>
    <w:basedOn w:val="Normal"/>
    <w:rsid w:val="00DE460C"/>
    <w:pPr>
      <w:spacing w:before="100" w:beforeAutospacing="1" w:after="100" w:afterAutospacing="1"/>
    </w:pPr>
    <w:rPr>
      <w:rFonts w:ascii="Gulim" w:eastAsia="Gulim" w:hAnsi="Gulim" w:cs="Gulim"/>
      <w:szCs w:val="24"/>
      <w:lang w:eastAsia="ko-KR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DE460C"/>
    <w:rPr>
      <w:color w:val="605E5C"/>
      <w:shd w:val="clear" w:color="auto" w:fill="E1DFDD"/>
    </w:rPr>
  </w:style>
  <w:style w:type="paragraph" w:customStyle="1" w:styleId="a">
    <w:name w:val="바탕글"/>
    <w:basedOn w:val="Normal"/>
    <w:rsid w:val="00DE460C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paragraph" w:customStyle="1" w:styleId="msonormal0">
    <w:name w:val="msonormal"/>
    <w:basedOn w:val="Normal"/>
    <w:rsid w:val="00DE460C"/>
    <w:pPr>
      <w:spacing w:before="100" w:beforeAutospacing="1" w:after="100" w:afterAutospacing="1"/>
    </w:pPr>
    <w:rPr>
      <w:rFonts w:ascii="Gulim" w:eastAsia="Gulim" w:hAnsi="Gulim" w:cs="Gulim"/>
      <w:szCs w:val="24"/>
      <w:lang w:eastAsia="ko-KR"/>
    </w:rPr>
  </w:style>
  <w:style w:type="paragraph" w:customStyle="1" w:styleId="xl65">
    <w:name w:val="xl65"/>
    <w:basedOn w:val="Normal"/>
    <w:rsid w:val="00DE460C"/>
    <w:pPr>
      <w:widowControl w:val="0"/>
      <w:shd w:val="clear" w:color="auto" w:fill="D7E4BC"/>
      <w:autoSpaceDE w:val="0"/>
      <w:autoSpaceDN w:val="0"/>
      <w:spacing w:before="0" w:after="0"/>
      <w:jc w:val="center"/>
      <w:textAlignment w:val="center"/>
    </w:pPr>
    <w:rPr>
      <w:rFonts w:ascii="Malgun Gothic" w:eastAsia="Gulim" w:hAnsi="Gulim" w:cs="Gulim"/>
      <w:color w:val="000000"/>
      <w:sz w:val="20"/>
      <w:szCs w:val="20"/>
      <w:lang w:eastAsia="ko-KR"/>
    </w:rPr>
  </w:style>
  <w:style w:type="paragraph" w:customStyle="1" w:styleId="xl66">
    <w:name w:val="xl66"/>
    <w:basedOn w:val="Normal"/>
    <w:rsid w:val="00DE460C"/>
    <w:pPr>
      <w:widowControl w:val="0"/>
      <w:shd w:val="clear" w:color="auto" w:fill="FFFFFF"/>
      <w:autoSpaceDE w:val="0"/>
      <w:autoSpaceDN w:val="0"/>
      <w:spacing w:before="0" w:after="0"/>
      <w:textAlignment w:val="center"/>
    </w:pPr>
    <w:rPr>
      <w:rFonts w:ascii="Dotum" w:eastAsia="Gulim" w:hAnsi="Gulim" w:cs="Gulim"/>
      <w:color w:val="000000"/>
      <w:sz w:val="20"/>
      <w:szCs w:val="20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60C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EastAsia" w:hAnsiTheme="minorHAnsi"/>
      <w:i/>
      <w:iCs/>
      <w:color w:val="365F91" w:themeColor="accent1" w:themeShade="BF"/>
      <w:kern w:val="2"/>
      <w:sz w:val="22"/>
      <w:szCs w:val="24"/>
      <w:lang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60C"/>
    <w:rPr>
      <w:rFonts w:asciiTheme="minorEastAsia" w:hAnsiTheme="minorHAnsi"/>
      <w:i/>
      <w:iCs/>
      <w:color w:val="365F91" w:themeColor="accent1" w:themeShade="BF"/>
      <w:kern w:val="2"/>
      <w:szCs w:val="24"/>
      <w:lang w:eastAsia="ko-KR"/>
      <w14:ligatures w14:val="standardContextual"/>
    </w:rPr>
  </w:style>
  <w:style w:type="paragraph" w:customStyle="1" w:styleId="4">
    <w:name w:val="바탕글 사본4"/>
    <w:basedOn w:val="Normal"/>
    <w:rsid w:val="00DE460C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Batang" w:eastAsia="Gulim" w:hAnsi="Gulim" w:cs="Gulim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DE460C"/>
    <w:pPr>
      <w:widowControl w:val="0"/>
      <w:wordWrap w:val="0"/>
      <w:autoSpaceDE w:val="0"/>
      <w:autoSpaceDN w:val="0"/>
      <w:spacing w:before="0" w:after="120"/>
      <w:jc w:val="both"/>
      <w:textAlignment w:val="baseline"/>
    </w:pPr>
    <w:rPr>
      <w:rFonts w:ascii="Malgun Gothic" w:eastAsia="Gulim" w:hAnsi="Gulim" w:cs="Gulim"/>
      <w:color w:val="000000"/>
      <w:sz w:val="20"/>
      <w:szCs w:val="20"/>
      <w:lang w:eastAsia="ko-KR"/>
    </w:rPr>
  </w:style>
  <w:style w:type="paragraph" w:customStyle="1" w:styleId="td">
    <w:name w:val="td"/>
    <w:basedOn w:val="Normal"/>
    <w:rsid w:val="00DE460C"/>
    <w:pPr>
      <w:widowControl w:val="0"/>
      <w:autoSpaceDE w:val="0"/>
      <w:autoSpaceDN w:val="0"/>
      <w:spacing w:before="0" w:after="0"/>
      <w:jc w:val="both"/>
      <w:textAlignment w:val="center"/>
    </w:pPr>
    <w:rPr>
      <w:rFonts w:ascii="한컴바탕" w:eastAsia="Gulim" w:hAnsi="Gulim" w:cs="Gulim"/>
      <w:color w:val="000000"/>
      <w:sz w:val="22"/>
      <w:lang w:eastAsia="ko-KR"/>
    </w:rPr>
  </w:style>
  <w:style w:type="paragraph" w:customStyle="1" w:styleId="xl67">
    <w:name w:val="xl67"/>
    <w:basedOn w:val="Normal"/>
    <w:rsid w:val="00DE460C"/>
    <w:pPr>
      <w:widowControl w:val="0"/>
      <w:autoSpaceDE w:val="0"/>
      <w:autoSpaceDN w:val="0"/>
      <w:spacing w:before="0" w:after="0"/>
      <w:textAlignment w:val="center"/>
    </w:pPr>
    <w:rPr>
      <w:rFonts w:ascii="한컴바탕" w:eastAsia="Gulim" w:hAnsi="Gulim" w:cs="Gulim"/>
      <w:color w:val="000000"/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A8399-E3C7-439B-AD45-31953D963D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Valentina Martini</cp:lastModifiedBy>
  <cp:revision>4</cp:revision>
  <cp:lastPrinted>2013-10-03T12:51:00Z</cp:lastPrinted>
  <dcterms:created xsi:type="dcterms:W3CDTF">2025-03-20T05:06:00Z</dcterms:created>
  <dcterms:modified xsi:type="dcterms:W3CDTF">2025-04-14T08:25:00Z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1012000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1f20ac40-4545-4ae8-9e88-2ffc72570862</vt:lpwstr>
  </property>
</Properties>
</file>