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302E9309" w14:textId="304EEF89" w:rsidR="00E6428D" w:rsidRDefault="00A61AF0" w:rsidP="0001436A">
      <w:pPr>
        <w:pStyle w:val="Ttulo1"/>
      </w:pPr>
      <w:r w:rsidRPr="00A61AF0">
        <w:t xml:space="preserve">Detailed Description of the </w:t>
      </w:r>
      <w:proofErr w:type="spellStart"/>
      <w:r w:rsidRPr="00A61AF0">
        <w:t>vMWM</w:t>
      </w:r>
      <w:proofErr w:type="spellEnd"/>
      <w:r w:rsidRPr="00A61AF0">
        <w:t xml:space="preserve"> Protocol</w:t>
      </w:r>
    </w:p>
    <w:p w14:paraId="076579CC" w14:textId="2A826853" w:rsidR="00A61AF0" w:rsidRPr="00A61AF0" w:rsidRDefault="00A61AF0" w:rsidP="00A61AF0">
      <w:r w:rsidRPr="00A61AF0">
        <w:t>A full account of the six-block Virtual Morris Water Maze (</w:t>
      </w:r>
      <w:proofErr w:type="spellStart"/>
      <w:r w:rsidRPr="00A61AF0">
        <w:t>vMWM</w:t>
      </w:r>
      <w:proofErr w:type="spellEnd"/>
      <w:r w:rsidRPr="00A61AF0">
        <w:t>) protocol used in this study is provided below. Each block was designed with specific methodological purposes, including participant familiarization, visual cue manipulation, and control of potential biases such as fatigue and motor difficulties. While the main analysis in the manuscript focuses on Blocks C and E, the full structure of the protocol is essential for understanding the design's internal consistency and reliability. Prior data from this cohort validating these control conditions have been published previously (Ref. 10).</w:t>
      </w:r>
    </w:p>
    <w:p w14:paraId="660586DD" w14:textId="77777777" w:rsidR="00E6428D" w:rsidRDefault="00E6428D" w:rsidP="00E6428D">
      <w:r w:rsidRPr="004D04CF">
        <w:t xml:space="preserve">Our </w:t>
      </w:r>
      <w:proofErr w:type="spellStart"/>
      <w:r w:rsidRPr="004D04CF">
        <w:t>vMWM</w:t>
      </w:r>
      <w:proofErr w:type="spellEnd"/>
      <w:r w:rsidRPr="004D04CF">
        <w:t xml:space="preserve"> testing protocol was essentially the same for both the NI and VR modalities. To minimize learning bias, we changed the target positions across settings. The overall structure of the protocol consisted of six blocks, described as follows:</w:t>
      </w:r>
    </w:p>
    <w:p w14:paraId="7D13C930" w14:textId="77777777" w:rsidR="00E6428D" w:rsidRDefault="00E6428D" w:rsidP="00E6428D">
      <w:r w:rsidRPr="006D6463">
        <w:rPr>
          <w:b/>
          <w:bCs/>
          <w:i/>
          <w:iCs/>
        </w:rPr>
        <w:t>Block A</w:t>
      </w:r>
      <w:r>
        <w:t>: consisted of two training trials: (</w:t>
      </w:r>
      <w:proofErr w:type="spellStart"/>
      <w:r>
        <w:t>i</w:t>
      </w:r>
      <w:proofErr w:type="spellEnd"/>
      <w:r>
        <w:t>) free navigation was allowed for familiarization with joystick movements; (ii) participants were instructed to navigate towards the visual cues on the room’s walls as a practice exercise.</w:t>
      </w:r>
    </w:p>
    <w:p w14:paraId="7B1A2EC5" w14:textId="77777777" w:rsidR="00E6428D" w:rsidRDefault="00E6428D" w:rsidP="00E6428D">
      <w:r w:rsidRPr="00311601">
        <w:rPr>
          <w:b/>
          <w:bCs/>
          <w:i/>
          <w:iCs/>
        </w:rPr>
        <w:t>Block B</w:t>
      </w:r>
      <w:r w:rsidRPr="00311601">
        <w:rPr>
          <w:b/>
          <w:bCs/>
        </w:rPr>
        <w:t>:</w:t>
      </w:r>
      <w:r>
        <w:t xml:space="preserve"> encompassed four consecutive trials. A visible red square platform, measuring 0.17 × 0.17 virtual units was consistently located in the pool’s north-eastern quadrant. Participants initiated each trial at the southern end of the pool, facing north. Successful arrival at the platform was indicated by a rewarding sound, signaling trial completion. This block was designed to familiarize participants with the virtual environment and the test protocol. The maximal trial duration was set to 1 min for this and all subsequent blocks, irrespective of whether the target was reached or not. Blocks A and B serve as initial tests to identify any motor or group-specific issues related to manipulating the joystick and navigating within the virtual environment. We have chosen to include data from these blocks to emphasize that differences observed in subsequent blocks are indeed attributable to variations in navigational skills and not influenced by other potential con-founding factors.</w:t>
      </w:r>
    </w:p>
    <w:p w14:paraId="368130FB" w14:textId="77777777" w:rsidR="00E6428D" w:rsidRDefault="00E6428D" w:rsidP="00E6428D">
      <w:r w:rsidRPr="00311601">
        <w:rPr>
          <w:b/>
          <w:bCs/>
          <w:i/>
          <w:iCs/>
        </w:rPr>
        <w:t>Block C</w:t>
      </w:r>
      <w:r w:rsidRPr="00311601">
        <w:rPr>
          <w:b/>
          <w:bCs/>
        </w:rPr>
        <w:t>:</w:t>
      </w:r>
      <w:r>
        <w:t xml:space="preserve"> included seven consecutive trials. Starting from the same southern location, participants were tasked with locating a hidden platform situated in the south-western quadrant. This platform became visible only upon direct contact and emitted the same rewarding sound. Participants were instructed to remember and optimize their route to the platform across the trials. The visual cues provided were consistent: old-style airplanes (north), a sea turtle (west), “La Gioconda” by Leonardo da Vinci (south), and flowers (east). This phase represented the initial setting that necessitated the application of either egocentric or allocentric spatial navigation strategies. Participants were required to memorize the location of the hidden platform and utilize these strategies to efficiently locate it in subsequent trials.</w:t>
      </w:r>
    </w:p>
    <w:p w14:paraId="1540D8F0" w14:textId="77777777" w:rsidR="00E6428D" w:rsidRDefault="00E6428D" w:rsidP="00E6428D">
      <w:r w:rsidRPr="00311601">
        <w:rPr>
          <w:b/>
          <w:bCs/>
          <w:i/>
          <w:iCs/>
        </w:rPr>
        <w:t>Block D</w:t>
      </w:r>
      <w:r w:rsidRPr="00311601">
        <w:rPr>
          <w:b/>
          <w:bCs/>
        </w:rPr>
        <w:t>:</w:t>
      </w:r>
      <w:r>
        <w:t xml:space="preserve"> was a mirrored version of Block C, comprising another set of seven trials. Here, the hidden platform was relocated to the north-western quadrant. The visual cues were changed to simple colored geometric symbols: a black cross (north), a red square (west), a pink heart (south), and a blue triangle (east). Block D closely resembles the preceding block, with the distinction of employing visual cues of markedly lower complexity, devoid of any emotional connotation. These cues </w:t>
      </w:r>
      <w:r>
        <w:lastRenderedPageBreak/>
        <w:t>consisted of simple geometric symbols as opposed to the more evocative animals or artworks used previously. The aim of this design choice was to evaluate the potential emotional influence exerted by the visual cues on the navigation process.</w:t>
      </w:r>
    </w:p>
    <w:p w14:paraId="73CF3B29" w14:textId="77777777" w:rsidR="00E6428D" w:rsidRDefault="00E6428D" w:rsidP="00E6428D">
      <w:r w:rsidRPr="00311601">
        <w:rPr>
          <w:b/>
          <w:bCs/>
          <w:i/>
          <w:iCs/>
        </w:rPr>
        <w:t>Block E:</w:t>
      </w:r>
      <w:r>
        <w:rPr>
          <w:i/>
          <w:iCs/>
        </w:rPr>
        <w:t xml:space="preserve"> </w:t>
      </w:r>
      <w:r>
        <w:t xml:space="preserve">involved a sequence of seven trials similar to Blocks C and D. The hidden platform was positioned on the pool’s western side. New visual cues featured a flying condor bird (north), a sunflower field (west), Van Gogh’s “La </w:t>
      </w:r>
      <w:proofErr w:type="spellStart"/>
      <w:r>
        <w:t>Méridienne</w:t>
      </w:r>
      <w:proofErr w:type="spellEnd"/>
      <w:r>
        <w:t>” (south), and an old train (east). This block introduced an increased spatial navigation challenge by incorporating random starting positions and initial facing orientations. Typically, such a “random start” setting is believed to maximize the reliance on allocentric navigational mechanisms [53].</w:t>
      </w:r>
    </w:p>
    <w:p w14:paraId="701D9B23" w14:textId="77777777" w:rsidR="00E6428D" w:rsidRDefault="00E6428D" w:rsidP="00E6428D">
      <w:r w:rsidRPr="00311601">
        <w:rPr>
          <w:b/>
          <w:bCs/>
          <w:i/>
          <w:iCs/>
        </w:rPr>
        <w:t>Block F</w:t>
      </w:r>
      <w:r w:rsidRPr="00311601">
        <w:rPr>
          <w:b/>
          <w:bCs/>
        </w:rPr>
        <w:t>:</w:t>
      </w:r>
      <w:r>
        <w:t xml:space="preserve"> consisted of four trials, similar in complexity to Block B, with a distinctly visible platform positioned in the south-east quadrant. It employed random starting points, as in Block E, to serve as a control for the assessment of joystick manipulation and movement within the virtual environment. </w:t>
      </w:r>
    </w:p>
    <w:p w14:paraId="3AD588AC" w14:textId="77777777" w:rsidR="00E6428D" w:rsidRPr="003B537D" w:rsidRDefault="00E6428D" w:rsidP="00E6428D">
      <w:r w:rsidRPr="003B537D">
        <w:t>Blocks A, B, and F were designed to assess the reliability and potential biases of our protocols. These blocks are intended to ensure that all subjects perform equally well across them; any significant differences could indicate a more fundamental motor issue, an experimental setting problem, or variability unrelated to spatial navigation performance, thereby compromising the ability to assess higher cognitive functions such as spatial navigation across groups. Furthermore, no significant differences are expected between Blocks B and F, as this would suggest fatigue effects during the assessment, which could compromise the interpretation of subsequent findings.</w:t>
      </w:r>
    </w:p>
    <w:p w14:paraId="2CE90B2C" w14:textId="3CD03A6A" w:rsidR="00E6428D" w:rsidRPr="003B537D" w:rsidRDefault="00E6428D" w:rsidP="00E6428D">
      <w:r w:rsidRPr="003B537D">
        <w:t>Data regarding these blocks for the same cohort analyzed in this study were previously explored in a separate publication</w:t>
      </w:r>
      <w:r>
        <w:t xml:space="preserve"> </w:t>
      </w:r>
      <w:sdt>
        <w:sdtPr>
          <w:rPr>
            <w:color w:val="000000"/>
          </w:rPr>
          <w:tag w:val="MENDELEY_CITATION_v3_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"/>
          <w:id w:val="2091804850"/>
          <w:placeholder>
            <w:docPart w:val="828AAD7FE43A4AC7A7C7CABC1C5DF0EE"/>
          </w:placeholder>
        </w:sdtPr>
        <w:sdtContent>
          <w:r w:rsidRPr="00B46FF3">
            <w:rPr>
              <w:color w:val="000000"/>
            </w:rPr>
            <w:t>(10)</w:t>
          </w:r>
        </w:sdtContent>
      </w:sdt>
      <w:r w:rsidRPr="003B537D">
        <w:t>, which confirmed no major differences across groups or between Blocks B and F. Additionally, as reported in the same study</w:t>
      </w:r>
      <w:r>
        <w:t xml:space="preserve"> </w:t>
      </w:r>
      <w:r w:rsidR="00A61AF0">
        <w:t>(</w:t>
      </w:r>
      <w:r w:rsidR="00A61AF0">
        <w:rPr>
          <w:color w:val="000000"/>
        </w:rPr>
        <w:t>Reference 10 on main text)</w:t>
      </w:r>
      <w:r w:rsidRPr="003B537D">
        <w:t>, no significant differences were observed between Blocks C and D, where the only variation was the type of visual cue used.</w:t>
      </w:r>
    </w:p>
    <w:p w14:paraId="035E64EA" w14:textId="77777777" w:rsidR="00E6428D" w:rsidRPr="003B537D" w:rsidRDefault="00E6428D" w:rsidP="00E6428D">
      <w:pPr>
        <w:rPr>
          <w:b/>
          <w:bCs/>
        </w:rPr>
      </w:pPr>
      <w:r w:rsidRPr="003B537D">
        <w:t xml:space="preserve">Consequently, in this study, and to avoid overwhelming the reader with redundant figures and data, we focus our analysis on Blocks C and E. These blocks share similar visual cues, but differ in their starting conditions. In Block C, participants always start from a fixed location, allowing both egocentric and allocentric strategies to be employed. In contrast, Block E introduces variability by having participants start from a random position and orientation within the pool, reducing their ability to rely on egocentric cues and preferentially testing allocentric spatial navigation skills. For clarity, we refer to Block C as the </w:t>
      </w:r>
      <w:r w:rsidRPr="003B537D">
        <w:rPr>
          <w:b/>
          <w:bCs/>
          <w:i/>
          <w:iCs/>
        </w:rPr>
        <w:t>“Ego-Allocentric Setting”</w:t>
      </w:r>
      <w:r w:rsidRPr="003B537D">
        <w:rPr>
          <w:b/>
          <w:bCs/>
        </w:rPr>
        <w:t xml:space="preserve"> </w:t>
      </w:r>
      <w:r w:rsidRPr="003B537D">
        <w:t xml:space="preserve">and Block E as the </w:t>
      </w:r>
      <w:r w:rsidRPr="003B537D">
        <w:rPr>
          <w:b/>
          <w:bCs/>
          <w:i/>
          <w:iCs/>
        </w:rPr>
        <w:t>“Mainly Allocentric Setting.”</w:t>
      </w:r>
    </w:p>
    <w:p w14:paraId="6CD5ED82" w14:textId="77777777" w:rsidR="00E6428D" w:rsidRPr="00E6428D" w:rsidRDefault="00E6428D" w:rsidP="00E6428D"/>
    <w:p w14:paraId="5412F845" w14:textId="26F8C1C6" w:rsidR="008355EA" w:rsidRDefault="008355EA" w:rsidP="0001436A">
      <w:pPr>
        <w:pStyle w:val="Ttulo1"/>
      </w:pPr>
      <w:r>
        <w:t>Vestibular testing and imaging</w:t>
      </w:r>
      <w:r w:rsidR="00A31080">
        <w:t xml:space="preserve"> (detailed)</w:t>
      </w:r>
    </w:p>
    <w:p w14:paraId="00B20FCA" w14:textId="77777777" w:rsidR="00A31080" w:rsidRDefault="00A31080" w:rsidP="00A31080">
      <w:pPr>
        <w:pStyle w:val="Ttulo2"/>
        <w:numPr>
          <w:ilvl w:val="1"/>
          <w:numId w:val="20"/>
        </w:numPr>
      </w:pPr>
      <w:r>
        <w:t>Vestibular Function</w:t>
      </w:r>
    </w:p>
    <w:p w14:paraId="4A147B38" w14:textId="77777777" w:rsidR="00A31080" w:rsidRDefault="00A31080" w:rsidP="00A31080">
      <w:r>
        <w:t>To evaluate vestibular function and ascertain vestibular dysfunction in the test and control groups, video head impulse testing (</w:t>
      </w:r>
      <w:proofErr w:type="spellStart"/>
      <w:r>
        <w:t>vHIT</w:t>
      </w:r>
      <w:proofErr w:type="spellEnd"/>
      <w:r>
        <w:t>) and vestibular evoked myogenic potentials (VEMPs) were administered to all participants.</w:t>
      </w:r>
    </w:p>
    <w:p w14:paraId="0EC7EE16" w14:textId="77777777" w:rsidR="00A31080" w:rsidRDefault="00A31080" w:rsidP="00A31080">
      <w:pPr>
        <w:pStyle w:val="Ttulo3"/>
        <w:numPr>
          <w:ilvl w:val="2"/>
          <w:numId w:val="20"/>
        </w:numPr>
      </w:pPr>
      <w:r>
        <w:lastRenderedPageBreak/>
        <w:t>Video Head Impulse Testing (</w:t>
      </w:r>
      <w:proofErr w:type="spellStart"/>
      <w:r>
        <w:t>vHIT</w:t>
      </w:r>
      <w:proofErr w:type="spellEnd"/>
      <w:r>
        <w:t>)</w:t>
      </w:r>
    </w:p>
    <w:p w14:paraId="27057FA9" w14:textId="77777777" w:rsidR="00A31080" w:rsidRDefault="00A31080" w:rsidP="00A31080">
      <w:r>
        <w:t xml:space="preserve">The </w:t>
      </w:r>
      <w:proofErr w:type="spellStart"/>
      <w:r>
        <w:t>vestibulo</w:t>
      </w:r>
      <w:proofErr w:type="spellEnd"/>
      <w:r>
        <w:t>-ocular reflex (VOR) function of all six semicircular canals was evaluated using the ICS impulse video head impulse testing (</w:t>
      </w:r>
      <w:proofErr w:type="spellStart"/>
      <w:r>
        <w:t>vHIT</w:t>
      </w:r>
      <w:proofErr w:type="spellEnd"/>
      <w:r>
        <w:t xml:space="preserve">) device by GN </w:t>
      </w:r>
      <w:proofErr w:type="spellStart"/>
      <w:r>
        <w:t>Otometrics</w:t>
      </w:r>
      <w:proofErr w:type="spellEnd"/>
      <w:r>
        <w:t>, Denmark. A total of 20 head impulses were administered per canal. Impulses were deemed valid if they were free of recognizable artifacts and achieved a peak head velocity exceeding 200°/s for the lateral canals and 150°/s for the vertical canals.</w:t>
      </w:r>
    </w:p>
    <w:p w14:paraId="18FF3CAE" w14:textId="77777777" w:rsidR="00A31080" w:rsidRDefault="00A31080" w:rsidP="00A31080">
      <w:pPr>
        <w:pStyle w:val="Ttulo3"/>
        <w:numPr>
          <w:ilvl w:val="2"/>
          <w:numId w:val="20"/>
        </w:numPr>
      </w:pPr>
      <w:r>
        <w:t>Vestibular Evoked Myogenic Potentials (VEMPs)</w:t>
      </w:r>
    </w:p>
    <w:p w14:paraId="12C7A13A" w14:textId="77777777" w:rsidR="00A31080" w:rsidRDefault="00A31080" w:rsidP="00A31080">
      <w:r>
        <w:t>For recording vestibular evoked myogenic potentials (VEMPs), both ocular (</w:t>
      </w:r>
      <w:proofErr w:type="spellStart"/>
      <w:r>
        <w:t>oVEMP</w:t>
      </w:r>
      <w:proofErr w:type="spellEnd"/>
      <w:r>
        <w:t>) and cervical (</w:t>
      </w:r>
      <w:proofErr w:type="spellStart"/>
      <w:r>
        <w:t>cVEMP</w:t>
      </w:r>
      <w:proofErr w:type="spellEnd"/>
      <w:r>
        <w:t xml:space="preserve">) responses were obtained using the Eclipse EP25 platform. Standard protocols were followed: </w:t>
      </w:r>
      <w:proofErr w:type="spellStart"/>
      <w:r>
        <w:t>oVEMP</w:t>
      </w:r>
      <w:proofErr w:type="spellEnd"/>
      <w:r>
        <w:t xml:space="preserve"> tests required subjects to sit and gaze upwards at a 30° angle, while </w:t>
      </w:r>
      <w:proofErr w:type="spellStart"/>
      <w:r>
        <w:t>cVEMP</w:t>
      </w:r>
      <w:proofErr w:type="spellEnd"/>
      <w:r>
        <w:t xml:space="preserve"> tests were conducted with the subject supine and the head raised for sternocleidomastoid muscle contraction, monitored for consistent electromyographic signals. A 500 Hz tone burst at 100 dB </w:t>
      </w:r>
      <w:proofErr w:type="spellStart"/>
      <w:r>
        <w:t>nHL</w:t>
      </w:r>
      <w:proofErr w:type="spellEnd"/>
      <w:r>
        <w:t xml:space="preserve"> was used for air-conduction stimulation, with over 100 stimuli per ear averaged to ensure arti-fact-free, reproducible responses.</w:t>
      </w:r>
    </w:p>
    <w:p w14:paraId="0F80E286" w14:textId="77777777" w:rsidR="00A31080" w:rsidRDefault="00A31080" w:rsidP="00A31080">
      <w:pPr>
        <w:pStyle w:val="Ttulo2"/>
        <w:numPr>
          <w:ilvl w:val="1"/>
          <w:numId w:val="20"/>
        </w:numPr>
      </w:pPr>
      <w:r>
        <w:t>Magnetic Resonance Imaging</w:t>
      </w:r>
    </w:p>
    <w:p w14:paraId="5E7EE7D9" w14:textId="77777777" w:rsidR="00A31080" w:rsidRDefault="00A31080" w:rsidP="00A31080">
      <w:r w:rsidRPr="003F2610">
        <w:t>Images were acquired at the “</w:t>
      </w:r>
      <w:proofErr w:type="spellStart"/>
      <w:r w:rsidRPr="003F2610">
        <w:t>Servicio</w:t>
      </w:r>
      <w:proofErr w:type="spellEnd"/>
      <w:r w:rsidRPr="003F2610">
        <w:t xml:space="preserve"> de </w:t>
      </w:r>
      <w:proofErr w:type="spellStart"/>
      <w:r w:rsidRPr="003F2610">
        <w:t>Resonancia</w:t>
      </w:r>
      <w:proofErr w:type="spellEnd"/>
      <w:r w:rsidRPr="003F2610">
        <w:t xml:space="preserve"> </w:t>
      </w:r>
      <w:proofErr w:type="spellStart"/>
      <w:r w:rsidRPr="003F2610">
        <w:t>Magnética</w:t>
      </w:r>
      <w:proofErr w:type="spellEnd"/>
      <w:r w:rsidRPr="003F2610">
        <w:t xml:space="preserve"> y </w:t>
      </w:r>
      <w:proofErr w:type="spellStart"/>
      <w:r w:rsidRPr="003F2610">
        <w:t>Tomografía</w:t>
      </w:r>
      <w:proofErr w:type="spellEnd"/>
      <w:r w:rsidRPr="003F2610">
        <w:t xml:space="preserve"> </w:t>
      </w:r>
      <w:proofErr w:type="spellStart"/>
      <w:r w:rsidRPr="003F2610">
        <w:t>Computada</w:t>
      </w:r>
      <w:proofErr w:type="spellEnd"/>
      <w:r w:rsidRPr="003F2610">
        <w:t xml:space="preserve"> de la </w:t>
      </w:r>
      <w:proofErr w:type="spellStart"/>
      <w:r w:rsidRPr="003F2610">
        <w:t>Clínica</w:t>
      </w:r>
      <w:proofErr w:type="spellEnd"/>
      <w:r w:rsidRPr="003F2610">
        <w:t xml:space="preserve"> Alemana de Santiago” using a 3T Siemens SKYRA MRI, Berlin, Germany, system. </w:t>
      </w:r>
      <w:r>
        <w:t>A neuroradiologist, who was blinded to the clinical evaluations of both volunteers and patients, reviewed and interpreted the images. For this study, the images were specifically examined to rule out additional diseases or any form of structural damage in brain regions crucial for spatial navigation, including the hippocampus.</w:t>
      </w:r>
    </w:p>
    <w:p w14:paraId="1A06D12A" w14:textId="77777777" w:rsidR="008355EA" w:rsidRPr="008355EA" w:rsidRDefault="008355EA" w:rsidP="008355EA"/>
    <w:p w14:paraId="5E584EE8" w14:textId="33FB8B12" w:rsidR="00994A3D" w:rsidRPr="00994A3D" w:rsidRDefault="00654E8F" w:rsidP="0001436A">
      <w:pPr>
        <w:pStyle w:val="Ttulo1"/>
      </w:pPr>
      <w:r w:rsidRPr="00994A3D">
        <w:t>Supplementary Figures and Tables</w:t>
      </w:r>
    </w:p>
    <w:p w14:paraId="0E12C487" w14:textId="45F45E62" w:rsidR="005F02A2" w:rsidRPr="00043B0C" w:rsidRDefault="005F02A2" w:rsidP="00043B0C">
      <w:pPr>
        <w:pStyle w:val="MDPI41tablecaption"/>
        <w:ind w:left="0"/>
        <w:rPr>
          <w:b/>
        </w:rPr>
      </w:pPr>
      <w:r w:rsidRPr="00043B0C">
        <w:rPr>
          <w:b/>
        </w:rPr>
        <w:t xml:space="preserve">Table </w:t>
      </w:r>
      <w:r w:rsidR="00043B0C" w:rsidRPr="00043B0C">
        <w:rPr>
          <w:b/>
        </w:rPr>
        <w:t>S</w:t>
      </w:r>
      <w:r w:rsidRPr="00043B0C">
        <w:rPr>
          <w:b/>
        </w:rPr>
        <w:t xml:space="preserve">1. </w:t>
      </w:r>
      <w:r w:rsidRPr="00043B0C">
        <w:t>Vestibular function across PPPD, vestibular, and control groups</w:t>
      </w:r>
      <w:r w:rsidRPr="00043B0C">
        <w:rPr>
          <w:b/>
        </w:rPr>
        <w:t>.</w:t>
      </w:r>
    </w:p>
    <w:tbl>
      <w:tblPr>
        <w:tblStyle w:val="Mdeck5tablebodythreelines"/>
        <w:tblW w:w="5000" w:type="pct"/>
        <w:tblBorders>
          <w:bottom w:val="none" w:sz="0" w:space="0" w:color="auto"/>
        </w:tblBorders>
        <w:tblCellMar>
          <w:left w:w="0" w:type="dxa"/>
          <w:right w:w="0" w:type="dxa"/>
        </w:tblCellMar>
        <w:tblLook w:val="04A0" w:firstRow="1" w:lastRow="0" w:firstColumn="1" w:lastColumn="0" w:noHBand="0" w:noVBand="1"/>
      </w:tblPr>
      <w:tblGrid>
        <w:gridCol w:w="1323"/>
        <w:gridCol w:w="794"/>
        <w:gridCol w:w="663"/>
        <w:gridCol w:w="1060"/>
        <w:gridCol w:w="1095"/>
        <w:gridCol w:w="894"/>
        <w:gridCol w:w="722"/>
        <w:gridCol w:w="2446"/>
        <w:gridCol w:w="780"/>
      </w:tblGrid>
      <w:tr w:rsidR="005F02A2" w:rsidRPr="00043B0C" w14:paraId="6C1E182D" w14:textId="77777777" w:rsidTr="00156F00">
        <w:trPr>
          <w:cnfStyle w:val="100000000000" w:firstRow="1" w:lastRow="0" w:firstColumn="0" w:lastColumn="0" w:oddVBand="0" w:evenVBand="0" w:oddHBand="0" w:evenHBand="0" w:firstRowFirstColumn="0" w:firstRowLastColumn="0" w:lastRowFirstColumn="0" w:lastRowLastColumn="0"/>
        </w:trPr>
        <w:tc>
          <w:tcPr>
            <w:tcW w:w="677" w:type="pct"/>
            <w:shd w:val="clear" w:color="auto" w:fill="auto"/>
          </w:tcPr>
          <w:p w14:paraId="010A1902" w14:textId="77777777" w:rsidR="005F02A2" w:rsidRPr="00043B0C" w:rsidRDefault="005F02A2" w:rsidP="00043B0C">
            <w:pPr>
              <w:autoSpaceDE w:val="0"/>
              <w:autoSpaceDN w:val="0"/>
              <w:spacing w:before="0" w:after="0"/>
              <w:rPr>
                <w:b/>
                <w:bCs/>
                <w:sz w:val="16"/>
                <w:szCs w:val="16"/>
                <w:lang w:val="en-US"/>
              </w:rPr>
            </w:pPr>
          </w:p>
        </w:tc>
        <w:tc>
          <w:tcPr>
            <w:tcW w:w="406" w:type="pct"/>
            <w:shd w:val="clear" w:color="auto" w:fill="auto"/>
          </w:tcPr>
          <w:p w14:paraId="7B6E0A69" w14:textId="77777777" w:rsidR="005F02A2" w:rsidRPr="00043B0C" w:rsidRDefault="005F02A2" w:rsidP="00043B0C">
            <w:pPr>
              <w:autoSpaceDE w:val="0"/>
              <w:autoSpaceDN w:val="0"/>
              <w:spacing w:before="0" w:after="0"/>
              <w:rPr>
                <w:b/>
                <w:bCs/>
                <w:sz w:val="16"/>
                <w:szCs w:val="16"/>
                <w:lang w:val="en-US"/>
              </w:rPr>
            </w:pPr>
          </w:p>
        </w:tc>
        <w:tc>
          <w:tcPr>
            <w:tcW w:w="339" w:type="pct"/>
            <w:shd w:val="clear" w:color="auto" w:fill="auto"/>
          </w:tcPr>
          <w:p w14:paraId="47925030" w14:textId="77777777" w:rsidR="005F02A2" w:rsidRPr="00043B0C" w:rsidRDefault="005F02A2" w:rsidP="00043B0C">
            <w:pPr>
              <w:autoSpaceDE w:val="0"/>
              <w:autoSpaceDN w:val="0"/>
              <w:spacing w:before="0" w:after="0"/>
              <w:rPr>
                <w:b/>
                <w:bCs/>
                <w:sz w:val="16"/>
                <w:szCs w:val="16"/>
                <w:lang w:val="en-US"/>
              </w:rPr>
            </w:pPr>
          </w:p>
        </w:tc>
        <w:tc>
          <w:tcPr>
            <w:tcW w:w="1559" w:type="pct"/>
            <w:gridSpan w:val="3"/>
            <w:shd w:val="clear" w:color="auto" w:fill="auto"/>
          </w:tcPr>
          <w:p w14:paraId="531B11FC" w14:textId="77777777" w:rsidR="005F02A2" w:rsidRPr="00043B0C" w:rsidRDefault="005F02A2" w:rsidP="00043B0C">
            <w:pPr>
              <w:autoSpaceDE w:val="0"/>
              <w:autoSpaceDN w:val="0"/>
              <w:spacing w:before="0" w:after="0"/>
              <w:rPr>
                <w:b/>
                <w:bCs/>
                <w:sz w:val="16"/>
                <w:szCs w:val="16"/>
              </w:rPr>
            </w:pPr>
            <w:r w:rsidRPr="00043B0C">
              <w:rPr>
                <w:b/>
                <w:bCs/>
                <w:sz w:val="16"/>
                <w:szCs w:val="16"/>
              </w:rPr>
              <w:t>Group</w:t>
            </w:r>
          </w:p>
        </w:tc>
        <w:tc>
          <w:tcPr>
            <w:tcW w:w="2019" w:type="pct"/>
            <w:gridSpan w:val="3"/>
            <w:shd w:val="clear" w:color="auto" w:fill="auto"/>
          </w:tcPr>
          <w:p w14:paraId="508DD480" w14:textId="77777777" w:rsidR="005F02A2" w:rsidRPr="00043B0C" w:rsidRDefault="005F02A2" w:rsidP="00043B0C">
            <w:pPr>
              <w:autoSpaceDE w:val="0"/>
              <w:autoSpaceDN w:val="0"/>
              <w:spacing w:before="0" w:after="0"/>
              <w:rPr>
                <w:b/>
                <w:bCs/>
                <w:sz w:val="16"/>
                <w:szCs w:val="16"/>
              </w:rPr>
            </w:pPr>
            <w:r w:rsidRPr="00043B0C">
              <w:rPr>
                <w:b/>
                <w:bCs/>
                <w:sz w:val="16"/>
                <w:szCs w:val="16"/>
                <w:lang w:val="en-US"/>
              </w:rPr>
              <w:t>Statistical Testing between Groups</w:t>
            </w:r>
          </w:p>
        </w:tc>
      </w:tr>
      <w:tr w:rsidR="005F02A2" w:rsidRPr="00043B0C" w14:paraId="60BFA290" w14:textId="77777777" w:rsidTr="00156F00">
        <w:tc>
          <w:tcPr>
            <w:tcW w:w="677" w:type="pct"/>
            <w:tcBorders>
              <w:bottom w:val="single" w:sz="4" w:space="0" w:color="auto"/>
            </w:tcBorders>
            <w:shd w:val="clear" w:color="auto" w:fill="auto"/>
          </w:tcPr>
          <w:p w14:paraId="599262D8" w14:textId="77777777" w:rsidR="005F02A2" w:rsidRPr="00043B0C" w:rsidRDefault="005F02A2" w:rsidP="00043B0C">
            <w:pPr>
              <w:autoSpaceDE w:val="0"/>
              <w:autoSpaceDN w:val="0"/>
              <w:spacing w:before="0" w:after="0"/>
              <w:rPr>
                <w:b/>
                <w:bCs/>
                <w:sz w:val="16"/>
                <w:szCs w:val="16"/>
              </w:rPr>
            </w:pPr>
          </w:p>
        </w:tc>
        <w:tc>
          <w:tcPr>
            <w:tcW w:w="406" w:type="pct"/>
            <w:tcBorders>
              <w:bottom w:val="single" w:sz="4" w:space="0" w:color="auto"/>
            </w:tcBorders>
            <w:shd w:val="clear" w:color="auto" w:fill="auto"/>
          </w:tcPr>
          <w:p w14:paraId="5FE6D2E8" w14:textId="77777777" w:rsidR="005F02A2" w:rsidRPr="00043B0C" w:rsidRDefault="005F02A2" w:rsidP="00043B0C">
            <w:pPr>
              <w:autoSpaceDE w:val="0"/>
              <w:autoSpaceDN w:val="0"/>
              <w:spacing w:before="0" w:after="0"/>
              <w:rPr>
                <w:b/>
                <w:bCs/>
                <w:sz w:val="16"/>
                <w:szCs w:val="16"/>
              </w:rPr>
            </w:pPr>
            <w:r w:rsidRPr="00043B0C">
              <w:rPr>
                <w:b/>
                <w:bCs/>
                <w:sz w:val="16"/>
                <w:szCs w:val="16"/>
              </w:rPr>
              <w:t>Ear</w:t>
            </w:r>
          </w:p>
        </w:tc>
        <w:tc>
          <w:tcPr>
            <w:tcW w:w="339" w:type="pct"/>
            <w:tcBorders>
              <w:bottom w:val="single" w:sz="4" w:space="0" w:color="auto"/>
            </w:tcBorders>
            <w:shd w:val="clear" w:color="auto" w:fill="auto"/>
          </w:tcPr>
          <w:p w14:paraId="3535F156" w14:textId="77777777" w:rsidR="005F02A2" w:rsidRPr="00043B0C" w:rsidRDefault="005F02A2" w:rsidP="00043B0C">
            <w:pPr>
              <w:autoSpaceDE w:val="0"/>
              <w:autoSpaceDN w:val="0"/>
              <w:spacing w:before="0" w:after="0"/>
              <w:rPr>
                <w:b/>
                <w:bCs/>
                <w:sz w:val="16"/>
                <w:szCs w:val="16"/>
              </w:rPr>
            </w:pPr>
            <w:r w:rsidRPr="00043B0C">
              <w:rPr>
                <w:b/>
                <w:bCs/>
                <w:sz w:val="16"/>
                <w:szCs w:val="16"/>
              </w:rPr>
              <w:t>Canal</w:t>
            </w:r>
          </w:p>
        </w:tc>
        <w:tc>
          <w:tcPr>
            <w:tcW w:w="542" w:type="pct"/>
            <w:tcBorders>
              <w:bottom w:val="single" w:sz="4" w:space="0" w:color="auto"/>
            </w:tcBorders>
            <w:shd w:val="clear" w:color="auto" w:fill="auto"/>
          </w:tcPr>
          <w:p w14:paraId="71784F06" w14:textId="77777777" w:rsidR="005F02A2" w:rsidRPr="00043B0C" w:rsidRDefault="005F02A2" w:rsidP="00043B0C">
            <w:pPr>
              <w:autoSpaceDE w:val="0"/>
              <w:autoSpaceDN w:val="0"/>
              <w:spacing w:before="0" w:after="0"/>
              <w:rPr>
                <w:b/>
                <w:bCs/>
                <w:sz w:val="16"/>
                <w:szCs w:val="16"/>
              </w:rPr>
            </w:pPr>
            <w:r w:rsidRPr="00043B0C">
              <w:rPr>
                <w:b/>
                <w:bCs/>
                <w:sz w:val="16"/>
                <w:szCs w:val="16"/>
              </w:rPr>
              <w:t>PPPD</w:t>
            </w:r>
          </w:p>
        </w:tc>
        <w:tc>
          <w:tcPr>
            <w:tcW w:w="560" w:type="pct"/>
            <w:tcBorders>
              <w:bottom w:val="single" w:sz="4" w:space="0" w:color="auto"/>
            </w:tcBorders>
            <w:shd w:val="clear" w:color="auto" w:fill="auto"/>
          </w:tcPr>
          <w:p w14:paraId="2F7C90C4" w14:textId="77777777" w:rsidR="005F02A2" w:rsidRPr="00043B0C" w:rsidRDefault="005F02A2" w:rsidP="00043B0C">
            <w:pPr>
              <w:autoSpaceDE w:val="0"/>
              <w:autoSpaceDN w:val="0"/>
              <w:spacing w:before="0" w:after="0"/>
              <w:rPr>
                <w:b/>
                <w:bCs/>
                <w:sz w:val="16"/>
                <w:szCs w:val="16"/>
              </w:rPr>
            </w:pPr>
            <w:r w:rsidRPr="00043B0C">
              <w:rPr>
                <w:b/>
                <w:bCs/>
                <w:sz w:val="16"/>
                <w:szCs w:val="16"/>
              </w:rPr>
              <w:t>Vestibular</w:t>
            </w:r>
          </w:p>
          <w:p w14:paraId="58CA8525" w14:textId="77777777" w:rsidR="005F02A2" w:rsidRPr="00043B0C" w:rsidRDefault="005F02A2" w:rsidP="00043B0C">
            <w:pPr>
              <w:autoSpaceDE w:val="0"/>
              <w:autoSpaceDN w:val="0"/>
              <w:spacing w:before="0" w:after="0"/>
              <w:rPr>
                <w:b/>
                <w:bCs/>
                <w:sz w:val="16"/>
                <w:szCs w:val="16"/>
              </w:rPr>
            </w:pPr>
            <w:r w:rsidRPr="00043B0C">
              <w:rPr>
                <w:b/>
                <w:bCs/>
                <w:sz w:val="16"/>
                <w:szCs w:val="16"/>
              </w:rPr>
              <w:t>(Non-PPPD)</w:t>
            </w:r>
          </w:p>
        </w:tc>
        <w:tc>
          <w:tcPr>
            <w:tcW w:w="457" w:type="pct"/>
            <w:tcBorders>
              <w:bottom w:val="single" w:sz="4" w:space="0" w:color="auto"/>
            </w:tcBorders>
            <w:shd w:val="clear" w:color="auto" w:fill="auto"/>
          </w:tcPr>
          <w:p w14:paraId="6C62C364" w14:textId="77777777" w:rsidR="005F02A2" w:rsidRPr="00043B0C" w:rsidRDefault="005F02A2" w:rsidP="00043B0C">
            <w:pPr>
              <w:autoSpaceDE w:val="0"/>
              <w:autoSpaceDN w:val="0"/>
              <w:spacing w:before="0" w:after="0"/>
              <w:rPr>
                <w:b/>
                <w:bCs/>
                <w:sz w:val="16"/>
                <w:szCs w:val="16"/>
              </w:rPr>
            </w:pPr>
            <w:r w:rsidRPr="00043B0C">
              <w:rPr>
                <w:b/>
                <w:bCs/>
                <w:sz w:val="16"/>
                <w:szCs w:val="16"/>
              </w:rPr>
              <w:t>Healthy Control</w:t>
            </w:r>
          </w:p>
        </w:tc>
        <w:tc>
          <w:tcPr>
            <w:tcW w:w="369" w:type="pct"/>
            <w:tcBorders>
              <w:bottom w:val="single" w:sz="4" w:space="0" w:color="auto"/>
            </w:tcBorders>
            <w:shd w:val="clear" w:color="auto" w:fill="auto"/>
          </w:tcPr>
          <w:p w14:paraId="23EEC333" w14:textId="77777777" w:rsidR="005F02A2" w:rsidRPr="00043B0C" w:rsidRDefault="005F02A2" w:rsidP="00043B0C">
            <w:pPr>
              <w:autoSpaceDE w:val="0"/>
              <w:autoSpaceDN w:val="0"/>
              <w:spacing w:before="0" w:after="0"/>
              <w:rPr>
                <w:b/>
                <w:bCs/>
                <w:sz w:val="16"/>
                <w:szCs w:val="16"/>
              </w:rPr>
            </w:pPr>
            <w:r w:rsidRPr="00043B0C">
              <w:rPr>
                <w:b/>
                <w:bCs/>
                <w:sz w:val="16"/>
                <w:szCs w:val="16"/>
              </w:rPr>
              <w:t xml:space="preserve">ANOVA </w:t>
            </w:r>
          </w:p>
          <w:p w14:paraId="19C33659" w14:textId="77777777" w:rsidR="005F02A2" w:rsidRPr="00043B0C" w:rsidRDefault="005F02A2" w:rsidP="00043B0C">
            <w:pPr>
              <w:autoSpaceDE w:val="0"/>
              <w:autoSpaceDN w:val="0"/>
              <w:spacing w:before="0" w:after="0"/>
              <w:rPr>
                <w:b/>
                <w:bCs/>
                <w:sz w:val="16"/>
                <w:szCs w:val="16"/>
              </w:rPr>
            </w:pPr>
            <w:r w:rsidRPr="00043B0C">
              <w:rPr>
                <w:b/>
                <w:bCs/>
                <w:sz w:val="16"/>
                <w:szCs w:val="16"/>
              </w:rPr>
              <w:t xml:space="preserve">(F; </w:t>
            </w:r>
            <w:r w:rsidRPr="00043B0C">
              <w:rPr>
                <w:b/>
                <w:bCs/>
                <w:i/>
                <w:iCs/>
                <w:sz w:val="16"/>
                <w:szCs w:val="16"/>
              </w:rPr>
              <w:t>p</w:t>
            </w:r>
            <w:r w:rsidRPr="00043B0C">
              <w:rPr>
                <w:b/>
                <w:bCs/>
                <w:sz w:val="16"/>
                <w:szCs w:val="16"/>
              </w:rPr>
              <w:t>-Value)</w:t>
            </w:r>
          </w:p>
        </w:tc>
        <w:tc>
          <w:tcPr>
            <w:tcW w:w="1251" w:type="pct"/>
            <w:tcBorders>
              <w:bottom w:val="single" w:sz="4" w:space="0" w:color="auto"/>
            </w:tcBorders>
            <w:shd w:val="clear" w:color="auto" w:fill="auto"/>
          </w:tcPr>
          <w:p w14:paraId="7108BE5C" w14:textId="77777777" w:rsidR="005F02A2" w:rsidRPr="00043B0C" w:rsidRDefault="005F02A2" w:rsidP="00043B0C">
            <w:pPr>
              <w:autoSpaceDE w:val="0"/>
              <w:autoSpaceDN w:val="0"/>
              <w:spacing w:before="0" w:after="0"/>
              <w:rPr>
                <w:b/>
                <w:bCs/>
                <w:sz w:val="16"/>
                <w:szCs w:val="16"/>
                <w:lang w:val="en-US"/>
              </w:rPr>
            </w:pPr>
            <w:r w:rsidRPr="00043B0C">
              <w:rPr>
                <w:b/>
                <w:bCs/>
                <w:sz w:val="16"/>
                <w:szCs w:val="16"/>
                <w:lang w:val="en-US"/>
              </w:rPr>
              <w:t>Specific Groups Presenting Significant Difference after Post Hoc Tukey (</w:t>
            </w:r>
            <w:r w:rsidRPr="00043B0C">
              <w:rPr>
                <w:b/>
                <w:bCs/>
                <w:i/>
                <w:iCs/>
                <w:sz w:val="16"/>
                <w:szCs w:val="16"/>
                <w:lang w:val="en-US"/>
              </w:rPr>
              <w:t>p</w:t>
            </w:r>
            <w:r w:rsidRPr="00043B0C">
              <w:rPr>
                <w:b/>
                <w:bCs/>
                <w:sz w:val="16"/>
                <w:szCs w:val="16"/>
                <w:lang w:val="en-US"/>
              </w:rPr>
              <w:t xml:space="preserve">-Value &lt;0.05) </w:t>
            </w:r>
          </w:p>
        </w:tc>
        <w:tc>
          <w:tcPr>
            <w:tcW w:w="399" w:type="pct"/>
            <w:tcBorders>
              <w:bottom w:val="single" w:sz="4" w:space="0" w:color="auto"/>
            </w:tcBorders>
            <w:shd w:val="clear" w:color="auto" w:fill="auto"/>
          </w:tcPr>
          <w:p w14:paraId="777BBAF1" w14:textId="77777777" w:rsidR="005F02A2" w:rsidRPr="00043B0C" w:rsidRDefault="005F02A2" w:rsidP="00043B0C">
            <w:pPr>
              <w:autoSpaceDE w:val="0"/>
              <w:autoSpaceDN w:val="0"/>
              <w:spacing w:before="0" w:after="0"/>
              <w:rPr>
                <w:b/>
                <w:bCs/>
                <w:sz w:val="16"/>
                <w:szCs w:val="16"/>
                <w:lang w:val="en-US"/>
              </w:rPr>
            </w:pPr>
            <w:r w:rsidRPr="00043B0C">
              <w:rPr>
                <w:b/>
                <w:bCs/>
                <w:sz w:val="16"/>
                <w:szCs w:val="16"/>
                <w:lang w:val="en-US"/>
              </w:rPr>
              <w:t>Post Hoc Tukey (</w:t>
            </w:r>
            <w:r w:rsidRPr="00043B0C">
              <w:rPr>
                <w:b/>
                <w:bCs/>
                <w:i/>
                <w:iCs/>
                <w:sz w:val="16"/>
                <w:szCs w:val="16"/>
                <w:lang w:val="en-US"/>
              </w:rPr>
              <w:t>p</w:t>
            </w:r>
            <w:r w:rsidRPr="00043B0C">
              <w:rPr>
                <w:b/>
                <w:bCs/>
                <w:sz w:val="16"/>
                <w:szCs w:val="16"/>
                <w:lang w:val="en-US"/>
              </w:rPr>
              <w:t>-Value)</w:t>
            </w:r>
          </w:p>
        </w:tc>
      </w:tr>
      <w:tr w:rsidR="005F02A2" w:rsidRPr="00043B0C" w14:paraId="562E937F" w14:textId="77777777" w:rsidTr="00156F00">
        <w:tc>
          <w:tcPr>
            <w:tcW w:w="677" w:type="pct"/>
            <w:vMerge w:val="restart"/>
            <w:tcBorders>
              <w:top w:val="single" w:sz="4" w:space="0" w:color="auto"/>
            </w:tcBorders>
            <w:shd w:val="clear" w:color="auto" w:fill="auto"/>
          </w:tcPr>
          <w:p w14:paraId="32CC679F" w14:textId="77777777" w:rsidR="005F02A2" w:rsidRPr="00043B0C" w:rsidRDefault="005F02A2" w:rsidP="00043B0C">
            <w:pPr>
              <w:autoSpaceDE w:val="0"/>
              <w:autoSpaceDN w:val="0"/>
              <w:spacing w:before="0" w:after="0"/>
              <w:rPr>
                <w:i/>
                <w:iCs/>
                <w:sz w:val="16"/>
                <w:szCs w:val="16"/>
                <w:lang w:val="en-US"/>
              </w:rPr>
            </w:pPr>
            <w:r w:rsidRPr="00043B0C">
              <w:rPr>
                <w:sz w:val="16"/>
                <w:szCs w:val="16"/>
                <w:lang w:val="en-US"/>
              </w:rPr>
              <w:t>Video Head Impulse Test (</w:t>
            </w:r>
            <w:proofErr w:type="spellStart"/>
            <w:r w:rsidRPr="00043B0C">
              <w:rPr>
                <w:sz w:val="16"/>
                <w:szCs w:val="16"/>
                <w:lang w:val="en-US"/>
              </w:rPr>
              <w:t>vHIT</w:t>
            </w:r>
            <w:proofErr w:type="spellEnd"/>
            <w:r w:rsidRPr="00043B0C">
              <w:rPr>
                <w:sz w:val="16"/>
                <w:szCs w:val="16"/>
                <w:lang w:val="en-US"/>
              </w:rPr>
              <w:t>)</w:t>
            </w:r>
          </w:p>
        </w:tc>
        <w:tc>
          <w:tcPr>
            <w:tcW w:w="406" w:type="pct"/>
            <w:vMerge w:val="restart"/>
            <w:tcBorders>
              <w:top w:val="single" w:sz="4" w:space="0" w:color="auto"/>
            </w:tcBorders>
            <w:shd w:val="clear" w:color="auto" w:fill="auto"/>
          </w:tcPr>
          <w:p w14:paraId="66B01B85" w14:textId="77777777" w:rsidR="005F02A2" w:rsidRPr="00043B0C" w:rsidRDefault="005F02A2" w:rsidP="00043B0C">
            <w:pPr>
              <w:autoSpaceDE w:val="0"/>
              <w:autoSpaceDN w:val="0"/>
              <w:spacing w:before="0" w:after="0"/>
              <w:rPr>
                <w:sz w:val="16"/>
                <w:szCs w:val="16"/>
              </w:rPr>
            </w:pPr>
            <w:r w:rsidRPr="00043B0C">
              <w:rPr>
                <w:sz w:val="16"/>
                <w:szCs w:val="16"/>
              </w:rPr>
              <w:t>Right</w:t>
            </w:r>
          </w:p>
        </w:tc>
        <w:tc>
          <w:tcPr>
            <w:tcW w:w="339" w:type="pct"/>
            <w:tcBorders>
              <w:top w:val="single" w:sz="4" w:space="0" w:color="auto"/>
            </w:tcBorders>
            <w:shd w:val="clear" w:color="auto" w:fill="auto"/>
          </w:tcPr>
          <w:p w14:paraId="0D1CB894" w14:textId="77777777" w:rsidR="005F02A2" w:rsidRPr="00043B0C" w:rsidRDefault="005F02A2" w:rsidP="00043B0C">
            <w:pPr>
              <w:autoSpaceDE w:val="0"/>
              <w:autoSpaceDN w:val="0"/>
              <w:spacing w:before="0" w:after="0"/>
              <w:rPr>
                <w:sz w:val="16"/>
                <w:szCs w:val="16"/>
              </w:rPr>
            </w:pPr>
            <w:r w:rsidRPr="00043B0C">
              <w:rPr>
                <w:sz w:val="16"/>
                <w:szCs w:val="16"/>
              </w:rPr>
              <w:t>Anterior</w:t>
            </w:r>
          </w:p>
        </w:tc>
        <w:tc>
          <w:tcPr>
            <w:tcW w:w="542" w:type="pct"/>
            <w:tcBorders>
              <w:top w:val="single" w:sz="4" w:space="0" w:color="auto"/>
            </w:tcBorders>
            <w:shd w:val="clear" w:color="auto" w:fill="auto"/>
          </w:tcPr>
          <w:p w14:paraId="21E1B187" w14:textId="77777777" w:rsidR="005F02A2" w:rsidRPr="00043B0C" w:rsidRDefault="005F02A2" w:rsidP="00043B0C">
            <w:pPr>
              <w:autoSpaceDE w:val="0"/>
              <w:autoSpaceDN w:val="0"/>
              <w:spacing w:before="0" w:after="0"/>
              <w:rPr>
                <w:sz w:val="16"/>
                <w:szCs w:val="16"/>
              </w:rPr>
            </w:pPr>
            <w:r w:rsidRPr="00043B0C">
              <w:rPr>
                <w:b/>
                <w:bCs/>
                <w:sz w:val="16"/>
                <w:szCs w:val="16"/>
              </w:rPr>
              <w:t>0.88</w:t>
            </w:r>
            <w:r w:rsidRPr="00043B0C">
              <w:rPr>
                <w:sz w:val="16"/>
                <w:szCs w:val="16"/>
              </w:rPr>
              <w:t xml:space="preserve"> (0.1)</w:t>
            </w:r>
          </w:p>
          <w:p w14:paraId="6A643E83"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6.3%</w:t>
            </w:r>
          </w:p>
          <w:p w14:paraId="22BF29D1" w14:textId="77777777" w:rsidR="005F02A2" w:rsidRPr="00043B0C" w:rsidRDefault="005F02A2" w:rsidP="00043B0C">
            <w:pPr>
              <w:autoSpaceDE w:val="0"/>
              <w:autoSpaceDN w:val="0"/>
              <w:spacing w:before="0" w:after="0"/>
              <w:rPr>
                <w:i/>
                <w:iCs/>
                <w:sz w:val="16"/>
                <w:szCs w:val="16"/>
              </w:rPr>
            </w:pPr>
            <w:r w:rsidRPr="00043B0C">
              <w:rPr>
                <w:i/>
                <w:iCs/>
                <w:sz w:val="16"/>
                <w:szCs w:val="16"/>
              </w:rPr>
              <w:t>Sacc: 0%</w:t>
            </w:r>
          </w:p>
        </w:tc>
        <w:tc>
          <w:tcPr>
            <w:tcW w:w="560" w:type="pct"/>
            <w:tcBorders>
              <w:top w:val="single" w:sz="4" w:space="0" w:color="auto"/>
            </w:tcBorders>
            <w:shd w:val="clear" w:color="auto" w:fill="auto"/>
          </w:tcPr>
          <w:p w14:paraId="1AB404EE" w14:textId="77777777" w:rsidR="005F02A2" w:rsidRPr="00043B0C" w:rsidRDefault="005F02A2" w:rsidP="00043B0C">
            <w:pPr>
              <w:autoSpaceDE w:val="0"/>
              <w:autoSpaceDN w:val="0"/>
              <w:spacing w:before="0" w:after="0"/>
              <w:rPr>
                <w:sz w:val="16"/>
                <w:szCs w:val="16"/>
              </w:rPr>
            </w:pPr>
            <w:r w:rsidRPr="00043B0C">
              <w:rPr>
                <w:b/>
                <w:bCs/>
                <w:sz w:val="16"/>
                <w:szCs w:val="16"/>
              </w:rPr>
              <w:t>0.9</w:t>
            </w:r>
            <w:r w:rsidRPr="00043B0C">
              <w:rPr>
                <w:sz w:val="16"/>
                <w:szCs w:val="16"/>
              </w:rPr>
              <w:t xml:space="preserve"> (0.10)</w:t>
            </w:r>
          </w:p>
          <w:p w14:paraId="072DD550"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8.5%</w:t>
            </w:r>
          </w:p>
          <w:p w14:paraId="045D100B"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457" w:type="pct"/>
            <w:tcBorders>
              <w:top w:val="single" w:sz="4" w:space="0" w:color="auto"/>
            </w:tcBorders>
            <w:shd w:val="clear" w:color="auto" w:fill="auto"/>
          </w:tcPr>
          <w:p w14:paraId="013D2F65" w14:textId="77777777" w:rsidR="005F02A2" w:rsidRPr="00043B0C" w:rsidRDefault="005F02A2" w:rsidP="00043B0C">
            <w:pPr>
              <w:autoSpaceDE w:val="0"/>
              <w:autoSpaceDN w:val="0"/>
              <w:spacing w:before="0" w:after="0"/>
              <w:rPr>
                <w:sz w:val="16"/>
                <w:szCs w:val="16"/>
              </w:rPr>
            </w:pPr>
            <w:r w:rsidRPr="00043B0C">
              <w:rPr>
                <w:b/>
                <w:bCs/>
                <w:sz w:val="16"/>
                <w:szCs w:val="16"/>
              </w:rPr>
              <w:t xml:space="preserve">0.91 </w:t>
            </w:r>
            <w:r w:rsidRPr="00043B0C">
              <w:rPr>
                <w:sz w:val="16"/>
                <w:szCs w:val="16"/>
              </w:rPr>
              <w:t>(0.07)</w:t>
            </w:r>
          </w:p>
          <w:p w14:paraId="234FEE6A"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4C7A1F3E"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tcBorders>
              <w:top w:val="single" w:sz="4" w:space="0" w:color="auto"/>
            </w:tcBorders>
            <w:shd w:val="clear" w:color="auto" w:fill="auto"/>
          </w:tcPr>
          <w:p w14:paraId="040D5E7D" w14:textId="77777777" w:rsidR="005F02A2" w:rsidRPr="00043B0C" w:rsidRDefault="005F02A2" w:rsidP="00043B0C">
            <w:pPr>
              <w:autoSpaceDE w:val="0"/>
              <w:autoSpaceDN w:val="0"/>
              <w:spacing w:before="0" w:after="0"/>
              <w:rPr>
                <w:sz w:val="16"/>
                <w:szCs w:val="16"/>
              </w:rPr>
            </w:pPr>
            <w:r w:rsidRPr="00043B0C">
              <w:rPr>
                <w:sz w:val="16"/>
                <w:szCs w:val="16"/>
              </w:rPr>
              <w:t xml:space="preserve">F = 0.16; </w:t>
            </w:r>
          </w:p>
          <w:p w14:paraId="0FEE8BD3" w14:textId="77777777" w:rsidR="005F02A2" w:rsidRPr="00043B0C" w:rsidRDefault="005F02A2" w:rsidP="00043B0C">
            <w:pPr>
              <w:autoSpaceDE w:val="0"/>
              <w:autoSpaceDN w:val="0"/>
              <w:spacing w:before="0" w:after="0"/>
              <w:rPr>
                <w:sz w:val="16"/>
                <w:szCs w:val="16"/>
              </w:rPr>
            </w:pPr>
            <w:r w:rsidRPr="00043B0C">
              <w:rPr>
                <w:i/>
                <w:iCs/>
                <w:sz w:val="16"/>
                <w:szCs w:val="16"/>
              </w:rPr>
              <w:t>p</w:t>
            </w:r>
            <w:r w:rsidRPr="00043B0C">
              <w:rPr>
                <w:sz w:val="16"/>
                <w:szCs w:val="16"/>
              </w:rPr>
              <w:t xml:space="preserve"> = 0.85</w:t>
            </w:r>
          </w:p>
        </w:tc>
        <w:tc>
          <w:tcPr>
            <w:tcW w:w="1251" w:type="pct"/>
            <w:tcBorders>
              <w:top w:val="single" w:sz="4" w:space="0" w:color="auto"/>
            </w:tcBorders>
            <w:shd w:val="clear" w:color="auto" w:fill="auto"/>
          </w:tcPr>
          <w:p w14:paraId="4D76C9C9" w14:textId="77777777" w:rsidR="005F02A2" w:rsidRPr="00043B0C" w:rsidRDefault="005F02A2" w:rsidP="00043B0C">
            <w:pPr>
              <w:autoSpaceDE w:val="0"/>
              <w:autoSpaceDN w:val="0"/>
              <w:spacing w:before="0" w:after="0"/>
              <w:rPr>
                <w:sz w:val="16"/>
                <w:szCs w:val="16"/>
              </w:rPr>
            </w:pPr>
          </w:p>
        </w:tc>
        <w:tc>
          <w:tcPr>
            <w:tcW w:w="399" w:type="pct"/>
            <w:tcBorders>
              <w:top w:val="single" w:sz="4" w:space="0" w:color="auto"/>
            </w:tcBorders>
            <w:shd w:val="clear" w:color="auto" w:fill="auto"/>
          </w:tcPr>
          <w:p w14:paraId="6127FD55" w14:textId="77777777" w:rsidR="005F02A2" w:rsidRPr="00043B0C" w:rsidRDefault="005F02A2" w:rsidP="00043B0C">
            <w:pPr>
              <w:autoSpaceDE w:val="0"/>
              <w:autoSpaceDN w:val="0"/>
              <w:spacing w:before="0" w:after="0"/>
              <w:rPr>
                <w:sz w:val="16"/>
                <w:szCs w:val="16"/>
              </w:rPr>
            </w:pPr>
          </w:p>
        </w:tc>
      </w:tr>
      <w:tr w:rsidR="005F02A2" w:rsidRPr="00043B0C" w14:paraId="30BFF9EC" w14:textId="77777777" w:rsidTr="00156F00">
        <w:tc>
          <w:tcPr>
            <w:tcW w:w="677" w:type="pct"/>
            <w:vMerge/>
            <w:shd w:val="clear" w:color="auto" w:fill="auto"/>
          </w:tcPr>
          <w:p w14:paraId="53DD655F" w14:textId="77777777" w:rsidR="005F02A2" w:rsidRPr="00043B0C" w:rsidRDefault="005F02A2" w:rsidP="00043B0C">
            <w:pPr>
              <w:autoSpaceDE w:val="0"/>
              <w:autoSpaceDN w:val="0"/>
              <w:spacing w:before="0" w:after="0"/>
              <w:rPr>
                <w:sz w:val="16"/>
                <w:szCs w:val="16"/>
              </w:rPr>
            </w:pPr>
          </w:p>
        </w:tc>
        <w:tc>
          <w:tcPr>
            <w:tcW w:w="406" w:type="pct"/>
            <w:vMerge/>
            <w:shd w:val="clear" w:color="auto" w:fill="auto"/>
          </w:tcPr>
          <w:p w14:paraId="6F86DF7A" w14:textId="77777777" w:rsidR="005F02A2" w:rsidRPr="00043B0C" w:rsidRDefault="005F02A2" w:rsidP="00043B0C">
            <w:pPr>
              <w:autoSpaceDE w:val="0"/>
              <w:autoSpaceDN w:val="0"/>
              <w:spacing w:before="0" w:after="0"/>
              <w:rPr>
                <w:sz w:val="16"/>
                <w:szCs w:val="16"/>
              </w:rPr>
            </w:pPr>
          </w:p>
        </w:tc>
        <w:tc>
          <w:tcPr>
            <w:tcW w:w="339" w:type="pct"/>
            <w:shd w:val="clear" w:color="auto" w:fill="auto"/>
          </w:tcPr>
          <w:p w14:paraId="24382FBA" w14:textId="77777777" w:rsidR="005F02A2" w:rsidRPr="00043B0C" w:rsidRDefault="005F02A2" w:rsidP="00043B0C">
            <w:pPr>
              <w:autoSpaceDE w:val="0"/>
              <w:autoSpaceDN w:val="0"/>
              <w:spacing w:before="0" w:after="0"/>
              <w:rPr>
                <w:sz w:val="16"/>
                <w:szCs w:val="16"/>
              </w:rPr>
            </w:pPr>
            <w:r w:rsidRPr="00043B0C">
              <w:rPr>
                <w:sz w:val="16"/>
                <w:szCs w:val="16"/>
              </w:rPr>
              <w:t>Lateral</w:t>
            </w:r>
          </w:p>
        </w:tc>
        <w:tc>
          <w:tcPr>
            <w:tcW w:w="542" w:type="pct"/>
            <w:shd w:val="clear" w:color="auto" w:fill="auto"/>
          </w:tcPr>
          <w:p w14:paraId="1A8BB556" w14:textId="77777777" w:rsidR="005F02A2" w:rsidRPr="00043B0C" w:rsidRDefault="005F02A2" w:rsidP="00043B0C">
            <w:pPr>
              <w:autoSpaceDE w:val="0"/>
              <w:autoSpaceDN w:val="0"/>
              <w:spacing w:before="0" w:after="0"/>
              <w:rPr>
                <w:sz w:val="16"/>
                <w:szCs w:val="16"/>
              </w:rPr>
            </w:pPr>
            <w:r w:rsidRPr="00043B0C">
              <w:rPr>
                <w:b/>
                <w:bCs/>
                <w:sz w:val="16"/>
                <w:szCs w:val="16"/>
              </w:rPr>
              <w:t>0.92</w:t>
            </w:r>
            <w:r w:rsidRPr="00043B0C">
              <w:rPr>
                <w:sz w:val="16"/>
                <w:szCs w:val="16"/>
              </w:rPr>
              <w:t xml:space="preserve"> (0.08)</w:t>
            </w:r>
          </w:p>
          <w:p w14:paraId="7CB851A5" w14:textId="77777777" w:rsidR="005F02A2" w:rsidRPr="00043B0C" w:rsidRDefault="005F02A2" w:rsidP="00043B0C">
            <w:pPr>
              <w:autoSpaceDE w:val="0"/>
              <w:autoSpaceDN w:val="0"/>
              <w:spacing w:before="0" w:after="0"/>
              <w:rPr>
                <w:sz w:val="16"/>
                <w:szCs w:val="16"/>
              </w:rPr>
            </w:pPr>
            <w:r w:rsidRPr="00043B0C">
              <w:rPr>
                <w:i/>
                <w:iCs/>
                <w:sz w:val="16"/>
                <w:szCs w:val="16"/>
                <w:lang w:val="en-US"/>
              </w:rPr>
              <w:t>Gain &lt;0.7</w:t>
            </w:r>
            <w:r w:rsidRPr="00043B0C">
              <w:rPr>
                <w:b/>
                <w:bCs/>
                <w:i/>
                <w:iCs/>
                <w:sz w:val="16"/>
                <w:szCs w:val="16"/>
                <w:lang w:val="en-US"/>
              </w:rPr>
              <w:t>: 5.2%</w:t>
            </w:r>
          </w:p>
          <w:p w14:paraId="462129FE"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21%</w:t>
            </w:r>
          </w:p>
        </w:tc>
        <w:tc>
          <w:tcPr>
            <w:tcW w:w="560" w:type="pct"/>
            <w:shd w:val="clear" w:color="auto" w:fill="auto"/>
          </w:tcPr>
          <w:p w14:paraId="0154C347" w14:textId="77777777" w:rsidR="005F02A2" w:rsidRPr="00043B0C" w:rsidRDefault="005F02A2" w:rsidP="00043B0C">
            <w:pPr>
              <w:autoSpaceDE w:val="0"/>
              <w:autoSpaceDN w:val="0"/>
              <w:spacing w:before="0" w:after="0"/>
              <w:rPr>
                <w:sz w:val="16"/>
                <w:szCs w:val="16"/>
              </w:rPr>
            </w:pPr>
            <w:r w:rsidRPr="00043B0C">
              <w:rPr>
                <w:b/>
                <w:bCs/>
                <w:sz w:val="16"/>
                <w:szCs w:val="16"/>
              </w:rPr>
              <w:t>0.94</w:t>
            </w:r>
            <w:r w:rsidRPr="00043B0C">
              <w:rPr>
                <w:sz w:val="16"/>
                <w:szCs w:val="16"/>
              </w:rPr>
              <w:t xml:space="preserve"> (0.07)</w:t>
            </w:r>
          </w:p>
          <w:p w14:paraId="2BD431A4"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068138EC"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20%</w:t>
            </w:r>
          </w:p>
        </w:tc>
        <w:tc>
          <w:tcPr>
            <w:tcW w:w="457" w:type="pct"/>
            <w:shd w:val="clear" w:color="auto" w:fill="auto"/>
          </w:tcPr>
          <w:p w14:paraId="26717AA2" w14:textId="77777777" w:rsidR="005F02A2" w:rsidRPr="00043B0C" w:rsidRDefault="005F02A2" w:rsidP="00043B0C">
            <w:pPr>
              <w:autoSpaceDE w:val="0"/>
              <w:autoSpaceDN w:val="0"/>
              <w:spacing w:before="0" w:after="0"/>
              <w:rPr>
                <w:sz w:val="16"/>
                <w:szCs w:val="16"/>
              </w:rPr>
            </w:pPr>
            <w:r w:rsidRPr="00043B0C">
              <w:rPr>
                <w:b/>
                <w:bCs/>
                <w:sz w:val="16"/>
                <w:szCs w:val="16"/>
              </w:rPr>
              <w:t xml:space="preserve">0.96 </w:t>
            </w:r>
            <w:r w:rsidRPr="00043B0C">
              <w:rPr>
                <w:sz w:val="16"/>
                <w:szCs w:val="16"/>
              </w:rPr>
              <w:t>(0.02)</w:t>
            </w:r>
          </w:p>
          <w:p w14:paraId="6A7A6038"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r w:rsidRPr="00043B0C">
              <w:rPr>
                <w:sz w:val="16"/>
                <w:szCs w:val="16"/>
              </w:rPr>
              <w:t xml:space="preserve"> </w:t>
            </w:r>
          </w:p>
          <w:p w14:paraId="73CA31D9"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shd w:val="clear" w:color="auto" w:fill="auto"/>
          </w:tcPr>
          <w:p w14:paraId="2EE750C3" w14:textId="77777777" w:rsidR="005F02A2" w:rsidRPr="00043B0C" w:rsidRDefault="005F02A2" w:rsidP="00043B0C">
            <w:pPr>
              <w:autoSpaceDE w:val="0"/>
              <w:autoSpaceDN w:val="0"/>
              <w:spacing w:before="0" w:after="0"/>
              <w:rPr>
                <w:sz w:val="16"/>
                <w:szCs w:val="16"/>
              </w:rPr>
            </w:pPr>
            <w:r w:rsidRPr="00043B0C">
              <w:rPr>
                <w:sz w:val="16"/>
                <w:szCs w:val="16"/>
              </w:rPr>
              <w:t xml:space="preserve">F = 0.19; </w:t>
            </w:r>
          </w:p>
          <w:p w14:paraId="7B121749" w14:textId="77777777" w:rsidR="005F02A2" w:rsidRPr="00043B0C" w:rsidRDefault="005F02A2" w:rsidP="00043B0C">
            <w:pPr>
              <w:autoSpaceDE w:val="0"/>
              <w:autoSpaceDN w:val="0"/>
              <w:spacing w:before="0" w:after="0"/>
              <w:rPr>
                <w:sz w:val="16"/>
                <w:szCs w:val="16"/>
              </w:rPr>
            </w:pPr>
            <w:r w:rsidRPr="00043B0C">
              <w:rPr>
                <w:i/>
                <w:iCs/>
                <w:sz w:val="16"/>
                <w:szCs w:val="16"/>
              </w:rPr>
              <w:t>p</w:t>
            </w:r>
            <w:r w:rsidRPr="00043B0C">
              <w:rPr>
                <w:sz w:val="16"/>
                <w:szCs w:val="16"/>
              </w:rPr>
              <w:t xml:space="preserve"> = 0.82</w:t>
            </w:r>
          </w:p>
        </w:tc>
        <w:tc>
          <w:tcPr>
            <w:tcW w:w="1251" w:type="pct"/>
            <w:shd w:val="clear" w:color="auto" w:fill="auto"/>
          </w:tcPr>
          <w:p w14:paraId="0014528B" w14:textId="77777777" w:rsidR="005F02A2" w:rsidRPr="00043B0C" w:rsidRDefault="005F02A2" w:rsidP="00043B0C">
            <w:pPr>
              <w:autoSpaceDE w:val="0"/>
              <w:autoSpaceDN w:val="0"/>
              <w:spacing w:before="0" w:after="0"/>
              <w:rPr>
                <w:sz w:val="16"/>
                <w:szCs w:val="16"/>
              </w:rPr>
            </w:pPr>
          </w:p>
        </w:tc>
        <w:tc>
          <w:tcPr>
            <w:tcW w:w="399" w:type="pct"/>
            <w:shd w:val="clear" w:color="auto" w:fill="auto"/>
          </w:tcPr>
          <w:p w14:paraId="26AF5E43" w14:textId="77777777" w:rsidR="005F02A2" w:rsidRPr="00043B0C" w:rsidRDefault="005F02A2" w:rsidP="00043B0C">
            <w:pPr>
              <w:autoSpaceDE w:val="0"/>
              <w:autoSpaceDN w:val="0"/>
              <w:spacing w:before="0" w:after="0"/>
              <w:rPr>
                <w:sz w:val="16"/>
                <w:szCs w:val="16"/>
              </w:rPr>
            </w:pPr>
          </w:p>
        </w:tc>
      </w:tr>
      <w:tr w:rsidR="005F02A2" w:rsidRPr="00043B0C" w14:paraId="5D913AAA" w14:textId="77777777" w:rsidTr="00156F00">
        <w:tc>
          <w:tcPr>
            <w:tcW w:w="677" w:type="pct"/>
            <w:vMerge/>
            <w:tcBorders>
              <w:bottom w:val="single" w:sz="4" w:space="0" w:color="auto"/>
            </w:tcBorders>
            <w:shd w:val="clear" w:color="auto" w:fill="auto"/>
          </w:tcPr>
          <w:p w14:paraId="4FE3A215" w14:textId="77777777" w:rsidR="005F02A2" w:rsidRPr="00043B0C" w:rsidRDefault="005F02A2" w:rsidP="00043B0C">
            <w:pPr>
              <w:autoSpaceDE w:val="0"/>
              <w:autoSpaceDN w:val="0"/>
              <w:spacing w:before="0" w:after="0"/>
              <w:rPr>
                <w:sz w:val="16"/>
                <w:szCs w:val="16"/>
              </w:rPr>
            </w:pPr>
          </w:p>
        </w:tc>
        <w:tc>
          <w:tcPr>
            <w:tcW w:w="406" w:type="pct"/>
            <w:vMerge/>
            <w:tcBorders>
              <w:bottom w:val="single" w:sz="4" w:space="0" w:color="auto"/>
            </w:tcBorders>
            <w:shd w:val="clear" w:color="auto" w:fill="auto"/>
          </w:tcPr>
          <w:p w14:paraId="6ACDE72D" w14:textId="77777777" w:rsidR="005F02A2" w:rsidRPr="00043B0C" w:rsidRDefault="005F02A2" w:rsidP="00043B0C">
            <w:pPr>
              <w:autoSpaceDE w:val="0"/>
              <w:autoSpaceDN w:val="0"/>
              <w:spacing w:before="0" w:after="0"/>
              <w:rPr>
                <w:sz w:val="16"/>
                <w:szCs w:val="16"/>
              </w:rPr>
            </w:pPr>
          </w:p>
        </w:tc>
        <w:tc>
          <w:tcPr>
            <w:tcW w:w="339" w:type="pct"/>
            <w:tcBorders>
              <w:bottom w:val="single" w:sz="4" w:space="0" w:color="auto"/>
            </w:tcBorders>
            <w:shd w:val="clear" w:color="auto" w:fill="auto"/>
          </w:tcPr>
          <w:p w14:paraId="782AAA99" w14:textId="77777777" w:rsidR="005F02A2" w:rsidRPr="00043B0C" w:rsidRDefault="005F02A2" w:rsidP="00043B0C">
            <w:pPr>
              <w:autoSpaceDE w:val="0"/>
              <w:autoSpaceDN w:val="0"/>
              <w:spacing w:before="0" w:after="0"/>
              <w:rPr>
                <w:sz w:val="16"/>
                <w:szCs w:val="16"/>
              </w:rPr>
            </w:pPr>
            <w:r w:rsidRPr="00043B0C">
              <w:rPr>
                <w:sz w:val="16"/>
                <w:szCs w:val="16"/>
              </w:rPr>
              <w:t>Posterior</w:t>
            </w:r>
          </w:p>
        </w:tc>
        <w:tc>
          <w:tcPr>
            <w:tcW w:w="542" w:type="pct"/>
            <w:tcBorders>
              <w:bottom w:val="single" w:sz="4" w:space="0" w:color="auto"/>
            </w:tcBorders>
            <w:shd w:val="clear" w:color="auto" w:fill="auto"/>
          </w:tcPr>
          <w:p w14:paraId="17DF9629" w14:textId="77777777" w:rsidR="005F02A2" w:rsidRPr="00043B0C" w:rsidRDefault="005F02A2" w:rsidP="00043B0C">
            <w:pPr>
              <w:autoSpaceDE w:val="0"/>
              <w:autoSpaceDN w:val="0"/>
              <w:spacing w:before="0" w:after="0"/>
              <w:rPr>
                <w:sz w:val="16"/>
                <w:szCs w:val="16"/>
              </w:rPr>
            </w:pPr>
            <w:r w:rsidRPr="00043B0C">
              <w:rPr>
                <w:b/>
                <w:bCs/>
                <w:sz w:val="16"/>
                <w:szCs w:val="16"/>
              </w:rPr>
              <w:t>0.85</w:t>
            </w:r>
            <w:r w:rsidRPr="00043B0C">
              <w:rPr>
                <w:sz w:val="16"/>
                <w:szCs w:val="16"/>
              </w:rPr>
              <w:t xml:space="preserve"> (0.07)</w:t>
            </w:r>
          </w:p>
          <w:p w14:paraId="77906FFE"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20%</w:t>
            </w:r>
          </w:p>
          <w:p w14:paraId="7B255FF3"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11%</w:t>
            </w:r>
          </w:p>
        </w:tc>
        <w:tc>
          <w:tcPr>
            <w:tcW w:w="560" w:type="pct"/>
            <w:tcBorders>
              <w:bottom w:val="single" w:sz="4" w:space="0" w:color="auto"/>
            </w:tcBorders>
            <w:shd w:val="clear" w:color="auto" w:fill="auto"/>
          </w:tcPr>
          <w:p w14:paraId="63DEF712" w14:textId="77777777" w:rsidR="005F02A2" w:rsidRPr="00043B0C" w:rsidRDefault="005F02A2" w:rsidP="00043B0C">
            <w:pPr>
              <w:autoSpaceDE w:val="0"/>
              <w:autoSpaceDN w:val="0"/>
              <w:spacing w:before="0" w:after="0"/>
              <w:rPr>
                <w:sz w:val="16"/>
                <w:szCs w:val="16"/>
              </w:rPr>
            </w:pPr>
            <w:r w:rsidRPr="00043B0C">
              <w:rPr>
                <w:b/>
                <w:bCs/>
                <w:sz w:val="16"/>
                <w:szCs w:val="16"/>
              </w:rPr>
              <w:t>0.88</w:t>
            </w:r>
            <w:r w:rsidRPr="00043B0C">
              <w:rPr>
                <w:sz w:val="16"/>
                <w:szCs w:val="16"/>
              </w:rPr>
              <w:t xml:space="preserve"> (0.08)</w:t>
            </w:r>
          </w:p>
          <w:p w14:paraId="7BB948E0" w14:textId="77777777" w:rsidR="005F02A2" w:rsidRPr="00043B0C" w:rsidRDefault="005F02A2" w:rsidP="00043B0C">
            <w:pPr>
              <w:autoSpaceDE w:val="0"/>
              <w:autoSpaceDN w:val="0"/>
              <w:spacing w:before="0" w:after="0"/>
              <w:rPr>
                <w:b/>
                <w:bCs/>
                <w:i/>
                <w:iCs/>
                <w:sz w:val="16"/>
                <w:szCs w:val="16"/>
                <w:lang w:val="en-US"/>
              </w:rPr>
            </w:pPr>
            <w:r w:rsidRPr="00043B0C">
              <w:rPr>
                <w:i/>
                <w:iCs/>
                <w:sz w:val="16"/>
                <w:szCs w:val="16"/>
                <w:lang w:val="en-US"/>
              </w:rPr>
              <w:t xml:space="preserve">Gain &lt;0.7: </w:t>
            </w:r>
            <w:r w:rsidRPr="00043B0C">
              <w:rPr>
                <w:b/>
                <w:bCs/>
                <w:i/>
                <w:iCs/>
                <w:sz w:val="16"/>
                <w:szCs w:val="16"/>
                <w:lang w:val="en-US"/>
              </w:rPr>
              <w:t>26.2%</w:t>
            </w:r>
          </w:p>
          <w:p w14:paraId="0E2DA354"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25%</w:t>
            </w:r>
          </w:p>
        </w:tc>
        <w:tc>
          <w:tcPr>
            <w:tcW w:w="457" w:type="pct"/>
            <w:tcBorders>
              <w:bottom w:val="single" w:sz="4" w:space="0" w:color="auto"/>
            </w:tcBorders>
            <w:shd w:val="clear" w:color="auto" w:fill="auto"/>
          </w:tcPr>
          <w:p w14:paraId="07DF7B00" w14:textId="77777777" w:rsidR="005F02A2" w:rsidRPr="00043B0C" w:rsidRDefault="005F02A2" w:rsidP="00043B0C">
            <w:pPr>
              <w:autoSpaceDE w:val="0"/>
              <w:autoSpaceDN w:val="0"/>
              <w:spacing w:before="0" w:after="0"/>
              <w:rPr>
                <w:sz w:val="16"/>
                <w:szCs w:val="16"/>
              </w:rPr>
            </w:pPr>
            <w:r w:rsidRPr="00043B0C">
              <w:rPr>
                <w:b/>
                <w:bCs/>
                <w:sz w:val="16"/>
                <w:szCs w:val="16"/>
              </w:rPr>
              <w:t>0.92</w:t>
            </w:r>
            <w:r w:rsidRPr="00043B0C">
              <w:rPr>
                <w:sz w:val="16"/>
                <w:szCs w:val="16"/>
              </w:rPr>
              <w:t xml:space="preserve"> (0.03)</w:t>
            </w:r>
          </w:p>
          <w:p w14:paraId="237E6C4B"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440D430D"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tcBorders>
              <w:bottom w:val="single" w:sz="4" w:space="0" w:color="auto"/>
            </w:tcBorders>
            <w:shd w:val="clear" w:color="auto" w:fill="auto"/>
          </w:tcPr>
          <w:p w14:paraId="4BD22057" w14:textId="77777777" w:rsidR="005F02A2" w:rsidRPr="00043B0C" w:rsidRDefault="005F02A2" w:rsidP="00043B0C">
            <w:pPr>
              <w:autoSpaceDE w:val="0"/>
              <w:autoSpaceDN w:val="0"/>
              <w:spacing w:before="0" w:after="0"/>
              <w:rPr>
                <w:sz w:val="16"/>
                <w:szCs w:val="16"/>
              </w:rPr>
            </w:pPr>
            <w:r w:rsidRPr="00043B0C">
              <w:rPr>
                <w:sz w:val="16"/>
                <w:szCs w:val="16"/>
              </w:rPr>
              <w:t xml:space="preserve">F = 4.38; </w:t>
            </w:r>
          </w:p>
          <w:p w14:paraId="572F828B" w14:textId="77777777" w:rsidR="005F02A2" w:rsidRPr="00043B0C" w:rsidRDefault="005F02A2" w:rsidP="00043B0C">
            <w:pPr>
              <w:autoSpaceDE w:val="0"/>
              <w:autoSpaceDN w:val="0"/>
              <w:spacing w:before="0" w:after="0"/>
              <w:rPr>
                <w:sz w:val="16"/>
                <w:szCs w:val="16"/>
              </w:rPr>
            </w:pPr>
            <w:r w:rsidRPr="00043B0C">
              <w:rPr>
                <w:i/>
                <w:iCs/>
                <w:sz w:val="16"/>
                <w:szCs w:val="16"/>
              </w:rPr>
              <w:t>p</w:t>
            </w:r>
            <w:r w:rsidRPr="00043B0C">
              <w:rPr>
                <w:sz w:val="16"/>
                <w:szCs w:val="16"/>
              </w:rPr>
              <w:t xml:space="preserve"> = 0.038</w:t>
            </w:r>
          </w:p>
        </w:tc>
        <w:tc>
          <w:tcPr>
            <w:tcW w:w="1251" w:type="pct"/>
            <w:tcBorders>
              <w:bottom w:val="single" w:sz="4" w:space="0" w:color="auto"/>
            </w:tcBorders>
            <w:shd w:val="clear" w:color="auto" w:fill="auto"/>
          </w:tcPr>
          <w:p w14:paraId="54AFFFA3" w14:textId="77777777" w:rsidR="005F02A2" w:rsidRPr="00043B0C" w:rsidRDefault="005F02A2" w:rsidP="00043B0C">
            <w:pPr>
              <w:autoSpaceDE w:val="0"/>
              <w:autoSpaceDN w:val="0"/>
              <w:spacing w:before="0" w:after="0"/>
              <w:rPr>
                <w:sz w:val="16"/>
                <w:szCs w:val="16"/>
                <w:lang w:val="en-US"/>
              </w:rPr>
            </w:pPr>
            <w:r w:rsidRPr="00043B0C">
              <w:rPr>
                <w:sz w:val="16"/>
                <w:szCs w:val="16"/>
                <w:lang w:val="en-US"/>
              </w:rPr>
              <w:t>PPPD &lt; Healthy Control</w:t>
            </w:r>
          </w:p>
          <w:p w14:paraId="7EEEF4B1" w14:textId="77777777" w:rsidR="005F02A2" w:rsidRPr="00043B0C" w:rsidRDefault="005F02A2" w:rsidP="00043B0C">
            <w:pPr>
              <w:autoSpaceDE w:val="0"/>
              <w:autoSpaceDN w:val="0"/>
              <w:spacing w:before="0" w:after="0"/>
              <w:rPr>
                <w:sz w:val="16"/>
                <w:szCs w:val="16"/>
                <w:lang w:val="en-US"/>
              </w:rPr>
            </w:pPr>
            <w:r w:rsidRPr="00043B0C">
              <w:rPr>
                <w:sz w:val="16"/>
                <w:szCs w:val="16"/>
                <w:lang w:val="en-US"/>
              </w:rPr>
              <w:t>Vestibular &lt; Healthy Control</w:t>
            </w:r>
          </w:p>
        </w:tc>
        <w:tc>
          <w:tcPr>
            <w:tcW w:w="399" w:type="pct"/>
            <w:tcBorders>
              <w:bottom w:val="single" w:sz="4" w:space="0" w:color="auto"/>
            </w:tcBorders>
            <w:shd w:val="clear" w:color="auto" w:fill="auto"/>
          </w:tcPr>
          <w:p w14:paraId="302E1A65" w14:textId="77777777" w:rsidR="005F02A2" w:rsidRPr="00043B0C" w:rsidRDefault="005F02A2" w:rsidP="00043B0C">
            <w:pPr>
              <w:autoSpaceDE w:val="0"/>
              <w:autoSpaceDN w:val="0"/>
              <w:spacing w:before="0" w:after="0"/>
              <w:rPr>
                <w:sz w:val="16"/>
                <w:szCs w:val="16"/>
                <w:lang w:val="en-US"/>
              </w:rPr>
            </w:pPr>
            <w:r w:rsidRPr="00043B0C">
              <w:rPr>
                <w:i/>
                <w:iCs/>
                <w:sz w:val="16"/>
                <w:szCs w:val="16"/>
              </w:rPr>
              <w:t>p</w:t>
            </w:r>
            <w:r w:rsidRPr="00043B0C">
              <w:rPr>
                <w:sz w:val="16"/>
                <w:szCs w:val="16"/>
                <w:lang w:val="en-US"/>
              </w:rPr>
              <w:t xml:space="preserve"> = 0.042</w:t>
            </w:r>
          </w:p>
          <w:p w14:paraId="73B76456" w14:textId="77777777" w:rsidR="005F02A2" w:rsidRPr="00043B0C" w:rsidRDefault="005F02A2" w:rsidP="00043B0C">
            <w:pPr>
              <w:autoSpaceDE w:val="0"/>
              <w:autoSpaceDN w:val="0"/>
              <w:spacing w:before="0" w:after="0"/>
              <w:rPr>
                <w:sz w:val="16"/>
                <w:szCs w:val="16"/>
                <w:lang w:val="en-US"/>
              </w:rPr>
            </w:pPr>
            <w:r w:rsidRPr="00043B0C">
              <w:rPr>
                <w:i/>
                <w:iCs/>
                <w:sz w:val="16"/>
                <w:szCs w:val="16"/>
              </w:rPr>
              <w:t>p</w:t>
            </w:r>
            <w:r w:rsidRPr="00043B0C">
              <w:rPr>
                <w:sz w:val="16"/>
                <w:szCs w:val="16"/>
                <w:lang w:val="en-US"/>
              </w:rPr>
              <w:t xml:space="preserve"> = 0.048</w:t>
            </w:r>
          </w:p>
        </w:tc>
      </w:tr>
      <w:tr w:rsidR="005F02A2" w:rsidRPr="00043B0C" w14:paraId="4B4661EB" w14:textId="77777777" w:rsidTr="00156F00">
        <w:tc>
          <w:tcPr>
            <w:tcW w:w="677" w:type="pct"/>
            <w:vMerge w:val="restart"/>
            <w:tcBorders>
              <w:top w:val="single" w:sz="4" w:space="0" w:color="auto"/>
            </w:tcBorders>
            <w:shd w:val="clear" w:color="auto" w:fill="auto"/>
          </w:tcPr>
          <w:p w14:paraId="27847CAD" w14:textId="77777777" w:rsidR="005F02A2" w:rsidRPr="00043B0C" w:rsidRDefault="005F02A2" w:rsidP="00043B0C">
            <w:pPr>
              <w:autoSpaceDE w:val="0"/>
              <w:autoSpaceDN w:val="0"/>
              <w:spacing w:before="0" w:after="0"/>
              <w:rPr>
                <w:sz w:val="16"/>
                <w:szCs w:val="16"/>
                <w:lang w:val="en-US"/>
              </w:rPr>
            </w:pPr>
            <w:r w:rsidRPr="00043B0C">
              <w:rPr>
                <w:sz w:val="16"/>
                <w:szCs w:val="16"/>
                <w:lang w:val="en-US"/>
              </w:rPr>
              <w:t xml:space="preserve">Gain: </w:t>
            </w:r>
          </w:p>
          <w:p w14:paraId="20AFC86C" w14:textId="77777777" w:rsidR="005F02A2" w:rsidRPr="00043B0C" w:rsidRDefault="005F02A2" w:rsidP="00043B0C">
            <w:pPr>
              <w:autoSpaceDE w:val="0"/>
              <w:autoSpaceDN w:val="0"/>
              <w:spacing w:before="0" w:after="0"/>
              <w:rPr>
                <w:sz w:val="16"/>
                <w:szCs w:val="16"/>
                <w:lang w:val="en-US"/>
              </w:rPr>
            </w:pPr>
            <w:r w:rsidRPr="00043B0C">
              <w:rPr>
                <w:b/>
                <w:bCs/>
                <w:sz w:val="16"/>
                <w:szCs w:val="16"/>
                <w:lang w:val="en-US"/>
              </w:rPr>
              <w:t>mean</w:t>
            </w:r>
            <w:r w:rsidRPr="00043B0C">
              <w:rPr>
                <w:sz w:val="16"/>
                <w:szCs w:val="16"/>
                <w:lang w:val="en-US"/>
              </w:rPr>
              <w:t xml:space="preserve"> (standard deviation)</w:t>
            </w:r>
          </w:p>
          <w:p w14:paraId="12A8AD54" w14:textId="77777777" w:rsidR="005F02A2" w:rsidRPr="00043B0C" w:rsidRDefault="005F02A2" w:rsidP="00043B0C">
            <w:pPr>
              <w:autoSpaceDE w:val="0"/>
              <w:autoSpaceDN w:val="0"/>
              <w:spacing w:before="0" w:after="0"/>
              <w:rPr>
                <w:i/>
                <w:iCs/>
                <w:sz w:val="16"/>
                <w:szCs w:val="16"/>
                <w:lang w:val="en-US"/>
              </w:rPr>
            </w:pPr>
            <w:r w:rsidRPr="00043B0C">
              <w:rPr>
                <w:i/>
                <w:iCs/>
                <w:sz w:val="16"/>
                <w:szCs w:val="16"/>
                <w:lang w:val="en-US"/>
              </w:rPr>
              <w:t>(Gain &lt;0.7: %) Percentage of patients exhibiting gain lower than 0.7</w:t>
            </w:r>
          </w:p>
          <w:p w14:paraId="6C0E3E0A" w14:textId="77777777" w:rsidR="005F02A2" w:rsidRPr="00043B0C" w:rsidRDefault="005F02A2" w:rsidP="00043B0C">
            <w:pPr>
              <w:autoSpaceDE w:val="0"/>
              <w:autoSpaceDN w:val="0"/>
              <w:spacing w:before="0" w:after="0"/>
              <w:rPr>
                <w:sz w:val="16"/>
                <w:szCs w:val="16"/>
                <w:lang w:val="en-US"/>
              </w:rPr>
            </w:pPr>
            <w:r w:rsidRPr="00043B0C">
              <w:rPr>
                <w:i/>
                <w:iCs/>
                <w:sz w:val="16"/>
                <w:szCs w:val="16"/>
                <w:lang w:val="en-US"/>
              </w:rPr>
              <w:t>(</w:t>
            </w:r>
            <w:proofErr w:type="spellStart"/>
            <w:r w:rsidRPr="00043B0C">
              <w:rPr>
                <w:i/>
                <w:iCs/>
                <w:sz w:val="16"/>
                <w:szCs w:val="16"/>
                <w:lang w:val="en-US"/>
              </w:rPr>
              <w:t>Sacc</w:t>
            </w:r>
            <w:proofErr w:type="spellEnd"/>
            <w:r w:rsidRPr="00043B0C">
              <w:rPr>
                <w:i/>
                <w:iCs/>
                <w:sz w:val="16"/>
                <w:szCs w:val="16"/>
                <w:lang w:val="en-US"/>
              </w:rPr>
              <w:t>: %) Percentage of patients exhibiting corrective saccades</w:t>
            </w:r>
          </w:p>
        </w:tc>
        <w:tc>
          <w:tcPr>
            <w:tcW w:w="406" w:type="pct"/>
            <w:vMerge w:val="restart"/>
            <w:tcBorders>
              <w:top w:val="single" w:sz="4" w:space="0" w:color="auto"/>
            </w:tcBorders>
            <w:shd w:val="clear" w:color="auto" w:fill="auto"/>
          </w:tcPr>
          <w:p w14:paraId="796EED41" w14:textId="77777777" w:rsidR="005F02A2" w:rsidRPr="00043B0C" w:rsidRDefault="005F02A2" w:rsidP="00043B0C">
            <w:pPr>
              <w:autoSpaceDE w:val="0"/>
              <w:autoSpaceDN w:val="0"/>
              <w:spacing w:before="0" w:after="0"/>
              <w:rPr>
                <w:sz w:val="16"/>
                <w:szCs w:val="16"/>
              </w:rPr>
            </w:pPr>
            <w:r w:rsidRPr="00043B0C">
              <w:rPr>
                <w:sz w:val="16"/>
                <w:szCs w:val="16"/>
              </w:rPr>
              <w:t>Left</w:t>
            </w:r>
          </w:p>
        </w:tc>
        <w:tc>
          <w:tcPr>
            <w:tcW w:w="339" w:type="pct"/>
            <w:tcBorders>
              <w:top w:val="single" w:sz="4" w:space="0" w:color="auto"/>
            </w:tcBorders>
            <w:shd w:val="clear" w:color="auto" w:fill="auto"/>
          </w:tcPr>
          <w:p w14:paraId="2F90DEE9" w14:textId="77777777" w:rsidR="005F02A2" w:rsidRPr="00043B0C" w:rsidRDefault="005F02A2" w:rsidP="00043B0C">
            <w:pPr>
              <w:autoSpaceDE w:val="0"/>
              <w:autoSpaceDN w:val="0"/>
              <w:spacing w:before="0" w:after="0"/>
              <w:rPr>
                <w:sz w:val="16"/>
                <w:szCs w:val="16"/>
              </w:rPr>
            </w:pPr>
            <w:r w:rsidRPr="00043B0C">
              <w:rPr>
                <w:sz w:val="16"/>
                <w:szCs w:val="16"/>
              </w:rPr>
              <w:t>Anterior</w:t>
            </w:r>
          </w:p>
        </w:tc>
        <w:tc>
          <w:tcPr>
            <w:tcW w:w="542" w:type="pct"/>
            <w:tcBorders>
              <w:top w:val="single" w:sz="4" w:space="0" w:color="auto"/>
            </w:tcBorders>
            <w:shd w:val="clear" w:color="auto" w:fill="auto"/>
          </w:tcPr>
          <w:p w14:paraId="63C453B4" w14:textId="77777777" w:rsidR="005F02A2" w:rsidRPr="00043B0C" w:rsidRDefault="005F02A2" w:rsidP="00043B0C">
            <w:pPr>
              <w:autoSpaceDE w:val="0"/>
              <w:autoSpaceDN w:val="0"/>
              <w:spacing w:before="0" w:after="0"/>
              <w:rPr>
                <w:sz w:val="16"/>
                <w:szCs w:val="16"/>
              </w:rPr>
            </w:pPr>
            <w:r w:rsidRPr="00043B0C">
              <w:rPr>
                <w:b/>
                <w:bCs/>
                <w:sz w:val="16"/>
                <w:szCs w:val="16"/>
              </w:rPr>
              <w:t xml:space="preserve">0.87 </w:t>
            </w:r>
            <w:r w:rsidRPr="00043B0C">
              <w:rPr>
                <w:sz w:val="16"/>
                <w:szCs w:val="16"/>
              </w:rPr>
              <w:t>(0.08)</w:t>
            </w:r>
          </w:p>
          <w:p w14:paraId="7DCC1008"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21%</w:t>
            </w:r>
          </w:p>
          <w:p w14:paraId="188FF579"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11%</w:t>
            </w:r>
          </w:p>
        </w:tc>
        <w:tc>
          <w:tcPr>
            <w:tcW w:w="560" w:type="pct"/>
            <w:tcBorders>
              <w:top w:val="single" w:sz="4" w:space="0" w:color="auto"/>
            </w:tcBorders>
            <w:shd w:val="clear" w:color="auto" w:fill="auto"/>
          </w:tcPr>
          <w:p w14:paraId="65C8F274" w14:textId="77777777" w:rsidR="005F02A2" w:rsidRPr="00043B0C" w:rsidRDefault="005F02A2" w:rsidP="00043B0C">
            <w:pPr>
              <w:autoSpaceDE w:val="0"/>
              <w:autoSpaceDN w:val="0"/>
              <w:spacing w:before="0" w:after="0"/>
              <w:rPr>
                <w:sz w:val="16"/>
                <w:szCs w:val="16"/>
              </w:rPr>
            </w:pPr>
            <w:r w:rsidRPr="00043B0C">
              <w:rPr>
                <w:b/>
                <w:bCs/>
                <w:sz w:val="16"/>
                <w:szCs w:val="16"/>
              </w:rPr>
              <w:t>0.86</w:t>
            </w:r>
            <w:r w:rsidRPr="00043B0C">
              <w:rPr>
                <w:sz w:val="16"/>
                <w:szCs w:val="16"/>
              </w:rPr>
              <w:t xml:space="preserve"> (0.07)</w:t>
            </w:r>
          </w:p>
          <w:p w14:paraId="690A41A0"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10%</w:t>
            </w:r>
          </w:p>
          <w:p w14:paraId="49849022"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457" w:type="pct"/>
            <w:tcBorders>
              <w:top w:val="single" w:sz="4" w:space="0" w:color="auto"/>
            </w:tcBorders>
            <w:shd w:val="clear" w:color="auto" w:fill="auto"/>
          </w:tcPr>
          <w:p w14:paraId="7D9A4F99" w14:textId="77777777" w:rsidR="005F02A2" w:rsidRPr="00043B0C" w:rsidRDefault="005F02A2" w:rsidP="00043B0C">
            <w:pPr>
              <w:autoSpaceDE w:val="0"/>
              <w:autoSpaceDN w:val="0"/>
              <w:spacing w:before="0" w:after="0"/>
              <w:rPr>
                <w:sz w:val="16"/>
                <w:szCs w:val="16"/>
              </w:rPr>
            </w:pPr>
            <w:r w:rsidRPr="00043B0C">
              <w:rPr>
                <w:b/>
                <w:bCs/>
                <w:sz w:val="16"/>
                <w:szCs w:val="16"/>
              </w:rPr>
              <w:t>0.9</w:t>
            </w:r>
            <w:r w:rsidRPr="00043B0C">
              <w:rPr>
                <w:sz w:val="16"/>
                <w:szCs w:val="16"/>
              </w:rPr>
              <w:t xml:space="preserve"> (0.08)</w:t>
            </w:r>
          </w:p>
          <w:p w14:paraId="23ECAC53"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8.3%</w:t>
            </w:r>
          </w:p>
          <w:p w14:paraId="499BBCDA"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tcBorders>
              <w:top w:val="single" w:sz="4" w:space="0" w:color="auto"/>
            </w:tcBorders>
            <w:shd w:val="clear" w:color="auto" w:fill="auto"/>
          </w:tcPr>
          <w:p w14:paraId="76A8C2B8" w14:textId="77777777" w:rsidR="005F02A2" w:rsidRPr="00043B0C" w:rsidRDefault="005F02A2" w:rsidP="00043B0C">
            <w:pPr>
              <w:autoSpaceDE w:val="0"/>
              <w:autoSpaceDN w:val="0"/>
              <w:spacing w:before="0" w:after="0"/>
              <w:rPr>
                <w:sz w:val="16"/>
                <w:szCs w:val="16"/>
              </w:rPr>
            </w:pPr>
            <w:r w:rsidRPr="00043B0C">
              <w:rPr>
                <w:sz w:val="16"/>
                <w:szCs w:val="16"/>
              </w:rPr>
              <w:t xml:space="preserve">F = 0.86; </w:t>
            </w:r>
            <w:r w:rsidRPr="00043B0C">
              <w:rPr>
                <w:i/>
                <w:iCs/>
                <w:sz w:val="16"/>
                <w:szCs w:val="16"/>
              </w:rPr>
              <w:t>p</w:t>
            </w:r>
            <w:r w:rsidRPr="00043B0C">
              <w:rPr>
                <w:sz w:val="16"/>
                <w:szCs w:val="16"/>
              </w:rPr>
              <w:t xml:space="preserve"> = 0.42</w:t>
            </w:r>
          </w:p>
        </w:tc>
        <w:tc>
          <w:tcPr>
            <w:tcW w:w="1251" w:type="pct"/>
            <w:tcBorders>
              <w:top w:val="single" w:sz="4" w:space="0" w:color="auto"/>
            </w:tcBorders>
            <w:shd w:val="clear" w:color="auto" w:fill="auto"/>
          </w:tcPr>
          <w:p w14:paraId="434310A5" w14:textId="77777777" w:rsidR="005F02A2" w:rsidRPr="00043B0C" w:rsidRDefault="005F02A2" w:rsidP="00043B0C">
            <w:pPr>
              <w:autoSpaceDE w:val="0"/>
              <w:autoSpaceDN w:val="0"/>
              <w:spacing w:before="0" w:after="0"/>
              <w:rPr>
                <w:sz w:val="16"/>
                <w:szCs w:val="16"/>
              </w:rPr>
            </w:pPr>
          </w:p>
        </w:tc>
        <w:tc>
          <w:tcPr>
            <w:tcW w:w="399" w:type="pct"/>
            <w:tcBorders>
              <w:top w:val="single" w:sz="4" w:space="0" w:color="auto"/>
            </w:tcBorders>
            <w:shd w:val="clear" w:color="auto" w:fill="auto"/>
          </w:tcPr>
          <w:p w14:paraId="7EE250E5" w14:textId="77777777" w:rsidR="005F02A2" w:rsidRPr="00043B0C" w:rsidRDefault="005F02A2" w:rsidP="00043B0C">
            <w:pPr>
              <w:autoSpaceDE w:val="0"/>
              <w:autoSpaceDN w:val="0"/>
              <w:spacing w:before="0" w:after="0"/>
              <w:rPr>
                <w:sz w:val="16"/>
                <w:szCs w:val="16"/>
              </w:rPr>
            </w:pPr>
          </w:p>
        </w:tc>
      </w:tr>
      <w:tr w:rsidR="005F02A2" w:rsidRPr="00043B0C" w14:paraId="54839A65" w14:textId="77777777" w:rsidTr="00156F00">
        <w:tc>
          <w:tcPr>
            <w:tcW w:w="677" w:type="pct"/>
            <w:vMerge/>
            <w:shd w:val="clear" w:color="auto" w:fill="auto"/>
          </w:tcPr>
          <w:p w14:paraId="6627509B" w14:textId="77777777" w:rsidR="005F02A2" w:rsidRPr="00043B0C" w:rsidRDefault="005F02A2" w:rsidP="00043B0C">
            <w:pPr>
              <w:autoSpaceDE w:val="0"/>
              <w:autoSpaceDN w:val="0"/>
              <w:spacing w:before="0" w:after="0"/>
              <w:rPr>
                <w:sz w:val="16"/>
                <w:szCs w:val="16"/>
              </w:rPr>
            </w:pPr>
          </w:p>
        </w:tc>
        <w:tc>
          <w:tcPr>
            <w:tcW w:w="406" w:type="pct"/>
            <w:vMerge/>
            <w:shd w:val="clear" w:color="auto" w:fill="auto"/>
          </w:tcPr>
          <w:p w14:paraId="0D4C3B27" w14:textId="77777777" w:rsidR="005F02A2" w:rsidRPr="00043B0C" w:rsidRDefault="005F02A2" w:rsidP="00043B0C">
            <w:pPr>
              <w:autoSpaceDE w:val="0"/>
              <w:autoSpaceDN w:val="0"/>
              <w:spacing w:before="0" w:after="0"/>
              <w:rPr>
                <w:sz w:val="16"/>
                <w:szCs w:val="16"/>
              </w:rPr>
            </w:pPr>
          </w:p>
        </w:tc>
        <w:tc>
          <w:tcPr>
            <w:tcW w:w="339" w:type="pct"/>
            <w:shd w:val="clear" w:color="auto" w:fill="auto"/>
          </w:tcPr>
          <w:p w14:paraId="40860FC6" w14:textId="77777777" w:rsidR="005F02A2" w:rsidRPr="00043B0C" w:rsidRDefault="005F02A2" w:rsidP="00043B0C">
            <w:pPr>
              <w:autoSpaceDE w:val="0"/>
              <w:autoSpaceDN w:val="0"/>
              <w:spacing w:before="0" w:after="0"/>
              <w:rPr>
                <w:sz w:val="16"/>
                <w:szCs w:val="16"/>
              </w:rPr>
            </w:pPr>
            <w:r w:rsidRPr="00043B0C">
              <w:rPr>
                <w:sz w:val="16"/>
                <w:szCs w:val="16"/>
              </w:rPr>
              <w:t>Lateral</w:t>
            </w:r>
          </w:p>
        </w:tc>
        <w:tc>
          <w:tcPr>
            <w:tcW w:w="542" w:type="pct"/>
            <w:shd w:val="clear" w:color="auto" w:fill="auto"/>
          </w:tcPr>
          <w:p w14:paraId="7217F924" w14:textId="77777777" w:rsidR="005F02A2" w:rsidRPr="00043B0C" w:rsidRDefault="005F02A2" w:rsidP="00043B0C">
            <w:pPr>
              <w:autoSpaceDE w:val="0"/>
              <w:autoSpaceDN w:val="0"/>
              <w:spacing w:before="0" w:after="0"/>
              <w:rPr>
                <w:sz w:val="16"/>
                <w:szCs w:val="16"/>
              </w:rPr>
            </w:pPr>
            <w:r w:rsidRPr="00043B0C">
              <w:rPr>
                <w:b/>
                <w:bCs/>
                <w:sz w:val="16"/>
                <w:szCs w:val="16"/>
              </w:rPr>
              <w:t>0.86</w:t>
            </w:r>
            <w:r w:rsidRPr="00043B0C">
              <w:rPr>
                <w:sz w:val="16"/>
                <w:szCs w:val="16"/>
              </w:rPr>
              <w:t xml:space="preserve"> (0.08)</w:t>
            </w:r>
          </w:p>
          <w:p w14:paraId="1CBDCE98"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23.3%</w:t>
            </w:r>
            <w:r w:rsidRPr="00043B0C">
              <w:rPr>
                <w:sz w:val="16"/>
                <w:szCs w:val="16"/>
              </w:rPr>
              <w:t xml:space="preserve"> </w:t>
            </w:r>
          </w:p>
          <w:p w14:paraId="38AB6214"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37%</w:t>
            </w:r>
          </w:p>
        </w:tc>
        <w:tc>
          <w:tcPr>
            <w:tcW w:w="560" w:type="pct"/>
            <w:shd w:val="clear" w:color="auto" w:fill="auto"/>
          </w:tcPr>
          <w:p w14:paraId="21DE7056" w14:textId="77777777" w:rsidR="005F02A2" w:rsidRPr="00043B0C" w:rsidRDefault="005F02A2" w:rsidP="00043B0C">
            <w:pPr>
              <w:autoSpaceDE w:val="0"/>
              <w:autoSpaceDN w:val="0"/>
              <w:spacing w:before="0" w:after="0"/>
              <w:rPr>
                <w:sz w:val="16"/>
                <w:szCs w:val="16"/>
              </w:rPr>
            </w:pPr>
            <w:r w:rsidRPr="00043B0C">
              <w:rPr>
                <w:b/>
                <w:bCs/>
                <w:sz w:val="16"/>
                <w:szCs w:val="16"/>
              </w:rPr>
              <w:t>0.85</w:t>
            </w:r>
            <w:r w:rsidRPr="00043B0C">
              <w:rPr>
                <w:sz w:val="16"/>
                <w:szCs w:val="16"/>
              </w:rPr>
              <w:t xml:space="preserve"> (0.11)</w:t>
            </w:r>
          </w:p>
          <w:p w14:paraId="6D884943"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20%</w:t>
            </w:r>
            <w:r w:rsidRPr="00043B0C">
              <w:rPr>
                <w:sz w:val="16"/>
                <w:szCs w:val="16"/>
              </w:rPr>
              <w:t xml:space="preserve"> </w:t>
            </w:r>
          </w:p>
          <w:p w14:paraId="206F8E1F"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25%</w:t>
            </w:r>
          </w:p>
        </w:tc>
        <w:tc>
          <w:tcPr>
            <w:tcW w:w="457" w:type="pct"/>
            <w:shd w:val="clear" w:color="auto" w:fill="auto"/>
          </w:tcPr>
          <w:p w14:paraId="72ABFB9F" w14:textId="77777777" w:rsidR="005F02A2" w:rsidRPr="00043B0C" w:rsidRDefault="005F02A2" w:rsidP="00043B0C">
            <w:pPr>
              <w:autoSpaceDE w:val="0"/>
              <w:autoSpaceDN w:val="0"/>
              <w:spacing w:before="0" w:after="0"/>
              <w:rPr>
                <w:sz w:val="16"/>
                <w:szCs w:val="16"/>
              </w:rPr>
            </w:pPr>
            <w:r w:rsidRPr="00043B0C">
              <w:rPr>
                <w:b/>
                <w:bCs/>
                <w:sz w:val="16"/>
                <w:szCs w:val="16"/>
              </w:rPr>
              <w:t>0.91</w:t>
            </w:r>
            <w:r w:rsidRPr="00043B0C">
              <w:rPr>
                <w:sz w:val="16"/>
                <w:szCs w:val="16"/>
              </w:rPr>
              <w:t>(0.03)</w:t>
            </w:r>
          </w:p>
          <w:p w14:paraId="4AE10416"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r w:rsidRPr="00043B0C">
              <w:rPr>
                <w:sz w:val="16"/>
                <w:szCs w:val="16"/>
              </w:rPr>
              <w:t xml:space="preserve"> </w:t>
            </w:r>
          </w:p>
          <w:p w14:paraId="3566AD9D"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shd w:val="clear" w:color="auto" w:fill="auto"/>
          </w:tcPr>
          <w:p w14:paraId="3F1F2FE9" w14:textId="77777777" w:rsidR="005F02A2" w:rsidRPr="00043B0C" w:rsidRDefault="005F02A2" w:rsidP="00043B0C">
            <w:pPr>
              <w:autoSpaceDE w:val="0"/>
              <w:autoSpaceDN w:val="0"/>
              <w:spacing w:before="0" w:after="0"/>
              <w:rPr>
                <w:sz w:val="16"/>
                <w:szCs w:val="16"/>
              </w:rPr>
            </w:pPr>
            <w:r w:rsidRPr="00043B0C">
              <w:rPr>
                <w:sz w:val="16"/>
                <w:szCs w:val="16"/>
              </w:rPr>
              <w:t xml:space="preserve">F = 3,92; </w:t>
            </w:r>
          </w:p>
          <w:p w14:paraId="2A7DC940" w14:textId="77777777" w:rsidR="005F02A2" w:rsidRPr="00043B0C" w:rsidRDefault="005F02A2" w:rsidP="00043B0C">
            <w:pPr>
              <w:autoSpaceDE w:val="0"/>
              <w:autoSpaceDN w:val="0"/>
              <w:spacing w:before="0" w:after="0"/>
              <w:rPr>
                <w:sz w:val="16"/>
                <w:szCs w:val="16"/>
              </w:rPr>
            </w:pPr>
            <w:r w:rsidRPr="00043B0C">
              <w:rPr>
                <w:i/>
                <w:iCs/>
                <w:sz w:val="16"/>
                <w:szCs w:val="16"/>
              </w:rPr>
              <w:t>p</w:t>
            </w:r>
            <w:r w:rsidRPr="00043B0C">
              <w:rPr>
                <w:sz w:val="16"/>
                <w:szCs w:val="16"/>
              </w:rPr>
              <w:t xml:space="preserve"> = 0.031</w:t>
            </w:r>
          </w:p>
        </w:tc>
        <w:tc>
          <w:tcPr>
            <w:tcW w:w="1251" w:type="pct"/>
            <w:shd w:val="clear" w:color="auto" w:fill="auto"/>
          </w:tcPr>
          <w:p w14:paraId="369E5A4B" w14:textId="77777777" w:rsidR="005F02A2" w:rsidRPr="00043B0C" w:rsidRDefault="005F02A2" w:rsidP="00043B0C">
            <w:pPr>
              <w:autoSpaceDE w:val="0"/>
              <w:autoSpaceDN w:val="0"/>
              <w:spacing w:before="0" w:after="0"/>
              <w:rPr>
                <w:sz w:val="16"/>
                <w:szCs w:val="16"/>
                <w:lang w:val="en-US"/>
              </w:rPr>
            </w:pPr>
            <w:r w:rsidRPr="00043B0C">
              <w:rPr>
                <w:sz w:val="16"/>
                <w:szCs w:val="16"/>
                <w:lang w:val="en-US"/>
              </w:rPr>
              <w:t>PPPD &lt; Healthy Control</w:t>
            </w:r>
          </w:p>
          <w:p w14:paraId="73FAB201" w14:textId="77777777" w:rsidR="005F02A2" w:rsidRPr="00043B0C" w:rsidRDefault="005F02A2" w:rsidP="00043B0C">
            <w:pPr>
              <w:autoSpaceDE w:val="0"/>
              <w:autoSpaceDN w:val="0"/>
              <w:spacing w:before="0" w:after="0"/>
              <w:rPr>
                <w:sz w:val="16"/>
                <w:szCs w:val="16"/>
                <w:lang w:val="en-US"/>
              </w:rPr>
            </w:pPr>
            <w:r w:rsidRPr="00043B0C">
              <w:rPr>
                <w:sz w:val="16"/>
                <w:szCs w:val="16"/>
                <w:lang w:val="en-US"/>
              </w:rPr>
              <w:t>Vestibular &lt; Healthy Control</w:t>
            </w:r>
          </w:p>
        </w:tc>
        <w:tc>
          <w:tcPr>
            <w:tcW w:w="399" w:type="pct"/>
            <w:shd w:val="clear" w:color="auto" w:fill="auto"/>
          </w:tcPr>
          <w:p w14:paraId="738BCA7E" w14:textId="77777777" w:rsidR="005F02A2" w:rsidRPr="00043B0C" w:rsidRDefault="005F02A2" w:rsidP="00043B0C">
            <w:pPr>
              <w:autoSpaceDE w:val="0"/>
              <w:autoSpaceDN w:val="0"/>
              <w:spacing w:before="0" w:after="0"/>
              <w:rPr>
                <w:sz w:val="16"/>
                <w:szCs w:val="16"/>
              </w:rPr>
            </w:pPr>
            <w:r w:rsidRPr="00043B0C">
              <w:rPr>
                <w:i/>
                <w:iCs/>
                <w:sz w:val="16"/>
                <w:szCs w:val="16"/>
              </w:rPr>
              <w:t>p</w:t>
            </w:r>
            <w:r w:rsidRPr="00043B0C">
              <w:rPr>
                <w:sz w:val="16"/>
                <w:szCs w:val="16"/>
              </w:rPr>
              <w:t xml:space="preserve"> = 0.041</w:t>
            </w:r>
          </w:p>
          <w:p w14:paraId="54E446F9" w14:textId="77777777" w:rsidR="005F02A2" w:rsidRPr="00043B0C" w:rsidRDefault="005F02A2" w:rsidP="00043B0C">
            <w:pPr>
              <w:autoSpaceDE w:val="0"/>
              <w:autoSpaceDN w:val="0"/>
              <w:spacing w:before="0" w:after="0"/>
              <w:rPr>
                <w:sz w:val="16"/>
                <w:szCs w:val="16"/>
                <w:lang w:val="en-US"/>
              </w:rPr>
            </w:pPr>
            <w:r w:rsidRPr="00043B0C">
              <w:rPr>
                <w:i/>
                <w:iCs/>
                <w:sz w:val="16"/>
                <w:szCs w:val="16"/>
              </w:rPr>
              <w:t>p</w:t>
            </w:r>
            <w:r w:rsidRPr="00043B0C">
              <w:rPr>
                <w:sz w:val="16"/>
                <w:szCs w:val="16"/>
              </w:rPr>
              <w:t xml:space="preserve"> = 0.044</w:t>
            </w:r>
          </w:p>
        </w:tc>
      </w:tr>
      <w:tr w:rsidR="005F02A2" w:rsidRPr="00043B0C" w14:paraId="3BDFFD6F" w14:textId="77777777" w:rsidTr="00156F00">
        <w:tc>
          <w:tcPr>
            <w:tcW w:w="677" w:type="pct"/>
            <w:vMerge/>
            <w:shd w:val="clear" w:color="auto" w:fill="auto"/>
          </w:tcPr>
          <w:p w14:paraId="57C6E9A9" w14:textId="77777777" w:rsidR="005F02A2" w:rsidRPr="00043B0C" w:rsidRDefault="005F02A2" w:rsidP="00043B0C">
            <w:pPr>
              <w:autoSpaceDE w:val="0"/>
              <w:autoSpaceDN w:val="0"/>
              <w:spacing w:before="0" w:after="0"/>
              <w:rPr>
                <w:sz w:val="16"/>
                <w:szCs w:val="16"/>
                <w:lang w:val="en-US"/>
              </w:rPr>
            </w:pPr>
          </w:p>
        </w:tc>
        <w:tc>
          <w:tcPr>
            <w:tcW w:w="406" w:type="pct"/>
            <w:vMerge/>
            <w:tcBorders>
              <w:bottom w:val="single" w:sz="4" w:space="0" w:color="auto"/>
            </w:tcBorders>
            <w:shd w:val="clear" w:color="auto" w:fill="auto"/>
          </w:tcPr>
          <w:p w14:paraId="04FED17D" w14:textId="77777777" w:rsidR="005F02A2" w:rsidRPr="00043B0C" w:rsidRDefault="005F02A2" w:rsidP="00043B0C">
            <w:pPr>
              <w:autoSpaceDE w:val="0"/>
              <w:autoSpaceDN w:val="0"/>
              <w:spacing w:before="0" w:after="0"/>
              <w:rPr>
                <w:sz w:val="16"/>
                <w:szCs w:val="16"/>
                <w:lang w:val="en-US"/>
              </w:rPr>
            </w:pPr>
          </w:p>
        </w:tc>
        <w:tc>
          <w:tcPr>
            <w:tcW w:w="339" w:type="pct"/>
            <w:tcBorders>
              <w:bottom w:val="single" w:sz="4" w:space="0" w:color="auto"/>
            </w:tcBorders>
            <w:shd w:val="clear" w:color="auto" w:fill="auto"/>
          </w:tcPr>
          <w:p w14:paraId="3EB75AC3" w14:textId="77777777" w:rsidR="005F02A2" w:rsidRPr="00043B0C" w:rsidRDefault="005F02A2" w:rsidP="00043B0C">
            <w:pPr>
              <w:autoSpaceDE w:val="0"/>
              <w:autoSpaceDN w:val="0"/>
              <w:spacing w:before="0" w:after="0"/>
              <w:rPr>
                <w:sz w:val="16"/>
                <w:szCs w:val="16"/>
              </w:rPr>
            </w:pPr>
            <w:r w:rsidRPr="00043B0C">
              <w:rPr>
                <w:sz w:val="16"/>
                <w:szCs w:val="16"/>
              </w:rPr>
              <w:t>Posterior</w:t>
            </w:r>
          </w:p>
        </w:tc>
        <w:tc>
          <w:tcPr>
            <w:tcW w:w="542" w:type="pct"/>
            <w:tcBorders>
              <w:bottom w:val="single" w:sz="4" w:space="0" w:color="auto"/>
            </w:tcBorders>
            <w:shd w:val="clear" w:color="auto" w:fill="auto"/>
          </w:tcPr>
          <w:p w14:paraId="1B21C714" w14:textId="77777777" w:rsidR="005F02A2" w:rsidRPr="00043B0C" w:rsidRDefault="005F02A2" w:rsidP="00043B0C">
            <w:pPr>
              <w:autoSpaceDE w:val="0"/>
              <w:autoSpaceDN w:val="0"/>
              <w:spacing w:before="0" w:after="0"/>
              <w:rPr>
                <w:sz w:val="16"/>
                <w:szCs w:val="16"/>
              </w:rPr>
            </w:pPr>
            <w:r w:rsidRPr="00043B0C">
              <w:rPr>
                <w:b/>
                <w:bCs/>
                <w:sz w:val="16"/>
                <w:szCs w:val="16"/>
              </w:rPr>
              <w:t>0.92</w:t>
            </w:r>
            <w:r w:rsidRPr="00043B0C">
              <w:rPr>
                <w:sz w:val="16"/>
                <w:szCs w:val="16"/>
              </w:rPr>
              <w:t xml:space="preserve"> (0.09)</w:t>
            </w:r>
          </w:p>
          <w:p w14:paraId="79DF14BE"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10.5%</w:t>
            </w:r>
            <w:r w:rsidRPr="00043B0C">
              <w:rPr>
                <w:i/>
                <w:iCs/>
                <w:sz w:val="16"/>
                <w:szCs w:val="16"/>
                <w:lang w:val="en-US"/>
              </w:rPr>
              <w:t xml:space="preserve"> </w:t>
            </w:r>
          </w:p>
          <w:p w14:paraId="7E2BABFD" w14:textId="77777777" w:rsidR="005F02A2" w:rsidRPr="00043B0C" w:rsidRDefault="005F02A2" w:rsidP="00043B0C">
            <w:pPr>
              <w:autoSpaceDE w:val="0"/>
              <w:autoSpaceDN w:val="0"/>
              <w:spacing w:before="0" w:after="0"/>
              <w:rPr>
                <w:i/>
                <w:iCs/>
                <w:sz w:val="16"/>
                <w:szCs w:val="16"/>
              </w:rPr>
            </w:pPr>
            <w:r w:rsidRPr="00043B0C">
              <w:rPr>
                <w:i/>
                <w:iCs/>
                <w:sz w:val="16"/>
                <w:szCs w:val="16"/>
              </w:rPr>
              <w:lastRenderedPageBreak/>
              <w:t xml:space="preserve">Sacc: </w:t>
            </w:r>
            <w:r w:rsidRPr="00043B0C">
              <w:rPr>
                <w:b/>
                <w:bCs/>
                <w:i/>
                <w:iCs/>
                <w:sz w:val="16"/>
                <w:szCs w:val="16"/>
              </w:rPr>
              <w:t>11%</w:t>
            </w:r>
          </w:p>
        </w:tc>
        <w:tc>
          <w:tcPr>
            <w:tcW w:w="560" w:type="pct"/>
            <w:tcBorders>
              <w:bottom w:val="single" w:sz="4" w:space="0" w:color="auto"/>
            </w:tcBorders>
            <w:shd w:val="clear" w:color="auto" w:fill="auto"/>
          </w:tcPr>
          <w:p w14:paraId="6C72098F" w14:textId="77777777" w:rsidR="005F02A2" w:rsidRPr="00043B0C" w:rsidRDefault="005F02A2" w:rsidP="00043B0C">
            <w:pPr>
              <w:autoSpaceDE w:val="0"/>
              <w:autoSpaceDN w:val="0"/>
              <w:spacing w:before="0" w:after="0"/>
              <w:rPr>
                <w:sz w:val="16"/>
                <w:szCs w:val="16"/>
              </w:rPr>
            </w:pPr>
            <w:r w:rsidRPr="00043B0C">
              <w:rPr>
                <w:b/>
                <w:bCs/>
                <w:sz w:val="16"/>
                <w:szCs w:val="16"/>
              </w:rPr>
              <w:lastRenderedPageBreak/>
              <w:t>0.90</w:t>
            </w:r>
            <w:r w:rsidRPr="00043B0C">
              <w:rPr>
                <w:sz w:val="16"/>
                <w:szCs w:val="16"/>
              </w:rPr>
              <w:t xml:space="preserve"> (0.13)</w:t>
            </w:r>
          </w:p>
          <w:p w14:paraId="6DE5AE81"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15%</w:t>
            </w:r>
            <w:r w:rsidRPr="00043B0C">
              <w:rPr>
                <w:i/>
                <w:iCs/>
                <w:sz w:val="16"/>
                <w:szCs w:val="16"/>
                <w:lang w:val="en-US"/>
              </w:rPr>
              <w:t xml:space="preserve"> </w:t>
            </w:r>
          </w:p>
          <w:p w14:paraId="1F6478EF"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10%</w:t>
            </w:r>
          </w:p>
        </w:tc>
        <w:tc>
          <w:tcPr>
            <w:tcW w:w="457" w:type="pct"/>
            <w:tcBorders>
              <w:bottom w:val="single" w:sz="4" w:space="0" w:color="auto"/>
            </w:tcBorders>
            <w:shd w:val="clear" w:color="auto" w:fill="auto"/>
          </w:tcPr>
          <w:p w14:paraId="6C803C38" w14:textId="77777777" w:rsidR="005F02A2" w:rsidRPr="00043B0C" w:rsidRDefault="005F02A2" w:rsidP="00043B0C">
            <w:pPr>
              <w:autoSpaceDE w:val="0"/>
              <w:autoSpaceDN w:val="0"/>
              <w:spacing w:before="0" w:after="0"/>
              <w:rPr>
                <w:sz w:val="16"/>
                <w:szCs w:val="16"/>
              </w:rPr>
            </w:pPr>
            <w:r w:rsidRPr="00043B0C">
              <w:rPr>
                <w:b/>
                <w:bCs/>
                <w:sz w:val="16"/>
                <w:szCs w:val="16"/>
              </w:rPr>
              <w:t>0.93</w:t>
            </w:r>
            <w:r w:rsidRPr="00043B0C">
              <w:rPr>
                <w:sz w:val="16"/>
                <w:szCs w:val="16"/>
              </w:rPr>
              <w:t xml:space="preserve"> (0.05)</w:t>
            </w:r>
          </w:p>
          <w:p w14:paraId="0E93108E"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3AEED3C1" w14:textId="77777777" w:rsidR="005F02A2" w:rsidRPr="00043B0C" w:rsidRDefault="005F02A2" w:rsidP="00043B0C">
            <w:pPr>
              <w:autoSpaceDE w:val="0"/>
              <w:autoSpaceDN w:val="0"/>
              <w:spacing w:before="0" w:after="0"/>
              <w:rPr>
                <w:i/>
                <w:iCs/>
                <w:sz w:val="16"/>
                <w:szCs w:val="16"/>
              </w:rPr>
            </w:pPr>
            <w:r w:rsidRPr="00043B0C">
              <w:rPr>
                <w:i/>
                <w:iCs/>
                <w:sz w:val="16"/>
                <w:szCs w:val="16"/>
              </w:rPr>
              <w:lastRenderedPageBreak/>
              <w:t xml:space="preserve">Sacc: </w:t>
            </w:r>
            <w:r w:rsidRPr="00043B0C">
              <w:rPr>
                <w:b/>
                <w:bCs/>
                <w:i/>
                <w:iCs/>
                <w:sz w:val="16"/>
                <w:szCs w:val="16"/>
              </w:rPr>
              <w:t>0%</w:t>
            </w:r>
          </w:p>
        </w:tc>
        <w:tc>
          <w:tcPr>
            <w:tcW w:w="369" w:type="pct"/>
            <w:tcBorders>
              <w:bottom w:val="single" w:sz="4" w:space="0" w:color="auto"/>
            </w:tcBorders>
            <w:shd w:val="clear" w:color="auto" w:fill="auto"/>
          </w:tcPr>
          <w:p w14:paraId="773E677B" w14:textId="77777777" w:rsidR="005F02A2" w:rsidRPr="00043B0C" w:rsidRDefault="005F02A2" w:rsidP="00043B0C">
            <w:pPr>
              <w:autoSpaceDE w:val="0"/>
              <w:autoSpaceDN w:val="0"/>
              <w:spacing w:before="0" w:after="0"/>
              <w:rPr>
                <w:sz w:val="16"/>
                <w:szCs w:val="16"/>
              </w:rPr>
            </w:pPr>
            <w:r w:rsidRPr="00043B0C">
              <w:rPr>
                <w:sz w:val="16"/>
                <w:szCs w:val="16"/>
              </w:rPr>
              <w:lastRenderedPageBreak/>
              <w:t xml:space="preserve">F = 0.03; </w:t>
            </w:r>
            <w:r w:rsidRPr="00043B0C">
              <w:rPr>
                <w:i/>
                <w:iCs/>
                <w:sz w:val="16"/>
                <w:szCs w:val="16"/>
              </w:rPr>
              <w:t>p</w:t>
            </w:r>
            <w:r w:rsidRPr="00043B0C">
              <w:rPr>
                <w:sz w:val="16"/>
                <w:szCs w:val="16"/>
              </w:rPr>
              <w:t xml:space="preserve"> = 0.96</w:t>
            </w:r>
          </w:p>
        </w:tc>
        <w:tc>
          <w:tcPr>
            <w:tcW w:w="1251" w:type="pct"/>
            <w:tcBorders>
              <w:bottom w:val="single" w:sz="4" w:space="0" w:color="auto"/>
            </w:tcBorders>
            <w:shd w:val="clear" w:color="auto" w:fill="auto"/>
          </w:tcPr>
          <w:p w14:paraId="3014C7C1" w14:textId="77777777" w:rsidR="005F02A2" w:rsidRPr="00043B0C" w:rsidRDefault="005F02A2" w:rsidP="00043B0C">
            <w:pPr>
              <w:autoSpaceDE w:val="0"/>
              <w:autoSpaceDN w:val="0"/>
              <w:spacing w:before="0" w:after="0"/>
              <w:rPr>
                <w:sz w:val="16"/>
                <w:szCs w:val="16"/>
              </w:rPr>
            </w:pPr>
          </w:p>
        </w:tc>
        <w:tc>
          <w:tcPr>
            <w:tcW w:w="399" w:type="pct"/>
            <w:tcBorders>
              <w:bottom w:val="single" w:sz="4" w:space="0" w:color="auto"/>
            </w:tcBorders>
            <w:shd w:val="clear" w:color="auto" w:fill="auto"/>
          </w:tcPr>
          <w:p w14:paraId="28400A83" w14:textId="77777777" w:rsidR="005F02A2" w:rsidRPr="00043B0C" w:rsidRDefault="005F02A2" w:rsidP="00043B0C">
            <w:pPr>
              <w:autoSpaceDE w:val="0"/>
              <w:autoSpaceDN w:val="0"/>
              <w:spacing w:before="0" w:after="0"/>
              <w:rPr>
                <w:sz w:val="16"/>
                <w:szCs w:val="16"/>
              </w:rPr>
            </w:pPr>
          </w:p>
        </w:tc>
      </w:tr>
      <w:tr w:rsidR="005F02A2" w:rsidRPr="00043B0C" w14:paraId="706403E0" w14:textId="77777777" w:rsidTr="00156F00">
        <w:tc>
          <w:tcPr>
            <w:tcW w:w="677" w:type="pct"/>
            <w:vMerge/>
            <w:shd w:val="clear" w:color="auto" w:fill="auto"/>
          </w:tcPr>
          <w:p w14:paraId="1B0A6DDC" w14:textId="77777777" w:rsidR="005F02A2" w:rsidRPr="00043B0C" w:rsidRDefault="005F02A2" w:rsidP="00043B0C">
            <w:pPr>
              <w:autoSpaceDE w:val="0"/>
              <w:autoSpaceDN w:val="0"/>
              <w:spacing w:before="0" w:after="0"/>
              <w:rPr>
                <w:sz w:val="16"/>
                <w:szCs w:val="16"/>
              </w:rPr>
            </w:pPr>
          </w:p>
        </w:tc>
        <w:tc>
          <w:tcPr>
            <w:tcW w:w="406" w:type="pct"/>
            <w:vMerge w:val="restart"/>
            <w:tcBorders>
              <w:top w:val="single" w:sz="4" w:space="0" w:color="auto"/>
            </w:tcBorders>
            <w:shd w:val="clear" w:color="auto" w:fill="auto"/>
          </w:tcPr>
          <w:p w14:paraId="7A253EED" w14:textId="77777777" w:rsidR="005F02A2" w:rsidRPr="00043B0C" w:rsidRDefault="005F02A2" w:rsidP="00043B0C">
            <w:pPr>
              <w:autoSpaceDE w:val="0"/>
              <w:autoSpaceDN w:val="0"/>
              <w:spacing w:before="0" w:after="0"/>
              <w:rPr>
                <w:sz w:val="16"/>
                <w:szCs w:val="16"/>
              </w:rPr>
            </w:pPr>
            <w:r w:rsidRPr="00043B0C">
              <w:rPr>
                <w:sz w:val="16"/>
                <w:szCs w:val="16"/>
              </w:rPr>
              <w:t xml:space="preserve">Ear with </w:t>
            </w:r>
          </w:p>
          <w:p w14:paraId="01EBF82C" w14:textId="77777777" w:rsidR="005F02A2" w:rsidRPr="00043B0C" w:rsidRDefault="005F02A2" w:rsidP="00043B0C">
            <w:pPr>
              <w:autoSpaceDE w:val="0"/>
              <w:autoSpaceDN w:val="0"/>
              <w:spacing w:before="0" w:after="0"/>
              <w:rPr>
                <w:sz w:val="16"/>
                <w:szCs w:val="16"/>
              </w:rPr>
            </w:pPr>
            <w:r w:rsidRPr="00043B0C">
              <w:rPr>
                <w:sz w:val="16"/>
                <w:szCs w:val="16"/>
              </w:rPr>
              <w:t>higher gain</w:t>
            </w:r>
          </w:p>
        </w:tc>
        <w:tc>
          <w:tcPr>
            <w:tcW w:w="339" w:type="pct"/>
            <w:tcBorders>
              <w:top w:val="single" w:sz="4" w:space="0" w:color="auto"/>
            </w:tcBorders>
            <w:shd w:val="clear" w:color="auto" w:fill="auto"/>
          </w:tcPr>
          <w:p w14:paraId="549C5D04" w14:textId="77777777" w:rsidR="005F02A2" w:rsidRPr="00043B0C" w:rsidRDefault="005F02A2" w:rsidP="00043B0C">
            <w:pPr>
              <w:autoSpaceDE w:val="0"/>
              <w:autoSpaceDN w:val="0"/>
              <w:spacing w:before="0" w:after="0"/>
              <w:rPr>
                <w:sz w:val="16"/>
                <w:szCs w:val="16"/>
              </w:rPr>
            </w:pPr>
            <w:r w:rsidRPr="00043B0C">
              <w:rPr>
                <w:sz w:val="16"/>
                <w:szCs w:val="16"/>
              </w:rPr>
              <w:t>Anterior</w:t>
            </w:r>
          </w:p>
        </w:tc>
        <w:tc>
          <w:tcPr>
            <w:tcW w:w="542" w:type="pct"/>
            <w:tcBorders>
              <w:top w:val="single" w:sz="4" w:space="0" w:color="auto"/>
            </w:tcBorders>
            <w:shd w:val="clear" w:color="auto" w:fill="auto"/>
          </w:tcPr>
          <w:p w14:paraId="0DA942AB" w14:textId="77777777" w:rsidR="005F02A2" w:rsidRPr="00043B0C" w:rsidRDefault="005F02A2" w:rsidP="00043B0C">
            <w:pPr>
              <w:autoSpaceDE w:val="0"/>
              <w:autoSpaceDN w:val="0"/>
              <w:spacing w:before="0" w:after="0"/>
              <w:rPr>
                <w:sz w:val="16"/>
                <w:szCs w:val="16"/>
              </w:rPr>
            </w:pPr>
            <w:r w:rsidRPr="00043B0C">
              <w:rPr>
                <w:b/>
                <w:bCs/>
                <w:sz w:val="16"/>
                <w:szCs w:val="16"/>
              </w:rPr>
              <w:t>0.9</w:t>
            </w:r>
            <w:r w:rsidRPr="00043B0C">
              <w:rPr>
                <w:sz w:val="16"/>
                <w:szCs w:val="16"/>
              </w:rPr>
              <w:t xml:space="preserve"> (0.09)</w:t>
            </w:r>
          </w:p>
          <w:p w14:paraId="316F46EE"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8%</w:t>
            </w:r>
          </w:p>
          <w:p w14:paraId="1500E3C4"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560" w:type="pct"/>
            <w:tcBorders>
              <w:top w:val="single" w:sz="4" w:space="0" w:color="auto"/>
            </w:tcBorders>
            <w:shd w:val="clear" w:color="auto" w:fill="auto"/>
          </w:tcPr>
          <w:p w14:paraId="5E2E9EBB" w14:textId="77777777" w:rsidR="005F02A2" w:rsidRPr="00043B0C" w:rsidRDefault="005F02A2" w:rsidP="00043B0C">
            <w:pPr>
              <w:autoSpaceDE w:val="0"/>
              <w:autoSpaceDN w:val="0"/>
              <w:spacing w:before="0" w:after="0"/>
              <w:rPr>
                <w:sz w:val="16"/>
                <w:szCs w:val="16"/>
              </w:rPr>
            </w:pPr>
            <w:r w:rsidRPr="00043B0C">
              <w:rPr>
                <w:b/>
                <w:bCs/>
                <w:sz w:val="16"/>
                <w:szCs w:val="16"/>
              </w:rPr>
              <w:t>0.92</w:t>
            </w:r>
            <w:r w:rsidRPr="00043B0C">
              <w:rPr>
                <w:sz w:val="16"/>
                <w:szCs w:val="16"/>
              </w:rPr>
              <w:t xml:space="preserve"> (0.07)</w:t>
            </w:r>
          </w:p>
          <w:p w14:paraId="3D8C658B"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5%</w:t>
            </w:r>
          </w:p>
          <w:p w14:paraId="4E2057C4"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457" w:type="pct"/>
            <w:tcBorders>
              <w:top w:val="single" w:sz="4" w:space="0" w:color="auto"/>
            </w:tcBorders>
            <w:shd w:val="clear" w:color="auto" w:fill="auto"/>
          </w:tcPr>
          <w:p w14:paraId="49D3E4FA" w14:textId="77777777" w:rsidR="005F02A2" w:rsidRPr="00043B0C" w:rsidRDefault="005F02A2" w:rsidP="00043B0C">
            <w:pPr>
              <w:autoSpaceDE w:val="0"/>
              <w:autoSpaceDN w:val="0"/>
              <w:spacing w:before="0" w:after="0"/>
              <w:rPr>
                <w:sz w:val="16"/>
                <w:szCs w:val="16"/>
              </w:rPr>
            </w:pPr>
            <w:r w:rsidRPr="00043B0C">
              <w:rPr>
                <w:b/>
                <w:bCs/>
                <w:sz w:val="16"/>
                <w:szCs w:val="16"/>
              </w:rPr>
              <w:t>0.94</w:t>
            </w:r>
            <w:r w:rsidRPr="00043B0C">
              <w:rPr>
                <w:sz w:val="16"/>
                <w:szCs w:val="16"/>
              </w:rPr>
              <w:t xml:space="preserve"> (0.03)</w:t>
            </w:r>
          </w:p>
          <w:p w14:paraId="61041E70"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7610A3CC"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tcBorders>
              <w:top w:val="single" w:sz="4" w:space="0" w:color="auto"/>
            </w:tcBorders>
            <w:shd w:val="clear" w:color="auto" w:fill="auto"/>
          </w:tcPr>
          <w:p w14:paraId="7768C5A3" w14:textId="77777777" w:rsidR="005F02A2" w:rsidRPr="00043B0C" w:rsidRDefault="005F02A2" w:rsidP="00043B0C">
            <w:pPr>
              <w:autoSpaceDE w:val="0"/>
              <w:autoSpaceDN w:val="0"/>
              <w:spacing w:before="0" w:after="0"/>
              <w:rPr>
                <w:sz w:val="16"/>
                <w:szCs w:val="16"/>
              </w:rPr>
            </w:pPr>
            <w:r w:rsidRPr="00043B0C">
              <w:rPr>
                <w:sz w:val="16"/>
                <w:szCs w:val="16"/>
              </w:rPr>
              <w:t xml:space="preserve">F = 0.36; </w:t>
            </w:r>
            <w:r w:rsidRPr="00043B0C">
              <w:rPr>
                <w:i/>
                <w:iCs/>
                <w:sz w:val="16"/>
                <w:szCs w:val="16"/>
              </w:rPr>
              <w:t>p</w:t>
            </w:r>
            <w:r w:rsidRPr="00043B0C">
              <w:rPr>
                <w:sz w:val="16"/>
                <w:szCs w:val="16"/>
              </w:rPr>
              <w:t xml:space="preserve"> = 0.69</w:t>
            </w:r>
          </w:p>
        </w:tc>
        <w:tc>
          <w:tcPr>
            <w:tcW w:w="1251" w:type="pct"/>
            <w:tcBorders>
              <w:top w:val="single" w:sz="4" w:space="0" w:color="auto"/>
            </w:tcBorders>
            <w:shd w:val="clear" w:color="auto" w:fill="auto"/>
          </w:tcPr>
          <w:p w14:paraId="0972FA3A" w14:textId="77777777" w:rsidR="005F02A2" w:rsidRPr="00043B0C" w:rsidRDefault="005F02A2" w:rsidP="00043B0C">
            <w:pPr>
              <w:autoSpaceDE w:val="0"/>
              <w:autoSpaceDN w:val="0"/>
              <w:spacing w:before="0" w:after="0"/>
              <w:rPr>
                <w:sz w:val="16"/>
                <w:szCs w:val="16"/>
              </w:rPr>
            </w:pPr>
          </w:p>
        </w:tc>
        <w:tc>
          <w:tcPr>
            <w:tcW w:w="399" w:type="pct"/>
            <w:tcBorders>
              <w:top w:val="single" w:sz="4" w:space="0" w:color="auto"/>
            </w:tcBorders>
            <w:shd w:val="clear" w:color="auto" w:fill="auto"/>
          </w:tcPr>
          <w:p w14:paraId="1AF627DD" w14:textId="77777777" w:rsidR="005F02A2" w:rsidRPr="00043B0C" w:rsidRDefault="005F02A2" w:rsidP="00043B0C">
            <w:pPr>
              <w:autoSpaceDE w:val="0"/>
              <w:autoSpaceDN w:val="0"/>
              <w:spacing w:before="0" w:after="0"/>
              <w:rPr>
                <w:sz w:val="16"/>
                <w:szCs w:val="16"/>
              </w:rPr>
            </w:pPr>
          </w:p>
        </w:tc>
      </w:tr>
      <w:tr w:rsidR="005F02A2" w:rsidRPr="00043B0C" w14:paraId="4EC789AE" w14:textId="77777777" w:rsidTr="00156F00">
        <w:tc>
          <w:tcPr>
            <w:tcW w:w="677" w:type="pct"/>
            <w:vMerge/>
            <w:shd w:val="clear" w:color="auto" w:fill="auto"/>
          </w:tcPr>
          <w:p w14:paraId="47F5AA3A" w14:textId="77777777" w:rsidR="005F02A2" w:rsidRPr="00043B0C" w:rsidRDefault="005F02A2" w:rsidP="00043B0C">
            <w:pPr>
              <w:autoSpaceDE w:val="0"/>
              <w:autoSpaceDN w:val="0"/>
              <w:spacing w:before="0" w:after="0"/>
              <w:rPr>
                <w:sz w:val="16"/>
                <w:szCs w:val="16"/>
              </w:rPr>
            </w:pPr>
          </w:p>
        </w:tc>
        <w:tc>
          <w:tcPr>
            <w:tcW w:w="406" w:type="pct"/>
            <w:vMerge/>
            <w:shd w:val="clear" w:color="auto" w:fill="auto"/>
          </w:tcPr>
          <w:p w14:paraId="369044AB" w14:textId="77777777" w:rsidR="005F02A2" w:rsidRPr="00043B0C" w:rsidRDefault="005F02A2" w:rsidP="00043B0C">
            <w:pPr>
              <w:autoSpaceDE w:val="0"/>
              <w:autoSpaceDN w:val="0"/>
              <w:spacing w:before="0" w:after="0"/>
              <w:rPr>
                <w:sz w:val="16"/>
                <w:szCs w:val="16"/>
              </w:rPr>
            </w:pPr>
          </w:p>
        </w:tc>
        <w:tc>
          <w:tcPr>
            <w:tcW w:w="339" w:type="pct"/>
            <w:shd w:val="clear" w:color="auto" w:fill="auto"/>
          </w:tcPr>
          <w:p w14:paraId="57A7268B" w14:textId="77777777" w:rsidR="005F02A2" w:rsidRPr="00043B0C" w:rsidRDefault="005F02A2" w:rsidP="00043B0C">
            <w:pPr>
              <w:autoSpaceDE w:val="0"/>
              <w:autoSpaceDN w:val="0"/>
              <w:spacing w:before="0" w:after="0"/>
              <w:rPr>
                <w:sz w:val="16"/>
                <w:szCs w:val="16"/>
              </w:rPr>
            </w:pPr>
            <w:r w:rsidRPr="00043B0C">
              <w:rPr>
                <w:sz w:val="16"/>
                <w:szCs w:val="16"/>
              </w:rPr>
              <w:t>Lateral</w:t>
            </w:r>
          </w:p>
        </w:tc>
        <w:tc>
          <w:tcPr>
            <w:tcW w:w="542" w:type="pct"/>
            <w:shd w:val="clear" w:color="auto" w:fill="auto"/>
          </w:tcPr>
          <w:p w14:paraId="427E74D8" w14:textId="77777777" w:rsidR="005F02A2" w:rsidRPr="00043B0C" w:rsidRDefault="005F02A2" w:rsidP="00043B0C">
            <w:pPr>
              <w:autoSpaceDE w:val="0"/>
              <w:autoSpaceDN w:val="0"/>
              <w:spacing w:before="0" w:after="0"/>
              <w:rPr>
                <w:sz w:val="16"/>
                <w:szCs w:val="16"/>
              </w:rPr>
            </w:pPr>
            <w:r w:rsidRPr="00043B0C">
              <w:rPr>
                <w:b/>
                <w:bCs/>
                <w:sz w:val="16"/>
                <w:szCs w:val="16"/>
              </w:rPr>
              <w:t>0.93</w:t>
            </w:r>
            <w:r w:rsidRPr="00043B0C">
              <w:rPr>
                <w:sz w:val="16"/>
                <w:szCs w:val="16"/>
              </w:rPr>
              <w:t xml:space="preserve"> (0.08)</w:t>
            </w:r>
          </w:p>
          <w:p w14:paraId="08554DDA"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5%</w:t>
            </w:r>
          </w:p>
          <w:p w14:paraId="4B984D55"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21%</w:t>
            </w:r>
          </w:p>
        </w:tc>
        <w:tc>
          <w:tcPr>
            <w:tcW w:w="560" w:type="pct"/>
            <w:shd w:val="clear" w:color="auto" w:fill="auto"/>
          </w:tcPr>
          <w:p w14:paraId="2CDB8501" w14:textId="77777777" w:rsidR="005F02A2" w:rsidRPr="00043B0C" w:rsidRDefault="005F02A2" w:rsidP="00043B0C">
            <w:pPr>
              <w:autoSpaceDE w:val="0"/>
              <w:autoSpaceDN w:val="0"/>
              <w:spacing w:before="0" w:after="0"/>
              <w:rPr>
                <w:sz w:val="16"/>
                <w:szCs w:val="16"/>
              </w:rPr>
            </w:pPr>
            <w:r w:rsidRPr="00043B0C">
              <w:rPr>
                <w:b/>
                <w:bCs/>
                <w:sz w:val="16"/>
                <w:szCs w:val="16"/>
              </w:rPr>
              <w:t>0.94</w:t>
            </w:r>
            <w:r w:rsidRPr="00043B0C">
              <w:rPr>
                <w:sz w:val="16"/>
                <w:szCs w:val="16"/>
              </w:rPr>
              <w:t xml:space="preserve"> (0.07)</w:t>
            </w:r>
          </w:p>
          <w:p w14:paraId="7C8A4A01"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8.5%</w:t>
            </w:r>
          </w:p>
          <w:p w14:paraId="604615FA"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25%</w:t>
            </w:r>
          </w:p>
        </w:tc>
        <w:tc>
          <w:tcPr>
            <w:tcW w:w="457" w:type="pct"/>
            <w:shd w:val="clear" w:color="auto" w:fill="auto"/>
          </w:tcPr>
          <w:p w14:paraId="7BC5FD58" w14:textId="77777777" w:rsidR="005F02A2" w:rsidRPr="00043B0C" w:rsidRDefault="005F02A2" w:rsidP="00043B0C">
            <w:pPr>
              <w:autoSpaceDE w:val="0"/>
              <w:autoSpaceDN w:val="0"/>
              <w:spacing w:before="0" w:after="0"/>
              <w:rPr>
                <w:sz w:val="16"/>
                <w:szCs w:val="16"/>
              </w:rPr>
            </w:pPr>
            <w:r w:rsidRPr="00043B0C">
              <w:rPr>
                <w:b/>
                <w:bCs/>
                <w:sz w:val="16"/>
                <w:szCs w:val="16"/>
              </w:rPr>
              <w:t>0.93</w:t>
            </w:r>
            <w:r w:rsidRPr="00043B0C">
              <w:rPr>
                <w:sz w:val="16"/>
                <w:szCs w:val="16"/>
              </w:rPr>
              <w:t xml:space="preserve"> (0.02)</w:t>
            </w:r>
          </w:p>
          <w:p w14:paraId="75951DE3"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74A896A8"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shd w:val="clear" w:color="auto" w:fill="auto"/>
          </w:tcPr>
          <w:p w14:paraId="02A89B5A" w14:textId="77777777" w:rsidR="005F02A2" w:rsidRPr="00043B0C" w:rsidRDefault="005F02A2" w:rsidP="00043B0C">
            <w:pPr>
              <w:autoSpaceDE w:val="0"/>
              <w:autoSpaceDN w:val="0"/>
              <w:spacing w:before="0" w:after="0"/>
              <w:rPr>
                <w:sz w:val="16"/>
                <w:szCs w:val="16"/>
              </w:rPr>
            </w:pPr>
            <w:r w:rsidRPr="00043B0C">
              <w:rPr>
                <w:sz w:val="16"/>
                <w:szCs w:val="16"/>
              </w:rPr>
              <w:t xml:space="preserve">F = 0.16; </w:t>
            </w:r>
            <w:r w:rsidRPr="00043B0C">
              <w:rPr>
                <w:i/>
                <w:iCs/>
                <w:sz w:val="16"/>
                <w:szCs w:val="16"/>
              </w:rPr>
              <w:t>p</w:t>
            </w:r>
            <w:r w:rsidRPr="00043B0C">
              <w:rPr>
                <w:sz w:val="16"/>
                <w:szCs w:val="16"/>
              </w:rPr>
              <w:t xml:space="preserve"> = 0.84</w:t>
            </w:r>
          </w:p>
        </w:tc>
        <w:tc>
          <w:tcPr>
            <w:tcW w:w="1251" w:type="pct"/>
            <w:shd w:val="clear" w:color="auto" w:fill="auto"/>
          </w:tcPr>
          <w:p w14:paraId="195C89F7" w14:textId="77777777" w:rsidR="005F02A2" w:rsidRPr="00043B0C" w:rsidRDefault="005F02A2" w:rsidP="00043B0C">
            <w:pPr>
              <w:autoSpaceDE w:val="0"/>
              <w:autoSpaceDN w:val="0"/>
              <w:spacing w:before="0" w:after="0"/>
              <w:rPr>
                <w:sz w:val="16"/>
                <w:szCs w:val="16"/>
              </w:rPr>
            </w:pPr>
          </w:p>
        </w:tc>
        <w:tc>
          <w:tcPr>
            <w:tcW w:w="399" w:type="pct"/>
            <w:shd w:val="clear" w:color="auto" w:fill="auto"/>
          </w:tcPr>
          <w:p w14:paraId="0E257A0A" w14:textId="77777777" w:rsidR="005F02A2" w:rsidRPr="00043B0C" w:rsidRDefault="005F02A2" w:rsidP="00043B0C">
            <w:pPr>
              <w:autoSpaceDE w:val="0"/>
              <w:autoSpaceDN w:val="0"/>
              <w:spacing w:before="0" w:after="0"/>
              <w:rPr>
                <w:sz w:val="16"/>
                <w:szCs w:val="16"/>
              </w:rPr>
            </w:pPr>
          </w:p>
        </w:tc>
      </w:tr>
      <w:tr w:rsidR="005F02A2" w:rsidRPr="005F02A2" w14:paraId="382FEA75" w14:textId="77777777" w:rsidTr="00156F00">
        <w:tc>
          <w:tcPr>
            <w:tcW w:w="677" w:type="pct"/>
            <w:vMerge/>
            <w:shd w:val="clear" w:color="auto" w:fill="auto"/>
          </w:tcPr>
          <w:p w14:paraId="57F9ACF4" w14:textId="77777777" w:rsidR="005F02A2" w:rsidRPr="00043B0C" w:rsidRDefault="005F02A2" w:rsidP="00043B0C">
            <w:pPr>
              <w:autoSpaceDE w:val="0"/>
              <w:autoSpaceDN w:val="0"/>
              <w:spacing w:before="0" w:after="0"/>
              <w:rPr>
                <w:sz w:val="16"/>
                <w:szCs w:val="16"/>
              </w:rPr>
            </w:pPr>
          </w:p>
        </w:tc>
        <w:tc>
          <w:tcPr>
            <w:tcW w:w="406" w:type="pct"/>
            <w:vMerge/>
            <w:tcBorders>
              <w:bottom w:val="single" w:sz="4" w:space="0" w:color="auto"/>
            </w:tcBorders>
            <w:shd w:val="clear" w:color="auto" w:fill="auto"/>
          </w:tcPr>
          <w:p w14:paraId="206CF731" w14:textId="77777777" w:rsidR="005F02A2" w:rsidRPr="00043B0C" w:rsidRDefault="005F02A2" w:rsidP="00043B0C">
            <w:pPr>
              <w:autoSpaceDE w:val="0"/>
              <w:autoSpaceDN w:val="0"/>
              <w:spacing w:before="0" w:after="0"/>
              <w:rPr>
                <w:sz w:val="16"/>
                <w:szCs w:val="16"/>
              </w:rPr>
            </w:pPr>
          </w:p>
        </w:tc>
        <w:tc>
          <w:tcPr>
            <w:tcW w:w="339" w:type="pct"/>
            <w:tcBorders>
              <w:bottom w:val="single" w:sz="4" w:space="0" w:color="auto"/>
            </w:tcBorders>
            <w:shd w:val="clear" w:color="auto" w:fill="auto"/>
          </w:tcPr>
          <w:p w14:paraId="0F53D185" w14:textId="77777777" w:rsidR="005F02A2" w:rsidRPr="00043B0C" w:rsidRDefault="005F02A2" w:rsidP="00043B0C">
            <w:pPr>
              <w:autoSpaceDE w:val="0"/>
              <w:autoSpaceDN w:val="0"/>
              <w:spacing w:before="0" w:after="0"/>
              <w:rPr>
                <w:sz w:val="16"/>
                <w:szCs w:val="16"/>
              </w:rPr>
            </w:pPr>
            <w:r w:rsidRPr="00043B0C">
              <w:rPr>
                <w:sz w:val="16"/>
                <w:szCs w:val="16"/>
              </w:rPr>
              <w:t>Posterior</w:t>
            </w:r>
          </w:p>
        </w:tc>
        <w:tc>
          <w:tcPr>
            <w:tcW w:w="542" w:type="pct"/>
            <w:tcBorders>
              <w:bottom w:val="single" w:sz="4" w:space="0" w:color="auto"/>
            </w:tcBorders>
            <w:shd w:val="clear" w:color="auto" w:fill="auto"/>
          </w:tcPr>
          <w:p w14:paraId="1D999011" w14:textId="77777777" w:rsidR="005F02A2" w:rsidRPr="00043B0C" w:rsidRDefault="005F02A2" w:rsidP="00043B0C">
            <w:pPr>
              <w:autoSpaceDE w:val="0"/>
              <w:autoSpaceDN w:val="0"/>
              <w:spacing w:before="0" w:after="0"/>
              <w:rPr>
                <w:sz w:val="16"/>
                <w:szCs w:val="16"/>
              </w:rPr>
            </w:pPr>
            <w:r w:rsidRPr="00043B0C">
              <w:rPr>
                <w:b/>
                <w:bCs/>
                <w:sz w:val="16"/>
                <w:szCs w:val="16"/>
              </w:rPr>
              <w:t>0.94</w:t>
            </w:r>
            <w:r w:rsidRPr="00043B0C">
              <w:rPr>
                <w:sz w:val="16"/>
                <w:szCs w:val="16"/>
              </w:rPr>
              <w:t xml:space="preserve"> (0.08)</w:t>
            </w:r>
          </w:p>
          <w:p w14:paraId="2738B139"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5.2%</w:t>
            </w:r>
          </w:p>
          <w:p w14:paraId="44F39167"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10%</w:t>
            </w:r>
          </w:p>
        </w:tc>
        <w:tc>
          <w:tcPr>
            <w:tcW w:w="560" w:type="pct"/>
            <w:tcBorders>
              <w:bottom w:val="single" w:sz="4" w:space="0" w:color="auto"/>
            </w:tcBorders>
            <w:shd w:val="clear" w:color="auto" w:fill="auto"/>
          </w:tcPr>
          <w:p w14:paraId="4F1DF103" w14:textId="77777777" w:rsidR="005F02A2" w:rsidRPr="00043B0C" w:rsidRDefault="005F02A2" w:rsidP="00043B0C">
            <w:pPr>
              <w:autoSpaceDE w:val="0"/>
              <w:autoSpaceDN w:val="0"/>
              <w:spacing w:before="0" w:after="0"/>
              <w:rPr>
                <w:sz w:val="16"/>
                <w:szCs w:val="16"/>
              </w:rPr>
            </w:pPr>
            <w:r w:rsidRPr="00043B0C">
              <w:rPr>
                <w:b/>
                <w:bCs/>
                <w:sz w:val="16"/>
                <w:szCs w:val="16"/>
              </w:rPr>
              <w:t>0.97</w:t>
            </w:r>
            <w:r w:rsidRPr="00043B0C">
              <w:rPr>
                <w:sz w:val="16"/>
                <w:szCs w:val="16"/>
              </w:rPr>
              <w:t xml:space="preserve"> (0.09)</w:t>
            </w:r>
          </w:p>
          <w:p w14:paraId="4AB3DCB3"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7126AC58"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0.5%</w:t>
            </w:r>
          </w:p>
        </w:tc>
        <w:tc>
          <w:tcPr>
            <w:tcW w:w="457" w:type="pct"/>
            <w:tcBorders>
              <w:bottom w:val="single" w:sz="4" w:space="0" w:color="auto"/>
            </w:tcBorders>
            <w:shd w:val="clear" w:color="auto" w:fill="auto"/>
          </w:tcPr>
          <w:p w14:paraId="73AEACB1" w14:textId="77777777" w:rsidR="005F02A2" w:rsidRPr="00043B0C" w:rsidRDefault="005F02A2" w:rsidP="00043B0C">
            <w:pPr>
              <w:autoSpaceDE w:val="0"/>
              <w:autoSpaceDN w:val="0"/>
              <w:spacing w:before="0" w:after="0"/>
              <w:rPr>
                <w:sz w:val="16"/>
                <w:szCs w:val="16"/>
              </w:rPr>
            </w:pPr>
            <w:r w:rsidRPr="00043B0C">
              <w:rPr>
                <w:b/>
                <w:bCs/>
                <w:sz w:val="16"/>
                <w:szCs w:val="16"/>
              </w:rPr>
              <w:t>0.94</w:t>
            </w:r>
            <w:r w:rsidRPr="00043B0C">
              <w:rPr>
                <w:sz w:val="16"/>
                <w:szCs w:val="16"/>
              </w:rPr>
              <w:t xml:space="preserve"> (0.04)</w:t>
            </w:r>
          </w:p>
          <w:p w14:paraId="0F2404E7" w14:textId="77777777" w:rsidR="005F02A2" w:rsidRPr="00043B0C" w:rsidRDefault="005F02A2" w:rsidP="00043B0C">
            <w:pPr>
              <w:autoSpaceDE w:val="0"/>
              <w:autoSpaceDN w:val="0"/>
              <w:spacing w:before="0" w:after="0"/>
              <w:rPr>
                <w:sz w:val="16"/>
                <w:szCs w:val="16"/>
              </w:rPr>
            </w:pPr>
            <w:r w:rsidRPr="00043B0C">
              <w:rPr>
                <w:i/>
                <w:iCs/>
                <w:sz w:val="16"/>
                <w:szCs w:val="16"/>
                <w:lang w:val="en-US"/>
              </w:rPr>
              <w:t xml:space="preserve">Gain &lt;0.7: </w:t>
            </w:r>
            <w:r w:rsidRPr="00043B0C">
              <w:rPr>
                <w:b/>
                <w:bCs/>
                <w:i/>
                <w:iCs/>
                <w:sz w:val="16"/>
                <w:szCs w:val="16"/>
                <w:lang w:val="en-US"/>
              </w:rPr>
              <w:t>0%</w:t>
            </w:r>
          </w:p>
          <w:p w14:paraId="73DCDC78" w14:textId="77777777" w:rsidR="005F02A2" w:rsidRPr="00043B0C" w:rsidRDefault="005F02A2" w:rsidP="00043B0C">
            <w:pPr>
              <w:autoSpaceDE w:val="0"/>
              <w:autoSpaceDN w:val="0"/>
              <w:spacing w:before="0" w:after="0"/>
              <w:rPr>
                <w:i/>
                <w:iCs/>
                <w:sz w:val="16"/>
                <w:szCs w:val="16"/>
              </w:rPr>
            </w:pPr>
            <w:r w:rsidRPr="00043B0C">
              <w:rPr>
                <w:i/>
                <w:iCs/>
                <w:sz w:val="16"/>
                <w:szCs w:val="16"/>
              </w:rPr>
              <w:t xml:space="preserve">Sacc: </w:t>
            </w:r>
            <w:r w:rsidRPr="00043B0C">
              <w:rPr>
                <w:b/>
                <w:bCs/>
                <w:i/>
                <w:iCs/>
                <w:sz w:val="16"/>
                <w:szCs w:val="16"/>
              </w:rPr>
              <w:t>0%</w:t>
            </w:r>
          </w:p>
        </w:tc>
        <w:tc>
          <w:tcPr>
            <w:tcW w:w="369" w:type="pct"/>
            <w:tcBorders>
              <w:bottom w:val="single" w:sz="4" w:space="0" w:color="auto"/>
            </w:tcBorders>
            <w:shd w:val="clear" w:color="auto" w:fill="auto"/>
          </w:tcPr>
          <w:p w14:paraId="7B02DD87" w14:textId="77777777" w:rsidR="005F02A2" w:rsidRPr="005F02A2" w:rsidRDefault="005F02A2" w:rsidP="00043B0C">
            <w:pPr>
              <w:autoSpaceDE w:val="0"/>
              <w:autoSpaceDN w:val="0"/>
              <w:spacing w:before="0" w:after="0"/>
              <w:rPr>
                <w:sz w:val="16"/>
                <w:szCs w:val="16"/>
              </w:rPr>
            </w:pPr>
            <w:r w:rsidRPr="00043B0C">
              <w:rPr>
                <w:sz w:val="16"/>
                <w:szCs w:val="16"/>
              </w:rPr>
              <w:t xml:space="preserve">F = 0.62; </w:t>
            </w:r>
            <w:r w:rsidRPr="00043B0C">
              <w:rPr>
                <w:i/>
                <w:iCs/>
                <w:sz w:val="16"/>
                <w:szCs w:val="16"/>
              </w:rPr>
              <w:t>p</w:t>
            </w:r>
            <w:r w:rsidRPr="00043B0C">
              <w:rPr>
                <w:sz w:val="16"/>
                <w:szCs w:val="16"/>
              </w:rPr>
              <w:t xml:space="preserve"> = 0.54</w:t>
            </w:r>
          </w:p>
        </w:tc>
        <w:tc>
          <w:tcPr>
            <w:tcW w:w="1251" w:type="pct"/>
            <w:tcBorders>
              <w:bottom w:val="single" w:sz="4" w:space="0" w:color="auto"/>
            </w:tcBorders>
            <w:shd w:val="clear" w:color="auto" w:fill="auto"/>
          </w:tcPr>
          <w:p w14:paraId="37F980A6" w14:textId="77777777" w:rsidR="005F02A2" w:rsidRPr="005F02A2" w:rsidRDefault="005F02A2" w:rsidP="00043B0C">
            <w:pPr>
              <w:autoSpaceDE w:val="0"/>
              <w:autoSpaceDN w:val="0"/>
              <w:spacing w:before="0" w:after="0"/>
              <w:rPr>
                <w:sz w:val="16"/>
                <w:szCs w:val="16"/>
              </w:rPr>
            </w:pPr>
          </w:p>
        </w:tc>
        <w:tc>
          <w:tcPr>
            <w:tcW w:w="399" w:type="pct"/>
            <w:tcBorders>
              <w:bottom w:val="single" w:sz="4" w:space="0" w:color="auto"/>
            </w:tcBorders>
            <w:shd w:val="clear" w:color="auto" w:fill="auto"/>
          </w:tcPr>
          <w:p w14:paraId="79C93CD7" w14:textId="77777777" w:rsidR="005F02A2" w:rsidRPr="005F02A2" w:rsidRDefault="005F02A2" w:rsidP="00043B0C">
            <w:pPr>
              <w:autoSpaceDE w:val="0"/>
              <w:autoSpaceDN w:val="0"/>
              <w:spacing w:before="0" w:after="0"/>
              <w:rPr>
                <w:sz w:val="16"/>
                <w:szCs w:val="16"/>
              </w:rPr>
            </w:pPr>
          </w:p>
        </w:tc>
      </w:tr>
    </w:tbl>
    <w:p w14:paraId="20E70BBF" w14:textId="77777777" w:rsidR="00BE054C" w:rsidRDefault="00BE054C" w:rsidP="00CB4694">
      <w:pPr>
        <w:pStyle w:val="MDPI31text"/>
        <w:ind w:left="0"/>
      </w:pPr>
      <w:r w:rsidRPr="00513AD6">
        <w:t xml:space="preserve">Although not the main focus of this manuscript, a detailed analysis of vestibular function was essential to confirm the comparability of each group. Table A1 presents a data of vestibular function across all groups. The data </w:t>
      </w:r>
      <w:r>
        <w:t>are</w:t>
      </w:r>
      <w:r w:rsidRPr="00513AD6">
        <w:t xml:space="preserve"> initially displayed for each ear. To enhance comparability, results are also shown for the ear exhibiting the best performance and the one with the poorest performance, thus mitigating bias from patients with unilateral vestibular disease. For the </w:t>
      </w:r>
      <w:proofErr w:type="spellStart"/>
      <w:r w:rsidRPr="00513AD6">
        <w:t>vHIT</w:t>
      </w:r>
      <w:proofErr w:type="spellEnd"/>
      <w:r w:rsidRPr="00513AD6">
        <w:t xml:space="preserve"> data, the mean </w:t>
      </w:r>
      <w:proofErr w:type="spellStart"/>
      <w:r w:rsidRPr="00513AD6">
        <w:t>vestibulo</w:t>
      </w:r>
      <w:proofErr w:type="spellEnd"/>
      <w:r w:rsidRPr="00513AD6">
        <w:t xml:space="preserve">-ocular reflex (VOR) gain and its standard deviation are provided for each ear and canal. Additionally, the proportion of patients displaying a gain lower than 0.7 and the proportion of patients presenting pathological corrective saccades within each group </w:t>
      </w:r>
      <w:r>
        <w:t>are</w:t>
      </w:r>
      <w:r w:rsidRPr="00513AD6">
        <w:t xml:space="preserve"> depicted. The PPPD and </w:t>
      </w:r>
      <w:r>
        <w:t>v</w:t>
      </w:r>
      <w:r w:rsidRPr="00513AD6">
        <w:t xml:space="preserve">estibular groups exhibit comparable levels of function/dysfunction, both showing reduced function relative to healthy controls, particularly when examining the lateral and posterior canals of the ear with the poorest performance (specific intergroup differences were tested using ANOVA with a Tukey </w:t>
      </w:r>
      <w:r>
        <w:t>post hoc</w:t>
      </w:r>
      <w:r w:rsidRPr="00513AD6">
        <w:t xml:space="preserve"> analysis, yielding a </w:t>
      </w:r>
      <w:r w:rsidRPr="00DB281B">
        <w:rPr>
          <w:i/>
          <w:iCs/>
        </w:rPr>
        <w:t>p</w:t>
      </w:r>
      <w:r w:rsidRPr="00513AD6">
        <w:t>-</w:t>
      </w:r>
      <w:r>
        <w:t>v</w:t>
      </w:r>
      <w:r w:rsidRPr="00513AD6">
        <w:t>alue less than 0.05).</w:t>
      </w:r>
    </w:p>
    <w:p w14:paraId="075DD23C" w14:textId="77777777" w:rsidR="00CB4694" w:rsidRPr="00513AD6" w:rsidRDefault="00CB4694" w:rsidP="00CB4694">
      <w:pPr>
        <w:pStyle w:val="MDPI31text"/>
        <w:spacing w:before="240"/>
        <w:ind w:left="0"/>
        <w:rPr>
          <w:i/>
        </w:rPr>
      </w:pPr>
      <w:r w:rsidRPr="00513AD6">
        <w:t xml:space="preserve">A parallel analysis is conducted for VEMP amplitude responses, with data presented for each ear and then for the ear with the best/worst performance. For </w:t>
      </w:r>
      <w:proofErr w:type="spellStart"/>
      <w:r w:rsidRPr="00513AD6">
        <w:t>oVEMP</w:t>
      </w:r>
      <w:proofErr w:type="spellEnd"/>
      <w:r w:rsidRPr="00513AD6">
        <w:t xml:space="preserve">, the ear with the poorest performance demonstrated differences between both </w:t>
      </w:r>
      <w:r>
        <w:t xml:space="preserve">the </w:t>
      </w:r>
      <w:r w:rsidRPr="00513AD6">
        <w:t xml:space="preserve">PPPD and </w:t>
      </w:r>
      <w:r>
        <w:t>v</w:t>
      </w:r>
      <w:r w:rsidRPr="00513AD6">
        <w:t xml:space="preserve">estibular groups compared to healthy controls, but no distinction was noted between </w:t>
      </w:r>
      <w:r>
        <w:t xml:space="preserve">the </w:t>
      </w:r>
      <w:r w:rsidRPr="00513AD6">
        <w:t xml:space="preserve">PPPD and </w:t>
      </w:r>
      <w:r>
        <w:t>v</w:t>
      </w:r>
      <w:r w:rsidRPr="00513AD6">
        <w:t>estibular groups themselves.</w:t>
      </w:r>
    </w:p>
    <w:p w14:paraId="35570CE2" w14:textId="77777777" w:rsidR="00CB4694" w:rsidRDefault="00CB4694" w:rsidP="00CB4694">
      <w:pPr>
        <w:pStyle w:val="MDPI31text"/>
        <w:ind w:left="0"/>
      </w:pPr>
      <w:r w:rsidRPr="00513AD6">
        <w:t xml:space="preserve">Regarding </w:t>
      </w:r>
      <w:proofErr w:type="spellStart"/>
      <w:r w:rsidRPr="00513AD6">
        <w:t>cVEMPs</w:t>
      </w:r>
      <w:proofErr w:type="spellEnd"/>
      <w:r w:rsidRPr="00513AD6">
        <w:t xml:space="preserve">, statistical significance was observed only in the poorer-performing ear between the </w:t>
      </w:r>
      <w:r>
        <w:t>v</w:t>
      </w:r>
      <w:r w:rsidRPr="00513AD6">
        <w:t>estibular group and healthy controls.</w:t>
      </w:r>
      <w:r w:rsidRPr="00513AD6">
        <w:rPr>
          <w:i/>
        </w:rPr>
        <w:t xml:space="preserve"> </w:t>
      </w:r>
      <w:r w:rsidRPr="00513AD6">
        <w:t xml:space="preserve">In summary, as anticipated, both </w:t>
      </w:r>
      <w:r>
        <w:t xml:space="preserve">the </w:t>
      </w:r>
      <w:r w:rsidRPr="00513AD6">
        <w:t xml:space="preserve">PPPD and </w:t>
      </w:r>
      <w:r>
        <w:t>v</w:t>
      </w:r>
      <w:r w:rsidRPr="00513AD6">
        <w:t xml:space="preserve">estibular groups, possessing vestibular pathologies, exhibited inferior vestibular function compared to healthy volunteers. However, no significant difference between the PPPD and </w:t>
      </w:r>
      <w:r>
        <w:t>v</w:t>
      </w:r>
      <w:r w:rsidRPr="00513AD6">
        <w:t>estibular groups was identified in terms of vestibular function.</w:t>
      </w:r>
    </w:p>
    <w:p w14:paraId="0C2BCCD6" w14:textId="77777777" w:rsidR="00CB4694" w:rsidRDefault="00CB4694" w:rsidP="00BE054C">
      <w:pPr>
        <w:pStyle w:val="MDPI31text"/>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943B" w14:textId="77777777" w:rsidR="00EE1CE7" w:rsidRDefault="00EE1CE7" w:rsidP="00117666">
      <w:pPr>
        <w:spacing w:after="0"/>
      </w:pPr>
      <w:r>
        <w:separator/>
      </w:r>
    </w:p>
  </w:endnote>
  <w:endnote w:type="continuationSeparator" w:id="0">
    <w:p w14:paraId="3F046744" w14:textId="77777777" w:rsidR="00EE1CE7" w:rsidRDefault="00EE1CE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BF587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F587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BF587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BF587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F587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BF587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ABFD" w14:textId="77777777" w:rsidR="00EE1CE7" w:rsidRDefault="00EE1CE7" w:rsidP="00117666">
      <w:pPr>
        <w:spacing w:after="0"/>
      </w:pPr>
      <w:r>
        <w:separator/>
      </w:r>
    </w:p>
  </w:footnote>
  <w:footnote w:type="continuationSeparator" w:id="0">
    <w:p w14:paraId="1F70934F" w14:textId="77777777" w:rsidR="00EE1CE7" w:rsidRDefault="00EE1CE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BF587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BF587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992491881">
    <w:abstractNumId w:val="2"/>
    <w:lvlOverride w:ilvl="0">
      <w:lvl w:ilvl="0">
        <w:start w:val="1"/>
        <w:numFmt w:val="decimal"/>
        <w:pStyle w:val="Ttulo1"/>
        <w:lvlText w:val="%1"/>
        <w:lvlJc w:val="left"/>
        <w:pPr>
          <w:tabs>
            <w:tab w:val="num" w:pos="567"/>
          </w:tabs>
          <w:ind w:left="567" w:hanging="567"/>
        </w:pPr>
        <w:rPr>
          <w:rFonts w:hint="default"/>
        </w:rPr>
      </w:lvl>
    </w:lvlOverride>
    <w:lvlOverride w:ilvl="1">
      <w:lvl w:ilvl="1">
        <w:start w:val="1"/>
        <w:numFmt w:val="decimal"/>
        <w:pStyle w:val="Ttulo2"/>
        <w:lvlText w:val="%1.%2"/>
        <w:lvlJc w:val="left"/>
        <w:pPr>
          <w:tabs>
            <w:tab w:val="num" w:pos="567"/>
          </w:tabs>
          <w:ind w:left="567" w:hanging="567"/>
        </w:pPr>
        <w:rPr>
          <w:rFonts w:hint="default"/>
        </w:rPr>
      </w:lvl>
    </w:lvlOverride>
  </w:num>
  <w:num w:numId="21" w16cid:durableId="151545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3B0C"/>
    <w:rsid w:val="00052A14"/>
    <w:rsid w:val="00077D53"/>
    <w:rsid w:val="000E3A46"/>
    <w:rsid w:val="00105FD9"/>
    <w:rsid w:val="00117666"/>
    <w:rsid w:val="001549D3"/>
    <w:rsid w:val="00160065"/>
    <w:rsid w:val="00177D84"/>
    <w:rsid w:val="00267D18"/>
    <w:rsid w:val="002868E2"/>
    <w:rsid w:val="002869C3"/>
    <w:rsid w:val="002936E4"/>
    <w:rsid w:val="002B4A57"/>
    <w:rsid w:val="002C74CA"/>
    <w:rsid w:val="00335AD4"/>
    <w:rsid w:val="003544FB"/>
    <w:rsid w:val="003D2D47"/>
    <w:rsid w:val="003D2F2D"/>
    <w:rsid w:val="00401590"/>
    <w:rsid w:val="00447801"/>
    <w:rsid w:val="00452E9C"/>
    <w:rsid w:val="004735C8"/>
    <w:rsid w:val="004961FF"/>
    <w:rsid w:val="00517A89"/>
    <w:rsid w:val="005250F2"/>
    <w:rsid w:val="00593EEA"/>
    <w:rsid w:val="005A5EEE"/>
    <w:rsid w:val="005F02A2"/>
    <w:rsid w:val="0060257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55EA"/>
    <w:rsid w:val="00885156"/>
    <w:rsid w:val="009151AA"/>
    <w:rsid w:val="0093429D"/>
    <w:rsid w:val="00943573"/>
    <w:rsid w:val="00970F7D"/>
    <w:rsid w:val="00994A3D"/>
    <w:rsid w:val="009C2B12"/>
    <w:rsid w:val="009C70F3"/>
    <w:rsid w:val="00A174D9"/>
    <w:rsid w:val="00A31080"/>
    <w:rsid w:val="00A569CD"/>
    <w:rsid w:val="00A61AF0"/>
    <w:rsid w:val="00A855AF"/>
    <w:rsid w:val="00AB5EE2"/>
    <w:rsid w:val="00AB6715"/>
    <w:rsid w:val="00AE5B22"/>
    <w:rsid w:val="00B1671E"/>
    <w:rsid w:val="00B25EB8"/>
    <w:rsid w:val="00B354E1"/>
    <w:rsid w:val="00B37F4D"/>
    <w:rsid w:val="00BE054C"/>
    <w:rsid w:val="00BF5878"/>
    <w:rsid w:val="00C52A7B"/>
    <w:rsid w:val="00C56BAF"/>
    <w:rsid w:val="00C679AA"/>
    <w:rsid w:val="00C75972"/>
    <w:rsid w:val="00CB4694"/>
    <w:rsid w:val="00CC0A3A"/>
    <w:rsid w:val="00CD066B"/>
    <w:rsid w:val="00CE4FEE"/>
    <w:rsid w:val="00DB59C3"/>
    <w:rsid w:val="00DC259A"/>
    <w:rsid w:val="00DE23E8"/>
    <w:rsid w:val="00E52377"/>
    <w:rsid w:val="00E6428D"/>
    <w:rsid w:val="00E64E17"/>
    <w:rsid w:val="00E866C9"/>
    <w:rsid w:val="00EA3D3C"/>
    <w:rsid w:val="00EE1CE7"/>
    <w:rsid w:val="00F46900"/>
    <w:rsid w:val="00F61D89"/>
    <w:rsid w:val="00FD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unhideWhenUsed/>
    <w:rsid w:val="00AB6715"/>
    <w:rPr>
      <w:sz w:val="16"/>
      <w:szCs w:val="16"/>
    </w:rPr>
  </w:style>
  <w:style w:type="paragraph" w:styleId="Textocomentario">
    <w:name w:val="annotation text"/>
    <w:basedOn w:val="Normal"/>
    <w:link w:val="TextocomentarioCar"/>
    <w:uiPriority w:val="99"/>
    <w:unhideWhenUsed/>
    <w:rsid w:val="00AB6715"/>
    <w:rPr>
      <w:sz w:val="20"/>
      <w:szCs w:val="20"/>
    </w:rPr>
  </w:style>
  <w:style w:type="character" w:customStyle="1" w:styleId="TextocomentarioCar">
    <w:name w:val="Texto comentario Car"/>
    <w:basedOn w:val="Fuentedeprrafopredeter"/>
    <w:link w:val="Textocomentario"/>
    <w:uiPriority w:val="99"/>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table" w:customStyle="1" w:styleId="Mdeck5tablebodythreelines">
    <w:name w:val="M_deck_5_table_body_three_lines"/>
    <w:basedOn w:val="Tablanormal"/>
    <w:uiPriority w:val="99"/>
    <w:rsid w:val="005F02A2"/>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qFormat/>
    <w:rsid w:val="005F02A2"/>
    <w:pPr>
      <w:adjustRightInd w:val="0"/>
      <w:snapToGrid w:val="0"/>
      <w:spacing w:before="240" w:after="12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31text">
    <w:name w:val="MDPI_3.1_text"/>
    <w:qFormat/>
    <w:rsid w:val="00BE054C"/>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lang w:eastAsia="de-DE"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AAD7FE43A4AC7A7C7CABC1C5DF0EE"/>
        <w:category>
          <w:name w:val="General"/>
          <w:gallery w:val="placeholder"/>
        </w:category>
        <w:types>
          <w:type w:val="bbPlcHdr"/>
        </w:types>
        <w:behaviors>
          <w:behavior w:val="content"/>
        </w:behaviors>
        <w:guid w:val="{BC56FF32-F1CD-4BA3-A3F8-6AEC96566EA9}"/>
      </w:docPartPr>
      <w:docPartBody>
        <w:p w:rsidR="00000000" w:rsidRDefault="002D757C" w:rsidP="002D757C">
          <w:pPr>
            <w:pStyle w:val="828AAD7FE43A4AC7A7C7CABC1C5DF0EE"/>
          </w:pPr>
          <w:r w:rsidRPr="000B574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7C"/>
    <w:rsid w:val="002D757C"/>
    <w:rsid w:val="0060257E"/>
    <w:rsid w:val="00F93E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757C"/>
    <w:rPr>
      <w:color w:val="666666"/>
    </w:rPr>
  </w:style>
  <w:style w:type="paragraph" w:customStyle="1" w:styleId="828AAD7FE43A4AC7A7C7CABC1C5DF0EE">
    <w:name w:val="828AAD7FE43A4AC7A7C7CABC1C5DF0EE"/>
    <w:rsid w:val="002D7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TotalTime>
  <Pages>4</Pages>
  <Words>1876</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Hayo Breinbauer</cp:lastModifiedBy>
  <cp:revision>14</cp:revision>
  <cp:lastPrinted>2013-10-03T12:51:00Z</cp:lastPrinted>
  <dcterms:created xsi:type="dcterms:W3CDTF">2022-11-17T16:58:00Z</dcterms:created>
  <dcterms:modified xsi:type="dcterms:W3CDTF">2025-04-16T16:31:00Z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