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76BB" w14:textId="77777777" w:rsidR="0082598E" w:rsidRPr="00CF3CA7" w:rsidRDefault="0082598E" w:rsidP="00CF3CA7">
      <w:pPr>
        <w:jc w:val="both"/>
        <w:rPr>
          <w:rFonts w:cs="Times New Roman"/>
          <w:b/>
          <w:szCs w:val="24"/>
        </w:rPr>
      </w:pPr>
      <w:r w:rsidRPr="00CF3CA7">
        <w:rPr>
          <w:rFonts w:cs="Times New Roman"/>
          <w:b/>
          <w:szCs w:val="24"/>
        </w:rPr>
        <w:t>Table S1.</w:t>
      </w:r>
      <w:r w:rsidRPr="00CF3CA7">
        <w:rPr>
          <w:rFonts w:cs="Times New Roman"/>
          <w:szCs w:val="24"/>
        </w:rPr>
        <w:t xml:space="preserve"> </w:t>
      </w:r>
      <w:r w:rsidRPr="00CF3CA7">
        <w:rPr>
          <w:rFonts w:cs="Times New Roman"/>
          <w:b/>
          <w:szCs w:val="24"/>
        </w:rPr>
        <w:t xml:space="preserve">Panel of flow-cytometry antibodies used during the whole recruitment period </w:t>
      </w:r>
      <w:r w:rsidRPr="00CF3CA7">
        <w:rPr>
          <w:rFonts w:cs="Times New Roman"/>
          <w:b/>
          <w:szCs w:val="24"/>
          <w:lang w:val="en-GB"/>
        </w:rPr>
        <w:t xml:space="preserve">in a cohort of </w:t>
      </w:r>
      <w:proofErr w:type="spellStart"/>
      <w:r w:rsidRPr="00CF3CA7">
        <w:rPr>
          <w:rFonts w:cs="Times New Roman"/>
          <w:b/>
          <w:szCs w:val="24"/>
          <w:lang w:val="en-GB"/>
        </w:rPr>
        <w:t>pediatric</w:t>
      </w:r>
      <w:proofErr w:type="spellEnd"/>
      <w:r w:rsidRPr="00CF3CA7">
        <w:rPr>
          <w:rFonts w:cs="Times New Roman"/>
          <w:b/>
          <w:szCs w:val="24"/>
          <w:lang w:val="en-GB"/>
        </w:rPr>
        <w:t xml:space="preserve"> liver recipients</w:t>
      </w:r>
      <w:r w:rsidRPr="00CF3CA7">
        <w:rPr>
          <w:rFonts w:cs="Times New Roman"/>
          <w:b/>
          <w:szCs w:val="24"/>
        </w:rPr>
        <w:t>.</w:t>
      </w:r>
    </w:p>
    <w:tbl>
      <w:tblPr>
        <w:tblStyle w:val="Tablaconcuadrcula"/>
        <w:tblW w:w="5595" w:type="pct"/>
        <w:tblInd w:w="-8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989"/>
        <w:gridCol w:w="1277"/>
        <w:gridCol w:w="995"/>
        <w:gridCol w:w="992"/>
        <w:gridCol w:w="1562"/>
        <w:gridCol w:w="992"/>
        <w:gridCol w:w="1125"/>
        <w:gridCol w:w="898"/>
        <w:gridCol w:w="1229"/>
        <w:gridCol w:w="910"/>
        <w:gridCol w:w="1125"/>
        <w:gridCol w:w="910"/>
        <w:gridCol w:w="743"/>
      </w:tblGrid>
      <w:tr w:rsidR="002F4A3F" w:rsidRPr="002F4A3F" w14:paraId="568BCB90" w14:textId="77777777" w:rsidTr="002F4A3F">
        <w:trPr>
          <w:trHeight w:val="510"/>
        </w:trPr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D0CD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FC panel</w:t>
            </w:r>
          </w:p>
        </w:tc>
        <w:tc>
          <w:tcPr>
            <w:tcW w:w="45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45C0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Fluorochromes</w:t>
            </w:r>
          </w:p>
        </w:tc>
      </w:tr>
      <w:tr w:rsidR="002F4A3F" w:rsidRPr="002F4A3F" w14:paraId="6DC26D87" w14:textId="77777777" w:rsidTr="002F4A3F">
        <w:trPr>
          <w:trHeight w:val="510"/>
        </w:trPr>
        <w:tc>
          <w:tcPr>
            <w:tcW w:w="468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340B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76F1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FITC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D96F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PE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804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ECD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427C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2F4A3F">
              <w:rPr>
                <w:rFonts w:cs="Times New Roman"/>
                <w:b/>
                <w:sz w:val="20"/>
                <w:szCs w:val="20"/>
              </w:rPr>
              <w:t>PerCP</w:t>
            </w:r>
            <w:proofErr w:type="spellEnd"/>
            <w:r w:rsidRPr="002F4A3F">
              <w:rPr>
                <w:rFonts w:cs="Times New Roman"/>
                <w:b/>
                <w:sz w:val="20"/>
                <w:szCs w:val="20"/>
              </w:rPr>
              <w:t xml:space="preserve"> (BD) / PC5.5 (BC)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182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PeCy7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F44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APC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0F87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APC-H7 (BD) / APC-AF750 (BC)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75B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APC-AF700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0489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BV421 (BD) / PB (BC)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B144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BV510 (BD) / KO (BC)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E7211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BV605 (BD)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EA65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BV650 (BD)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CD9A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BV786 (BD)</w:t>
            </w:r>
          </w:p>
        </w:tc>
      </w:tr>
      <w:tr w:rsidR="002F4A3F" w:rsidRPr="002F4A3F" w14:paraId="46313EFA" w14:textId="77777777" w:rsidTr="002F4A3F">
        <w:trPr>
          <w:trHeight w:val="510"/>
        </w:trPr>
        <w:tc>
          <w:tcPr>
            <w:tcW w:w="23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F0B30D" w14:textId="77777777" w:rsidR="0082598E" w:rsidRPr="002F4A3F" w:rsidRDefault="0082598E" w:rsidP="00CF3CA7">
            <w:pPr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From January 2019    to December 2020 (BD)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DFD9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Tube 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77C7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CD3</w:t>
            </w:r>
          </w:p>
          <w:p w14:paraId="5D90CF27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 xml:space="preserve">(clone UCHT1)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FE69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 w:rsidRPr="002F4A3F">
              <w:rPr>
                <w:rFonts w:cs="Times New Roman"/>
                <w:sz w:val="20"/>
                <w:szCs w:val="20"/>
                <w:lang w:val="es-ES"/>
              </w:rPr>
              <w:t>CD16</w:t>
            </w:r>
          </w:p>
          <w:p w14:paraId="0B97C38F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 w:rsidRPr="002F4A3F">
              <w:rPr>
                <w:rFonts w:cs="Times New Roman"/>
                <w:sz w:val="20"/>
                <w:szCs w:val="20"/>
                <w:lang w:val="es-ES"/>
              </w:rPr>
              <w:t>(clone 3G8)</w:t>
            </w:r>
            <w:r w:rsidRPr="002F4A3F">
              <w:rPr>
                <w:rFonts w:cs="Times New Roman"/>
                <w:sz w:val="20"/>
                <w:szCs w:val="20"/>
                <w:lang w:val="es-ES"/>
              </w:rPr>
              <w:br/>
              <w:t>CD56</w:t>
            </w:r>
          </w:p>
          <w:p w14:paraId="58360E6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 w:rsidRPr="002F4A3F">
              <w:rPr>
                <w:rFonts w:cs="Times New Roman"/>
                <w:sz w:val="20"/>
                <w:szCs w:val="20"/>
                <w:lang w:val="es-ES"/>
              </w:rPr>
              <w:t>(clone NCAM16.2)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2796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456C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</w:t>
            </w:r>
          </w:p>
          <w:p w14:paraId="5D7F0923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SK3)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79CD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CD19</w:t>
            </w:r>
          </w:p>
          <w:p w14:paraId="0DE3918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SJ25C1)</w:t>
            </w:r>
          </w:p>
          <w:p w14:paraId="6E51C838" w14:textId="34F881D0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F4A3F">
              <w:rPr>
                <w:rFonts w:cs="Times New Roman"/>
                <w:sz w:val="20"/>
                <w:szCs w:val="20"/>
              </w:rPr>
              <w:t>TCR</w:t>
            </w:r>
            <w:r w:rsidR="002F4A3F" w:rsidRPr="002F4A3F">
              <w:rPr>
                <w:rFonts w:cs="Times New Roman"/>
                <w:sz w:val="20"/>
                <w:szCs w:val="20"/>
              </w:rPr>
              <w:t>γδ</w:t>
            </w:r>
            <w:proofErr w:type="spellEnd"/>
          </w:p>
          <w:p w14:paraId="527AFBB0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11F2)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65C7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CD45</w:t>
            </w:r>
          </w:p>
          <w:p w14:paraId="1D4B7124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HI30)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07E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CD45RO</w:t>
            </w:r>
          </w:p>
          <w:p w14:paraId="2391376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UCHL1)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64368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A4FB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CD27</w:t>
            </w:r>
          </w:p>
          <w:p w14:paraId="4649ED80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M-T271)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29CF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CD8</w:t>
            </w:r>
          </w:p>
          <w:p w14:paraId="4F35A9AA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SK1)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AB2D4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B4137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1986B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4A3F" w:rsidRPr="002F4A3F" w14:paraId="01566F74" w14:textId="77777777" w:rsidTr="002F4A3F">
        <w:trPr>
          <w:trHeight w:val="510"/>
        </w:trPr>
        <w:tc>
          <w:tcPr>
            <w:tcW w:w="23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49CB31" w14:textId="77777777" w:rsidR="0082598E" w:rsidRPr="002F4A3F" w:rsidRDefault="0082598E" w:rsidP="00CF3C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16DB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Tube 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934B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HLA-DR</w:t>
            </w:r>
          </w:p>
          <w:p w14:paraId="7A0185E0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G46-6)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D637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CD31</w:t>
            </w:r>
          </w:p>
          <w:p w14:paraId="081BCEEE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WM59)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E36DC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6AD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</w:t>
            </w:r>
          </w:p>
          <w:p w14:paraId="226DA60D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SK3)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732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CD127</w:t>
            </w:r>
          </w:p>
          <w:p w14:paraId="72231506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HIL-7R-M21)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7B8B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CD25</w:t>
            </w:r>
          </w:p>
          <w:p w14:paraId="2C9260C9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2A3)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B7F8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CD45RA</w:t>
            </w:r>
          </w:p>
          <w:p w14:paraId="05795A5F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5H9)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CA79C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CEE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CD3</w:t>
            </w:r>
          </w:p>
          <w:p w14:paraId="663B8B5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UCHT1)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8CC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CD8</w:t>
            </w:r>
          </w:p>
          <w:p w14:paraId="1A9071ED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SK1)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F5236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1B589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E3366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4A3F" w:rsidRPr="002F4A3F" w14:paraId="189B57A3" w14:textId="77777777" w:rsidTr="002F4A3F">
        <w:trPr>
          <w:trHeight w:val="510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6CBC" w14:textId="77777777" w:rsidR="0082598E" w:rsidRPr="002F4A3F" w:rsidRDefault="0082598E" w:rsidP="00CF3CA7">
            <w:pPr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From January 2021 to May 2021 (BC)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5FF6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Tube 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2287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CD45RO</w:t>
            </w:r>
          </w:p>
          <w:p w14:paraId="0D3D7DCC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UCHL1)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AC0B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CD31</w:t>
            </w:r>
          </w:p>
          <w:p w14:paraId="7347C68F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1F11)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4E5E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CD3</w:t>
            </w:r>
          </w:p>
          <w:p w14:paraId="4B602DB6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UCHT1)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767C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CD27</w:t>
            </w:r>
          </w:p>
          <w:p w14:paraId="2FBC44F2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1A4CD27)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BFD8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CD19</w:t>
            </w:r>
          </w:p>
          <w:p w14:paraId="78A5A9B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J3-119)</w:t>
            </w:r>
          </w:p>
          <w:p w14:paraId="066BDE8B" w14:textId="2765C381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TCR</w:t>
            </w:r>
            <w:r w:rsidR="00F71B30" w:rsidRPr="003053BA">
              <w:rPr>
                <w:rFonts w:ascii="Symbol" w:hAnsi="Symbol" w:cs="Times New Roman"/>
                <w:sz w:val="20"/>
                <w:szCs w:val="20"/>
              </w:rPr>
              <w:t>gd</w:t>
            </w:r>
          </w:p>
          <w:p w14:paraId="73453C0E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IMMU510)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E2D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 w:rsidRPr="002F4A3F">
              <w:rPr>
                <w:rFonts w:cs="Times New Roman"/>
                <w:sz w:val="20"/>
                <w:szCs w:val="20"/>
                <w:lang w:val="es-ES"/>
              </w:rPr>
              <w:t>CD16</w:t>
            </w:r>
          </w:p>
          <w:p w14:paraId="0F933DFA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 w:rsidRPr="002F4A3F">
              <w:rPr>
                <w:rFonts w:cs="Times New Roman"/>
                <w:sz w:val="20"/>
                <w:szCs w:val="20"/>
                <w:lang w:val="es-ES"/>
              </w:rPr>
              <w:t>(clone 3G8)</w:t>
            </w:r>
          </w:p>
          <w:p w14:paraId="1EBD4F54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 w:rsidRPr="002F4A3F">
              <w:rPr>
                <w:rFonts w:cs="Times New Roman"/>
                <w:sz w:val="20"/>
                <w:szCs w:val="20"/>
                <w:lang w:val="es-ES"/>
              </w:rPr>
              <w:t>CD56</w:t>
            </w:r>
          </w:p>
          <w:p w14:paraId="5F990322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 w:rsidRPr="002F4A3F">
              <w:rPr>
                <w:rFonts w:cs="Times New Roman"/>
                <w:sz w:val="20"/>
                <w:szCs w:val="20"/>
                <w:lang w:val="es-ES"/>
              </w:rPr>
              <w:t>(clone N901)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358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</w:t>
            </w:r>
          </w:p>
          <w:p w14:paraId="61CAA156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13B8.2)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4D30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CD8</w:t>
            </w:r>
          </w:p>
          <w:p w14:paraId="484A0853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B9.11)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7B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HLA-DR</w:t>
            </w:r>
          </w:p>
          <w:p w14:paraId="13EDA9B8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Immu357)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B3F0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CD45</w:t>
            </w:r>
          </w:p>
          <w:p w14:paraId="26C7CB97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J33)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2BAF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CD45RA</w:t>
            </w:r>
          </w:p>
          <w:p w14:paraId="21CAAB86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HI100)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EA13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CD25</w:t>
            </w:r>
          </w:p>
          <w:p w14:paraId="117AD62A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M-A251)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6B518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CD127</w:t>
            </w:r>
          </w:p>
          <w:p w14:paraId="550E1729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HIL-7R-M21)</w:t>
            </w:r>
          </w:p>
        </w:tc>
      </w:tr>
      <w:tr w:rsidR="002F4A3F" w:rsidRPr="002F4A3F" w14:paraId="52FF0CC9" w14:textId="77777777" w:rsidTr="002F4A3F">
        <w:trPr>
          <w:trHeight w:val="510"/>
        </w:trPr>
        <w:tc>
          <w:tcPr>
            <w:tcW w:w="23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7DD698" w14:textId="77777777" w:rsidR="0082598E" w:rsidRPr="002F4A3F" w:rsidRDefault="0082598E" w:rsidP="00CF3CA7">
            <w:pPr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lastRenderedPageBreak/>
              <w:t>From June 2021</w:t>
            </w:r>
          </w:p>
          <w:p w14:paraId="689E388B" w14:textId="77777777" w:rsidR="0082598E" w:rsidRPr="002F4A3F" w:rsidRDefault="0082598E" w:rsidP="00CF3CA7">
            <w:pPr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to July 2024 (BC)</w:t>
            </w:r>
          </w:p>
          <w:p w14:paraId="18EC1699" w14:textId="77777777" w:rsidR="0082598E" w:rsidRPr="002F4A3F" w:rsidRDefault="0082598E" w:rsidP="00CF3C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A6DA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Tube 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C6AD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CD45RO</w:t>
            </w:r>
          </w:p>
          <w:p w14:paraId="444E8748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UCHL1)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A3FC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CD27</w:t>
            </w:r>
          </w:p>
          <w:p w14:paraId="47A7B152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1A4CD27)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682A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CD3</w:t>
            </w:r>
          </w:p>
          <w:p w14:paraId="4C8AD0C6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 xml:space="preserve"> (clone UCHT1)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81AA5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CFD6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CD19</w:t>
            </w:r>
          </w:p>
          <w:p w14:paraId="170BF872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J3-119)</w:t>
            </w:r>
          </w:p>
          <w:p w14:paraId="4146EDA1" w14:textId="03785F61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F4A3F">
              <w:rPr>
                <w:rFonts w:cs="Times New Roman"/>
                <w:sz w:val="20"/>
                <w:szCs w:val="20"/>
              </w:rPr>
              <w:t>TCR</w:t>
            </w:r>
            <w:r w:rsidR="002F4A3F" w:rsidRPr="002F4A3F">
              <w:rPr>
                <w:rFonts w:cs="Times New Roman"/>
                <w:sz w:val="20"/>
                <w:szCs w:val="20"/>
              </w:rPr>
              <w:t>γδ</w:t>
            </w:r>
            <w:proofErr w:type="spellEnd"/>
          </w:p>
          <w:p w14:paraId="59170683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IMMU510)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C54D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 w:rsidRPr="002F4A3F">
              <w:rPr>
                <w:rFonts w:cs="Times New Roman"/>
                <w:sz w:val="20"/>
                <w:szCs w:val="20"/>
                <w:lang w:val="es-ES"/>
              </w:rPr>
              <w:t>CD16</w:t>
            </w:r>
          </w:p>
          <w:p w14:paraId="38DB0286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 w:rsidRPr="002F4A3F">
              <w:rPr>
                <w:rFonts w:cs="Times New Roman"/>
                <w:sz w:val="20"/>
                <w:szCs w:val="20"/>
                <w:lang w:val="es-ES"/>
              </w:rPr>
              <w:t>(clone 3G8)</w:t>
            </w:r>
          </w:p>
          <w:p w14:paraId="44FCA99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 w:rsidRPr="002F4A3F">
              <w:rPr>
                <w:rFonts w:cs="Times New Roman"/>
                <w:sz w:val="20"/>
                <w:szCs w:val="20"/>
                <w:lang w:val="es-ES"/>
              </w:rPr>
              <w:t>CD56</w:t>
            </w:r>
          </w:p>
          <w:p w14:paraId="2C02062E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  <w:lang w:val="es-ES"/>
              </w:rPr>
            </w:pPr>
            <w:r w:rsidRPr="002F4A3F">
              <w:rPr>
                <w:rFonts w:cs="Times New Roman"/>
                <w:sz w:val="20"/>
                <w:szCs w:val="20"/>
                <w:lang w:val="es-ES"/>
              </w:rPr>
              <w:t>(clone N901)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D8C4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</w:t>
            </w:r>
          </w:p>
          <w:p w14:paraId="628FD109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13B8.2)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2D72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CD8</w:t>
            </w:r>
          </w:p>
          <w:p w14:paraId="0C034CD4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B9.11)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70F65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803E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CD45</w:t>
            </w:r>
          </w:p>
          <w:p w14:paraId="05728964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J33)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D8404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E5A42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9506C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4A3F" w:rsidRPr="002F4A3F" w14:paraId="1B14862E" w14:textId="77777777" w:rsidTr="002F4A3F">
        <w:trPr>
          <w:trHeight w:val="510"/>
        </w:trPr>
        <w:tc>
          <w:tcPr>
            <w:tcW w:w="23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9A54C9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6DB9" w14:textId="77777777" w:rsidR="0082598E" w:rsidRPr="002F4A3F" w:rsidRDefault="0082598E" w:rsidP="00CF3C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4A3F">
              <w:rPr>
                <w:rFonts w:cs="Times New Roman"/>
                <w:b/>
                <w:sz w:val="20"/>
                <w:szCs w:val="20"/>
              </w:rPr>
              <w:t>Tube 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2FB8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CD25</w:t>
            </w:r>
          </w:p>
          <w:p w14:paraId="3A8473B2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B1.49.9)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42F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CD31</w:t>
            </w:r>
          </w:p>
          <w:p w14:paraId="5CAFD1C5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1F11)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5193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CD3</w:t>
            </w:r>
          </w:p>
          <w:p w14:paraId="46B95A88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UCHT1)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2DCFC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979F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CD45RA</w:t>
            </w:r>
          </w:p>
          <w:p w14:paraId="7EE99410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2H4)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9D4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CD127</w:t>
            </w:r>
          </w:p>
          <w:p w14:paraId="3A05C923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R34.34)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58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</w:t>
            </w:r>
          </w:p>
          <w:p w14:paraId="6799EBC5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13B8.2)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D077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CD8</w:t>
            </w:r>
          </w:p>
          <w:p w14:paraId="15A82E4A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B9.11)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842D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HLA-DR</w:t>
            </w:r>
          </w:p>
          <w:p w14:paraId="784FB47F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Immu357)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599C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CD45</w:t>
            </w:r>
          </w:p>
          <w:p w14:paraId="4E9677AF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4A3F">
              <w:rPr>
                <w:rFonts w:cs="Times New Roman"/>
                <w:sz w:val="20"/>
                <w:szCs w:val="20"/>
              </w:rPr>
              <w:t>(clone J33)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A4F62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4687F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9C0C1" w14:textId="77777777" w:rsidR="0082598E" w:rsidRPr="002F4A3F" w:rsidRDefault="0082598E" w:rsidP="00CF3C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D6C52EC" w14:textId="77777777" w:rsidR="0082598E" w:rsidRPr="00CF3CA7" w:rsidRDefault="0082598E" w:rsidP="003053BA">
      <w:pPr>
        <w:jc w:val="both"/>
        <w:rPr>
          <w:rFonts w:cs="Times New Roman"/>
          <w:szCs w:val="24"/>
        </w:rPr>
      </w:pPr>
      <w:r w:rsidRPr="00CF3CA7">
        <w:rPr>
          <w:rFonts w:cs="Times New Roman"/>
          <w:szCs w:val="24"/>
        </w:rPr>
        <w:t>BC, Beckman Coulter S.L.; BD, Beckton Dickinson Biosciences S.A.; FC, flow-cytometry; FITC, Fluorescein isothiocyanate; PE, Phycoerythrin; PeCy7, Phycoerythrin-Cyanine 7; APC, Allophycocyanin; APC-AF700, Allophycocyanin-Alexa Fluor 700; APC-AF750, Allophycocyanin-Alexa Fluor 750; APC-H7, Allophycocyanin-</w:t>
      </w:r>
      <w:proofErr w:type="spellStart"/>
      <w:r w:rsidRPr="00CF3CA7">
        <w:rPr>
          <w:rFonts w:cs="Times New Roman"/>
          <w:szCs w:val="24"/>
        </w:rPr>
        <w:t>Hilite</w:t>
      </w:r>
      <w:proofErr w:type="spellEnd"/>
      <w:r w:rsidRPr="00CF3CA7">
        <w:rPr>
          <w:rFonts w:cs="Times New Roman"/>
          <w:szCs w:val="24"/>
        </w:rPr>
        <w:t xml:space="preserve"> 7; BV421, Brilliant Violet 421; BV510, Brilliant Violet 510; BV600, Brilliant Violet 600; BV650, Brilliant Violet 650; BV780, Brilliant Violet 780; ECD, Energy Coupled Dye (Phycoerythrin-Texas Red); FITC, Fluorescein isothiocyanate; KO, Krome Orange; PB, Pacific Blue; PC5.5, Peridinin-Chlorophyll 5.5; </w:t>
      </w:r>
      <w:proofErr w:type="spellStart"/>
      <w:r w:rsidRPr="00CF3CA7">
        <w:rPr>
          <w:rFonts w:cs="Times New Roman"/>
          <w:szCs w:val="24"/>
        </w:rPr>
        <w:t>PerCP</w:t>
      </w:r>
      <w:proofErr w:type="spellEnd"/>
      <w:r w:rsidRPr="00CF3CA7">
        <w:rPr>
          <w:rFonts w:cs="Times New Roman"/>
          <w:szCs w:val="24"/>
        </w:rPr>
        <w:t>, Peridinin-Chlorophyll; PeCy7, Phycoerythrin-Cyanine 7; PE, Phycoerythrin</w:t>
      </w:r>
      <w:r w:rsidRPr="00CF3CA7">
        <w:rPr>
          <w:rFonts w:cs="Times New Roman"/>
          <w:szCs w:val="24"/>
        </w:rPr>
        <w:br w:type="page"/>
      </w:r>
    </w:p>
    <w:p w14:paraId="3FB61B20" w14:textId="28CD7FAF" w:rsidR="0082598E" w:rsidRPr="00CF3CA7" w:rsidRDefault="0082598E" w:rsidP="00CF3CA7">
      <w:pPr>
        <w:rPr>
          <w:rFonts w:cs="Times New Roman"/>
          <w:b/>
          <w:bCs/>
          <w:szCs w:val="24"/>
          <w:lang w:val="en-GB"/>
        </w:rPr>
      </w:pPr>
      <w:r w:rsidRPr="00CF3CA7">
        <w:rPr>
          <w:rFonts w:cs="Times New Roman"/>
          <w:b/>
          <w:bCs/>
          <w:szCs w:val="24"/>
          <w:lang w:val="en-GB"/>
        </w:rPr>
        <w:lastRenderedPageBreak/>
        <w:t xml:space="preserve">Table S2. Pathogens responsible for early and late </w:t>
      </w:r>
      <w:r w:rsidR="000C615E">
        <w:rPr>
          <w:rFonts w:cs="Times New Roman"/>
          <w:b/>
          <w:bCs/>
          <w:szCs w:val="24"/>
          <w:lang w:val="en-GB"/>
        </w:rPr>
        <w:t>i</w:t>
      </w:r>
      <w:r w:rsidRPr="00CF3CA7">
        <w:rPr>
          <w:rFonts w:cs="Times New Roman"/>
          <w:b/>
          <w:bCs/>
          <w:szCs w:val="24"/>
          <w:lang w:val="en-GB"/>
        </w:rPr>
        <w:t xml:space="preserve">nfections in a cohort of </w:t>
      </w:r>
      <w:proofErr w:type="spellStart"/>
      <w:r w:rsidRPr="00CF3CA7">
        <w:rPr>
          <w:rFonts w:cs="Times New Roman"/>
          <w:b/>
          <w:bCs/>
          <w:szCs w:val="24"/>
          <w:lang w:val="en-GB"/>
        </w:rPr>
        <w:t>pediatric</w:t>
      </w:r>
      <w:proofErr w:type="spellEnd"/>
      <w:r w:rsidRPr="00CF3CA7">
        <w:rPr>
          <w:rFonts w:cs="Times New Roman"/>
          <w:b/>
          <w:bCs/>
          <w:szCs w:val="24"/>
          <w:lang w:val="en-GB"/>
        </w:rPr>
        <w:t xml:space="preserve"> liver recipients, categorized by bacteria, fungi, and viruses.</w:t>
      </w:r>
    </w:p>
    <w:tbl>
      <w:tblPr>
        <w:tblW w:w="1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432"/>
        <w:gridCol w:w="2370"/>
      </w:tblGrid>
      <w:tr w:rsidR="0082598E" w:rsidRPr="00CF3CA7" w14:paraId="5AC5F09D" w14:textId="77777777" w:rsidTr="00A0269D">
        <w:trPr>
          <w:trHeight w:val="315"/>
        </w:trPr>
        <w:tc>
          <w:tcPr>
            <w:tcW w:w="9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B69F9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Early infections (n=41)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5D02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Number of patients, n </w:t>
            </w:r>
          </w:p>
        </w:tc>
      </w:tr>
      <w:tr w:rsidR="0082598E" w:rsidRPr="00CF3CA7" w14:paraId="0EBEE21E" w14:textId="77777777" w:rsidTr="00A0269D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C9D89" w14:textId="77777777" w:rsidR="0082598E" w:rsidRPr="00CF3CA7" w:rsidRDefault="0082598E" w:rsidP="00CF3C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Bacterial infection</w:t>
            </w: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47D31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Klebsiella pneumoniae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9459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4</w:t>
            </w:r>
          </w:p>
        </w:tc>
      </w:tr>
      <w:tr w:rsidR="0082598E" w:rsidRPr="00CF3CA7" w14:paraId="7C8C9AB0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BF54CD3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10FC6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Enterobacter cloacae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DF99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2</w:t>
            </w:r>
          </w:p>
        </w:tc>
      </w:tr>
      <w:tr w:rsidR="0082598E" w:rsidRPr="00CF3CA7" w14:paraId="084588B7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917554A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BB65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Enterococcus faecalis + Escherichia coli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DE6A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2</w:t>
            </w:r>
          </w:p>
        </w:tc>
      </w:tr>
      <w:tr w:rsidR="0082598E" w:rsidRPr="00CF3CA7" w14:paraId="602C353A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E9A7FDD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821A5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Escherichia coli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8131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2</w:t>
            </w:r>
          </w:p>
        </w:tc>
      </w:tr>
      <w:tr w:rsidR="0082598E" w:rsidRPr="00CF3CA7" w14:paraId="40DA2207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B02D8CD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3E512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Bacteroides fragilis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D102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221FFD4C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B583A64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CB9E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Bacteroides </w:t>
            </w: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vulgatus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5C90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7225A998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044FF30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E9F38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Chryseobacterium</w:t>
            </w:r>
            <w:proofErr w:type="spellEnd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 sp.+ Stenotrophomonas </w:t>
            </w: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maltophilia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E576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652A4806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9E8223C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0E92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Clostridium difficile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C869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0C7208E2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219ECE4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B115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Elizabethkingia</w:t>
            </w:r>
            <w:proofErr w:type="spellEnd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meningoseptica</w:t>
            </w:r>
            <w:proofErr w:type="spellEnd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 + Klebsiella pneumoniae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4CB1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0670F906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DCB6CD8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4A6C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Enterococcus </w:t>
            </w: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cecorum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F4AA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6BBCFD9E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70E17CC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C4ED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Enterococcus faecalis + Enterococcus </w:t>
            </w: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gallinarum</w:t>
            </w:r>
            <w:proofErr w:type="spellEnd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 + Escherichia coli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8D71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245C0BB3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C5A80DF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C932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Enterococcus faecalis + Serratia marcescens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695E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7C2DCA5C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A398F9D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8614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Enterococcus </w:t>
            </w: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gallinarum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737A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564BCD8E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3B930B9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E213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Escherichia coli + Enterococcus avium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EDEF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3863CF66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519916F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28CA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Escherichia coli + Klebsiella pneumoniae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A294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17D86C94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8184868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9B25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Klebsiella </w:t>
            </w: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variicola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9A5C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3EEB4E08" w14:textId="77777777" w:rsidTr="00A0269D">
        <w:trPr>
          <w:trHeight w:val="315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CA233C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9B69ADA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Stenotrophomonas </w:t>
            </w: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maltophilia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5FCF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7F70BF56" w14:textId="77777777" w:rsidTr="00A0269D">
        <w:trPr>
          <w:trHeight w:val="30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41D6DD5" w14:textId="77777777" w:rsidR="0082598E" w:rsidRPr="00CF3CA7" w:rsidRDefault="0082598E" w:rsidP="00CF3C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Fungal infection</w:t>
            </w:r>
          </w:p>
        </w:tc>
        <w:tc>
          <w:tcPr>
            <w:tcW w:w="743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B77EB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Candida </w:t>
            </w: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parapsilosis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4FA8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5</w:t>
            </w:r>
          </w:p>
        </w:tc>
      </w:tr>
      <w:tr w:rsidR="0082598E" w:rsidRPr="00CF3CA7" w14:paraId="6BA89A95" w14:textId="77777777" w:rsidTr="00A0269D">
        <w:trPr>
          <w:trHeight w:val="315"/>
        </w:trPr>
        <w:tc>
          <w:tcPr>
            <w:tcW w:w="2258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vAlign w:val="center"/>
            <w:hideMark/>
          </w:tcPr>
          <w:p w14:paraId="2369483F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905520F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Trichosporon</w:t>
            </w:r>
            <w:proofErr w:type="spellEnd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inkin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D3A0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2</w:t>
            </w:r>
          </w:p>
        </w:tc>
      </w:tr>
      <w:tr w:rsidR="0082598E" w:rsidRPr="00CF3CA7" w14:paraId="2F6FD329" w14:textId="77777777" w:rsidTr="00A0269D">
        <w:trPr>
          <w:trHeight w:val="300"/>
        </w:trPr>
        <w:tc>
          <w:tcPr>
            <w:tcW w:w="22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E3F30E7" w14:textId="77777777" w:rsidR="0082598E" w:rsidRPr="00CF3CA7" w:rsidRDefault="0082598E" w:rsidP="00CF3CA7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 w:themeColor="text1"/>
                <w:szCs w:val="24"/>
                <w:lang w:eastAsia="es-ES"/>
              </w:rPr>
              <w:t>Fungal + bacterial infection</w:t>
            </w:r>
          </w:p>
        </w:tc>
        <w:tc>
          <w:tcPr>
            <w:tcW w:w="743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E19E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s-ES"/>
              </w:rPr>
              <w:t>Candida albicans + Enterococcus faecalis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19C0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 w:themeColor="text1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 w:themeColor="text1"/>
                <w:szCs w:val="24"/>
                <w:lang w:eastAsia="es-ES"/>
              </w:rPr>
              <w:t>1</w:t>
            </w:r>
          </w:p>
        </w:tc>
      </w:tr>
      <w:tr w:rsidR="0082598E" w:rsidRPr="00CF3CA7" w14:paraId="62E99D78" w14:textId="77777777" w:rsidTr="00A0269D">
        <w:trPr>
          <w:trHeight w:val="300"/>
        </w:trPr>
        <w:tc>
          <w:tcPr>
            <w:tcW w:w="2258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4A1C2" w14:textId="77777777" w:rsidR="0082598E" w:rsidRPr="00CF3CA7" w:rsidRDefault="0082598E" w:rsidP="00CF3C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lastRenderedPageBreak/>
              <w:t>Viral infection</w:t>
            </w:r>
          </w:p>
        </w:tc>
        <w:tc>
          <w:tcPr>
            <w:tcW w:w="743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E95D2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Rhinovirus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8D5B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2</w:t>
            </w:r>
          </w:p>
        </w:tc>
      </w:tr>
      <w:tr w:rsidR="0082598E" w:rsidRPr="00CF3CA7" w14:paraId="383F172E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74AF463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E541A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SARS-CoV-2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56FD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2</w:t>
            </w:r>
          </w:p>
        </w:tc>
      </w:tr>
      <w:tr w:rsidR="0082598E" w:rsidRPr="00CF3CA7" w14:paraId="652997FB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7690F6F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F95B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Adenovirus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DE57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0AAD985B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7B85300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E02C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Astrovirus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C229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262A89E6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0BA9F65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B258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Bocavirus + HCoV-OC43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ACD7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69812157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8F91592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D53CA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HCoV-NL63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2660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5D6810BD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9E8F92C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DC69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Norovirus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704C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1B210D88" w14:textId="77777777" w:rsidTr="00A0269D">
        <w:trPr>
          <w:trHeight w:val="315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C5709AF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7569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Rotavirus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1A47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577F7AAB" w14:textId="77777777" w:rsidTr="00A0269D">
        <w:trPr>
          <w:trHeight w:val="315"/>
        </w:trPr>
        <w:tc>
          <w:tcPr>
            <w:tcW w:w="96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D7EC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Late infections (n=39)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5772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 </w:t>
            </w:r>
          </w:p>
        </w:tc>
      </w:tr>
      <w:tr w:rsidR="0082598E" w:rsidRPr="00CF3CA7" w14:paraId="7E055802" w14:textId="77777777" w:rsidTr="00A0269D">
        <w:trPr>
          <w:trHeight w:val="30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1CC2F" w14:textId="77777777" w:rsidR="0082598E" w:rsidRPr="00CF3CA7" w:rsidRDefault="0082598E" w:rsidP="00CF3C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Bacterial infection</w:t>
            </w:r>
          </w:p>
        </w:tc>
        <w:tc>
          <w:tcPr>
            <w:tcW w:w="74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0DA8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Klebsiella pneumoniae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F8CB3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3</w:t>
            </w:r>
          </w:p>
        </w:tc>
      </w:tr>
      <w:tr w:rsidR="0082598E" w:rsidRPr="00CF3CA7" w14:paraId="0C618CAC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E0E52A5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4401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Clostridium difficile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BFD0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2</w:t>
            </w:r>
          </w:p>
        </w:tc>
      </w:tr>
      <w:tr w:rsidR="0082598E" w:rsidRPr="00CF3CA7" w14:paraId="609F7A95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55E4A93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A3B2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Escherichia coli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C9A4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2</w:t>
            </w:r>
          </w:p>
        </w:tc>
      </w:tr>
      <w:tr w:rsidR="0082598E" w:rsidRPr="00CF3CA7" w14:paraId="06E57847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12E9672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E77F8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Escherichia coli + Klebsiella pneumoniae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35CC" w14:textId="77777777" w:rsidR="0082598E" w:rsidRPr="00CF3CA7" w:rsidRDefault="0082598E" w:rsidP="00CF3CA7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CF3CA7">
              <w:rPr>
                <w:rFonts w:eastAsia="Times New Roman" w:cs="Times New Roman"/>
                <w:color w:val="000000" w:themeColor="text1"/>
                <w:szCs w:val="24"/>
                <w:lang w:eastAsia="es-ES"/>
              </w:rPr>
              <w:t>2</w:t>
            </w:r>
          </w:p>
        </w:tc>
      </w:tr>
      <w:tr w:rsidR="0082598E" w:rsidRPr="00CF3CA7" w14:paraId="569CD9AE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C43F2DE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F588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Enterococcus faecalis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35CD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34C98573" w14:textId="77777777" w:rsidTr="00A0269D">
        <w:trPr>
          <w:trHeight w:val="300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A57CABE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9AF64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Enterococcus faecium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A7D67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7D404DEB" w14:textId="77777777" w:rsidTr="00A0269D">
        <w:trPr>
          <w:trHeight w:val="315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116CFD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E213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 xml:space="preserve">Stenotrophomonas </w:t>
            </w:r>
            <w:proofErr w:type="spellStart"/>
            <w:r w:rsidRPr="00CF3CA7">
              <w:rPr>
                <w:rFonts w:eastAsia="Times New Roman" w:cs="Times New Roman"/>
                <w:i/>
                <w:iCs/>
                <w:color w:val="000000"/>
                <w:szCs w:val="24"/>
                <w:lang w:eastAsia="es-ES"/>
              </w:rPr>
              <w:t>maltophilia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EDA3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5D3CC4D4" w14:textId="77777777" w:rsidTr="00A0269D">
        <w:trPr>
          <w:trHeight w:val="30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6FA2A0E" w14:textId="77777777" w:rsidR="0082598E" w:rsidRPr="00CF3CA7" w:rsidRDefault="0082598E" w:rsidP="00CF3C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Viral infection</w:t>
            </w:r>
          </w:p>
        </w:tc>
        <w:tc>
          <w:tcPr>
            <w:tcW w:w="74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3453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SARS-CoV-2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3ACE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6</w:t>
            </w:r>
          </w:p>
        </w:tc>
      </w:tr>
      <w:tr w:rsidR="0082598E" w:rsidRPr="00CF3CA7" w14:paraId="13A2A21A" w14:textId="77777777" w:rsidTr="00A0269D">
        <w:trPr>
          <w:trHeight w:val="30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F57EA9A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243B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Rotavirus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E93D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5</w:t>
            </w:r>
          </w:p>
        </w:tc>
      </w:tr>
      <w:tr w:rsidR="0082598E" w:rsidRPr="00CF3CA7" w14:paraId="28264946" w14:textId="77777777" w:rsidTr="00A0269D">
        <w:trPr>
          <w:trHeight w:val="30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318A39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9130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proofErr w:type="spellStart"/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Influenzavirus</w:t>
            </w:r>
            <w:proofErr w:type="spellEnd"/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 A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EA82A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3</w:t>
            </w:r>
          </w:p>
        </w:tc>
      </w:tr>
      <w:tr w:rsidR="0082598E" w:rsidRPr="00CF3CA7" w14:paraId="0ACCD20F" w14:textId="77777777" w:rsidTr="00A0269D">
        <w:trPr>
          <w:trHeight w:val="30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FD5B933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D144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Norovirus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DB39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3</w:t>
            </w:r>
          </w:p>
        </w:tc>
      </w:tr>
      <w:tr w:rsidR="0082598E" w:rsidRPr="00CF3CA7" w14:paraId="2C5229CC" w14:textId="77777777" w:rsidTr="00A0269D">
        <w:trPr>
          <w:trHeight w:val="30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EA32D56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F3CAC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proofErr w:type="spellStart"/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Rinovirus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52D9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3</w:t>
            </w:r>
          </w:p>
        </w:tc>
      </w:tr>
      <w:tr w:rsidR="0082598E" w:rsidRPr="00CF3CA7" w14:paraId="4CB155BB" w14:textId="77777777" w:rsidTr="00A0269D">
        <w:trPr>
          <w:trHeight w:val="30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71A3E37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AC47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Epstein-Barr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1A01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2</w:t>
            </w:r>
          </w:p>
        </w:tc>
      </w:tr>
      <w:tr w:rsidR="0082598E" w:rsidRPr="00CF3CA7" w14:paraId="0BE5C6F0" w14:textId="77777777" w:rsidTr="00A0269D">
        <w:trPr>
          <w:trHeight w:val="30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A32B7B5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E6D41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Adenovirus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0991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382E5BF4" w14:textId="77777777" w:rsidTr="00A0269D">
        <w:trPr>
          <w:trHeight w:val="30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90D8EB4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34A1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Adenovirus + Norovirus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E8E4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5A055294" w14:textId="77777777" w:rsidTr="00A0269D">
        <w:trPr>
          <w:trHeight w:val="30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58A7369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5FD6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Enterovirus + </w:t>
            </w:r>
            <w:proofErr w:type="spellStart"/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Rinovirus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3C4D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1D9FB301" w14:textId="77777777" w:rsidTr="00A0269D">
        <w:trPr>
          <w:trHeight w:val="30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93DD44E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067452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Norovirus + Rhinovirus</w:t>
            </w:r>
          </w:p>
        </w:tc>
        <w:tc>
          <w:tcPr>
            <w:tcW w:w="23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72A3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  <w:tr w:rsidR="0082598E" w:rsidRPr="00CF3CA7" w14:paraId="35065CB9" w14:textId="77777777" w:rsidTr="00A0269D">
        <w:trPr>
          <w:trHeight w:val="31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A2F466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6A807" w14:textId="77777777" w:rsidR="0082598E" w:rsidRPr="00CF3CA7" w:rsidRDefault="0082598E" w:rsidP="00CF3CA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Norovirus + </w:t>
            </w:r>
            <w:proofErr w:type="spellStart"/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Rinoviurs</w:t>
            </w:r>
            <w:proofErr w:type="spellEnd"/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 + </w:t>
            </w:r>
            <w:proofErr w:type="spellStart"/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Sapovirus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C626" w14:textId="77777777" w:rsidR="0082598E" w:rsidRPr="00CF3CA7" w:rsidRDefault="0082598E" w:rsidP="00CF3CA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r w:rsidRPr="00CF3CA7">
              <w:rPr>
                <w:rFonts w:eastAsia="Times New Roman" w:cs="Times New Roman"/>
                <w:color w:val="000000"/>
                <w:szCs w:val="24"/>
                <w:lang w:eastAsia="es-ES"/>
              </w:rPr>
              <w:t>1</w:t>
            </w:r>
          </w:p>
        </w:tc>
      </w:tr>
    </w:tbl>
    <w:p w14:paraId="501FF288" w14:textId="77777777" w:rsidR="0082598E" w:rsidRPr="00CF3CA7" w:rsidRDefault="0082598E" w:rsidP="00CF3CA7">
      <w:pPr>
        <w:spacing w:after="0"/>
        <w:rPr>
          <w:rFonts w:cs="Times New Roman"/>
          <w:szCs w:val="24"/>
          <w:lang w:val="en-GB"/>
        </w:rPr>
      </w:pPr>
      <w:r w:rsidRPr="00CF3CA7">
        <w:rPr>
          <w:rFonts w:eastAsia="Times New Roman" w:cs="Times New Roman"/>
          <w:color w:val="000000"/>
          <w:szCs w:val="24"/>
          <w:lang w:val="en-GB" w:eastAsia="es-ES"/>
        </w:rPr>
        <w:t xml:space="preserve">HCoV-NL63, Human coronavirus NL63; HCoV-OC43, Human coronavirus OC43; SARS-CoV-2, </w:t>
      </w:r>
      <w:r w:rsidRPr="00CF3CA7">
        <w:rPr>
          <w:rFonts w:cs="Times New Roman"/>
          <w:szCs w:val="24"/>
        </w:rPr>
        <w:t>Severe Acute Respiratory Syndrome Coronavirus 2</w:t>
      </w:r>
    </w:p>
    <w:p w14:paraId="74A836A0" w14:textId="77777777" w:rsidR="0082598E" w:rsidRPr="00CF3CA7" w:rsidRDefault="0082598E" w:rsidP="00CF3CA7">
      <w:pPr>
        <w:rPr>
          <w:rFonts w:cs="Times New Roman"/>
          <w:szCs w:val="24"/>
          <w:lang w:val="en-GB"/>
        </w:rPr>
      </w:pPr>
    </w:p>
    <w:p w14:paraId="7444958D" w14:textId="77777777" w:rsidR="0082598E" w:rsidRPr="00CF3CA7" w:rsidRDefault="0082598E" w:rsidP="00CF3CA7">
      <w:pPr>
        <w:rPr>
          <w:rFonts w:cs="Times New Roman"/>
          <w:szCs w:val="24"/>
          <w:lang w:val="en-GB"/>
        </w:rPr>
      </w:pPr>
      <w:r w:rsidRPr="00CF3CA7">
        <w:rPr>
          <w:rFonts w:cs="Times New Roman"/>
          <w:szCs w:val="24"/>
          <w:lang w:val="en-GB"/>
        </w:rPr>
        <w:br w:type="page"/>
      </w:r>
    </w:p>
    <w:p w14:paraId="58FBEAC5" w14:textId="3EFE5636" w:rsidR="00D3213A" w:rsidRPr="00B22BC1" w:rsidRDefault="00D3213A" w:rsidP="00D3213A">
      <w:pPr>
        <w:jc w:val="both"/>
        <w:rPr>
          <w:rFonts w:cs="Times New Roman"/>
          <w:b/>
          <w:szCs w:val="24"/>
          <w:lang w:val="en-GB"/>
        </w:rPr>
      </w:pPr>
      <w:r w:rsidRPr="00B22BC1">
        <w:rPr>
          <w:rFonts w:cs="Times New Roman"/>
          <w:b/>
          <w:szCs w:val="24"/>
          <w:lang w:val="en-GB"/>
        </w:rPr>
        <w:lastRenderedPageBreak/>
        <w:t xml:space="preserve">Table </w:t>
      </w:r>
      <w:r w:rsidR="000647F1">
        <w:rPr>
          <w:rFonts w:cs="Times New Roman"/>
          <w:b/>
          <w:szCs w:val="24"/>
          <w:lang w:val="en-GB"/>
        </w:rPr>
        <w:t>S</w:t>
      </w:r>
      <w:r w:rsidR="00844305">
        <w:rPr>
          <w:rFonts w:cs="Times New Roman"/>
          <w:b/>
          <w:szCs w:val="24"/>
          <w:lang w:val="en-GB"/>
        </w:rPr>
        <w:t>3</w:t>
      </w:r>
      <w:r w:rsidRPr="00B22BC1">
        <w:rPr>
          <w:rFonts w:cs="Times New Roman"/>
          <w:b/>
          <w:szCs w:val="24"/>
          <w:lang w:val="en-GB"/>
        </w:rPr>
        <w:t xml:space="preserve">. Number of </w:t>
      </w:r>
      <w:proofErr w:type="spellStart"/>
      <w:r w:rsidRPr="00B22BC1">
        <w:rPr>
          <w:rFonts w:cs="Times New Roman"/>
          <w:b/>
          <w:szCs w:val="24"/>
          <w:lang w:val="en-GB"/>
        </w:rPr>
        <w:t>pediatric</w:t>
      </w:r>
      <w:proofErr w:type="spellEnd"/>
      <w:r w:rsidRPr="00B22BC1">
        <w:rPr>
          <w:rFonts w:cs="Times New Roman"/>
          <w:b/>
          <w:szCs w:val="24"/>
          <w:lang w:val="en-GB"/>
        </w:rPr>
        <w:t xml:space="preserve"> liver recipients with lymphopenia or hypogammaglobulinemia at each timepoint of the follow-up. </w:t>
      </w:r>
    </w:p>
    <w:tbl>
      <w:tblPr>
        <w:tblW w:w="102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68"/>
        <w:gridCol w:w="1020"/>
        <w:gridCol w:w="980"/>
        <w:gridCol w:w="980"/>
        <w:gridCol w:w="980"/>
        <w:gridCol w:w="980"/>
        <w:gridCol w:w="980"/>
      </w:tblGrid>
      <w:tr w:rsidR="00D3213A" w:rsidRPr="00B22BC1" w14:paraId="7B078A51" w14:textId="77777777" w:rsidTr="00A0269D">
        <w:trPr>
          <w:trHeight w:val="162"/>
        </w:trPr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36A5E1C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Lymphopenia, n (%)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A92A25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PreTx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C29C58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1M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F499B6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3M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B9A85F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6M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7D0267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 xml:space="preserve">9M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D2049C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12M</w:t>
            </w:r>
          </w:p>
        </w:tc>
      </w:tr>
      <w:tr w:rsidR="00D3213A" w:rsidRPr="00B22BC1" w14:paraId="12BD89D2" w14:textId="77777777" w:rsidTr="00A0269D">
        <w:trPr>
          <w:trHeight w:val="162"/>
        </w:trPr>
        <w:tc>
          <w:tcPr>
            <w:tcW w:w="43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5247B9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967F9D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AA8A2A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836F2E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4D36B7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38DFD3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EF7739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n=64</w:t>
            </w:r>
          </w:p>
        </w:tc>
      </w:tr>
      <w:tr w:rsidR="00D3213A" w:rsidRPr="00B22BC1" w14:paraId="085CC9FA" w14:textId="77777777" w:rsidTr="00A0269D">
        <w:trPr>
          <w:trHeight w:val="16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5CF50A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5313980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63 (78)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77DE89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32 (36)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DA0EAFD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30 (35)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63AEBE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23 (28)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33B021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24 (36)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F89445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9 (14)</w:t>
            </w:r>
          </w:p>
        </w:tc>
      </w:tr>
      <w:tr w:rsidR="00D3213A" w:rsidRPr="00B22BC1" w14:paraId="5DCB57BF" w14:textId="77777777" w:rsidTr="00A0269D">
        <w:trPr>
          <w:trHeight w:val="162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BD240E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T cell CD3</w:t>
            </w: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position w:val="5"/>
                <w:szCs w:val="24"/>
                <w:vertAlign w:val="superscript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1D1BAD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64 (81)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BBBFF1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33 (37)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BF89BE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24 (28)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142E58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18 (22)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42A42A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13 (19)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4A08998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3 (5)</w:t>
            </w:r>
          </w:p>
        </w:tc>
      </w:tr>
      <w:tr w:rsidR="00D3213A" w:rsidRPr="00B22BC1" w14:paraId="27FA2879" w14:textId="77777777" w:rsidTr="00A0269D">
        <w:trPr>
          <w:trHeight w:val="162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CF217D2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T cell CD3</w:t>
            </w: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position w:val="5"/>
                <w:szCs w:val="24"/>
                <w:vertAlign w:val="superscript"/>
              </w:rPr>
              <w:t>+</w:t>
            </w: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CD4</w:t>
            </w:r>
            <w:r w:rsidRPr="00B22BC1">
              <w:rPr>
                <w:rFonts w:eastAsiaTheme="minorEastAsia" w:cs="Times New Roman"/>
                <w:b/>
                <w:color w:val="000000" w:themeColor="text1"/>
                <w:kern w:val="24"/>
                <w:position w:val="5"/>
                <w:szCs w:val="24"/>
                <w:vertAlign w:val="superscript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88C089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64 (81)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4F1B2A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26 (29)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D1FA77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28 (33)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8289C3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22 (27)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EBD236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25 (37)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DEC2953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9 (14)</w:t>
            </w:r>
          </w:p>
        </w:tc>
      </w:tr>
      <w:tr w:rsidR="00D3213A" w:rsidRPr="00B22BC1" w14:paraId="01684100" w14:textId="77777777" w:rsidTr="00A0269D">
        <w:trPr>
          <w:trHeight w:val="162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EF8332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T cell CD3</w:t>
            </w: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position w:val="5"/>
                <w:szCs w:val="24"/>
                <w:vertAlign w:val="superscript"/>
              </w:rPr>
              <w:t>+</w:t>
            </w: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CD8</w:t>
            </w:r>
            <w:r w:rsidRPr="00B22BC1">
              <w:rPr>
                <w:rFonts w:eastAsiaTheme="minorEastAsia" w:cs="Times New Roman"/>
                <w:b/>
                <w:color w:val="000000" w:themeColor="text1"/>
                <w:kern w:val="24"/>
                <w:position w:val="5"/>
                <w:szCs w:val="24"/>
                <w:vertAlign w:val="superscript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88FBD0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60 (76)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3154EC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28 (31)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A93AD09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20 (24)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622129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18 (22)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9F1B81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13 (19)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EEF637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4 (6)</w:t>
            </w:r>
          </w:p>
        </w:tc>
      </w:tr>
      <w:tr w:rsidR="00D3213A" w:rsidRPr="00B22BC1" w14:paraId="2CF4BFDA" w14:textId="77777777" w:rsidTr="00A0269D">
        <w:trPr>
          <w:trHeight w:val="162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7924623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B cell CD19</w:t>
            </w:r>
            <w:r w:rsidRPr="00B22BC1">
              <w:rPr>
                <w:rFonts w:eastAsiaTheme="minorEastAsia" w:cs="Times New Roman"/>
                <w:b/>
                <w:color w:val="000000" w:themeColor="text1"/>
                <w:kern w:val="24"/>
                <w:position w:val="5"/>
                <w:szCs w:val="24"/>
                <w:vertAlign w:val="superscript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997BD7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33 (42)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30C540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10 (11)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0C1E2F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13 (15)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5EEED89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16 (20)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1B48EF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14 (21)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3C9BA16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9 (14)</w:t>
            </w:r>
          </w:p>
        </w:tc>
      </w:tr>
      <w:tr w:rsidR="00D3213A" w:rsidRPr="00B22BC1" w14:paraId="00386F84" w14:textId="77777777" w:rsidTr="00A0269D">
        <w:trPr>
          <w:trHeight w:val="162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470CA37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NK cell CD3</w:t>
            </w: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position w:val="5"/>
                <w:szCs w:val="24"/>
                <w:vertAlign w:val="superscript"/>
              </w:rPr>
              <w:t>-</w:t>
            </w: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CD16</w:t>
            </w:r>
            <w:r w:rsidRPr="00B22BC1">
              <w:rPr>
                <w:rFonts w:eastAsiaTheme="minorEastAsia" w:cs="Times New Roman"/>
                <w:b/>
                <w:color w:val="000000" w:themeColor="text1"/>
                <w:kern w:val="24"/>
                <w:position w:val="5"/>
                <w:szCs w:val="24"/>
                <w:vertAlign w:val="superscript"/>
              </w:rPr>
              <w:t>+</w:t>
            </w: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CD56</w:t>
            </w:r>
            <w:r w:rsidRPr="00B22BC1">
              <w:rPr>
                <w:rFonts w:eastAsiaTheme="minorEastAsia" w:cs="Times New Roman"/>
                <w:b/>
                <w:color w:val="000000" w:themeColor="text1"/>
                <w:kern w:val="24"/>
                <w:position w:val="5"/>
                <w:szCs w:val="24"/>
                <w:vertAlign w:val="superscript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60A666A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5 (6)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07C075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0 (0)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6F1B13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3 (4)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6E882F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 (1)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46B5CA7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0 (0)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CE2398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0 (0)</w:t>
            </w:r>
          </w:p>
        </w:tc>
      </w:tr>
      <w:tr w:rsidR="00D3213A" w:rsidRPr="00B22BC1" w14:paraId="0FD397BC" w14:textId="77777777" w:rsidTr="00A0269D">
        <w:trPr>
          <w:trHeight w:val="162"/>
        </w:trPr>
        <w:tc>
          <w:tcPr>
            <w:tcW w:w="43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01AC0A5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Hypogammaglobulinemia, n (%)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5D3B6E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proofErr w:type="spellStart"/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PreTx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BDC9BA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1M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F0BDAA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3M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A8D51C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6M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046F69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9M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32D99F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12M</w:t>
            </w:r>
          </w:p>
        </w:tc>
      </w:tr>
      <w:tr w:rsidR="00D3213A" w:rsidRPr="00B22BC1" w14:paraId="3F937290" w14:textId="77777777" w:rsidTr="00A0269D">
        <w:trPr>
          <w:trHeight w:val="162"/>
        </w:trPr>
        <w:tc>
          <w:tcPr>
            <w:tcW w:w="43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70BB26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C86EF4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n=76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5571C9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n=89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FB227C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n=85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66A930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n=82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7594D8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n=67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DBFD5C" w14:textId="77777777" w:rsidR="00D3213A" w:rsidRPr="00B22BC1" w:rsidRDefault="00D3213A" w:rsidP="00A0269D">
            <w:pPr>
              <w:spacing w:after="0"/>
              <w:jc w:val="center"/>
              <w:textAlignment w:val="center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n=64</w:t>
            </w:r>
          </w:p>
        </w:tc>
      </w:tr>
      <w:tr w:rsidR="00D3213A" w:rsidRPr="00B22BC1" w14:paraId="124AE7AC" w14:textId="77777777" w:rsidTr="00A0269D">
        <w:trPr>
          <w:trHeight w:val="16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69EC460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IgG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E043FB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0 (0)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D9CDB5C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18 (20)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9836D4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15 (18)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7C5E1F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16 (20)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33B5E3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5 (7)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D58B39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 (3)</w:t>
            </w:r>
          </w:p>
        </w:tc>
      </w:tr>
      <w:tr w:rsidR="00D3213A" w:rsidRPr="00B22BC1" w14:paraId="5909C83E" w14:textId="77777777" w:rsidTr="00A0269D">
        <w:trPr>
          <w:trHeight w:val="162"/>
        </w:trPr>
        <w:tc>
          <w:tcPr>
            <w:tcW w:w="43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EA65C6B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IgA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F3451C9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 (3)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532487E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19 (21)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13AD49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18 (21)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EBCD79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11 (13)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36497E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 (3)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AE1288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 (3)</w:t>
            </w:r>
          </w:p>
        </w:tc>
      </w:tr>
      <w:tr w:rsidR="00D3213A" w:rsidRPr="00B22BC1" w14:paraId="0A94B4BE" w14:textId="77777777" w:rsidTr="00A0269D">
        <w:trPr>
          <w:trHeight w:val="162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53CE62" w14:textId="77777777" w:rsidR="00D3213A" w:rsidRPr="00B22BC1" w:rsidRDefault="00D3213A" w:rsidP="00A0269D">
            <w:pPr>
              <w:spacing w:after="0"/>
              <w:textAlignment w:val="bottom"/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b/>
                <w:color w:val="000000" w:themeColor="text1"/>
                <w:kern w:val="24"/>
                <w:szCs w:val="24"/>
              </w:rPr>
              <w:t>IgM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2179F8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0 (0)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50D5F1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17 (19)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2C56E3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22 (26)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0E4896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19 (23)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0381BA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6 (9)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94913E" w14:textId="77777777" w:rsidR="00D3213A" w:rsidRPr="00B22BC1" w:rsidRDefault="00D3213A" w:rsidP="00A0269D">
            <w:pPr>
              <w:spacing w:after="0"/>
              <w:jc w:val="right"/>
              <w:textAlignment w:val="center"/>
              <w:rPr>
                <w:rFonts w:eastAsia="Times New Roman" w:cs="Times New Roman"/>
                <w:color w:val="000000" w:themeColor="text1"/>
                <w:kern w:val="24"/>
                <w:szCs w:val="24"/>
              </w:rPr>
            </w:pPr>
            <w:r w:rsidRPr="00B22BC1">
              <w:rPr>
                <w:rFonts w:eastAsia="Times New Roman" w:cs="Times New Roman"/>
                <w:color w:val="000000" w:themeColor="text1"/>
                <w:kern w:val="24"/>
                <w:szCs w:val="24"/>
              </w:rPr>
              <w:t>7 (11)</w:t>
            </w:r>
          </w:p>
        </w:tc>
      </w:tr>
    </w:tbl>
    <w:p w14:paraId="05E69FDD" w14:textId="091822C4" w:rsidR="00D3213A" w:rsidRPr="00B22BC1" w:rsidRDefault="00D3213A" w:rsidP="00D3213A">
      <w:pPr>
        <w:rPr>
          <w:rFonts w:cs="Times New Roman"/>
          <w:szCs w:val="24"/>
        </w:rPr>
      </w:pPr>
      <w:r w:rsidRPr="00B22BC1">
        <w:rPr>
          <w:rFonts w:cs="Times New Roman"/>
          <w:szCs w:val="24"/>
        </w:rPr>
        <w:t xml:space="preserve">1M, </w:t>
      </w:r>
      <w:proofErr w:type="gramStart"/>
      <w:r w:rsidRPr="00B22BC1">
        <w:rPr>
          <w:rFonts w:cs="Times New Roman"/>
          <w:szCs w:val="24"/>
        </w:rPr>
        <w:t>1 month</w:t>
      </w:r>
      <w:proofErr w:type="gramEnd"/>
      <w:r w:rsidRPr="00B22BC1">
        <w:rPr>
          <w:rFonts w:cs="Times New Roman"/>
          <w:szCs w:val="24"/>
        </w:rPr>
        <w:t xml:space="preserve"> post-transplantation; 3M, 3 months post-transplantation; 6M, 6 months post-transplantation; 9M, 9 months post-transplantation; </w:t>
      </w:r>
      <w:r w:rsidR="000C615E" w:rsidRPr="00B22BC1">
        <w:rPr>
          <w:rFonts w:cs="Times New Roman"/>
          <w:szCs w:val="24"/>
        </w:rPr>
        <w:t xml:space="preserve">12M, 12 months post-transplantation; </w:t>
      </w:r>
      <w:r w:rsidRPr="00B22BC1">
        <w:rPr>
          <w:rFonts w:cs="Times New Roman"/>
          <w:szCs w:val="24"/>
        </w:rPr>
        <w:t xml:space="preserve">Ig, immunoglobulin; </w:t>
      </w:r>
      <w:proofErr w:type="spellStart"/>
      <w:r w:rsidRPr="00B22BC1">
        <w:rPr>
          <w:rFonts w:cs="Times New Roman"/>
          <w:szCs w:val="24"/>
        </w:rPr>
        <w:t>PreTx</w:t>
      </w:r>
      <w:proofErr w:type="spellEnd"/>
      <w:r w:rsidRPr="00B22BC1">
        <w:rPr>
          <w:rFonts w:cs="Times New Roman"/>
          <w:szCs w:val="24"/>
        </w:rPr>
        <w:t>, pre-transplantation</w:t>
      </w:r>
      <w:r w:rsidRPr="00B22BC1">
        <w:rPr>
          <w:rFonts w:cs="Times New Roman"/>
          <w:b/>
          <w:szCs w:val="24"/>
          <w:lang w:val="en-GB"/>
        </w:rPr>
        <w:t>.</w:t>
      </w:r>
      <w:r w:rsidRPr="00B22BC1">
        <w:rPr>
          <w:rFonts w:cs="Times New Roman"/>
          <w:b/>
          <w:szCs w:val="24"/>
          <w:lang w:val="en-GB"/>
        </w:rPr>
        <w:br w:type="page"/>
      </w:r>
    </w:p>
    <w:p w14:paraId="0C435021" w14:textId="73DA3881" w:rsidR="00307AE5" w:rsidRPr="00CF3CA7" w:rsidRDefault="00307AE5" w:rsidP="00A076F0">
      <w:pPr>
        <w:spacing w:before="0" w:after="200" w:line="276" w:lineRule="auto"/>
        <w:rPr>
          <w:rFonts w:cs="Times New Roman"/>
          <w:b/>
          <w:bCs/>
          <w:szCs w:val="24"/>
        </w:rPr>
      </w:pPr>
      <w:r w:rsidRPr="00CF3CA7">
        <w:rPr>
          <w:rFonts w:cs="Times New Roman"/>
          <w:b/>
          <w:bCs/>
          <w:szCs w:val="24"/>
        </w:rPr>
        <w:lastRenderedPageBreak/>
        <w:t>Table S</w:t>
      </w:r>
      <w:r w:rsidR="00A076F0">
        <w:rPr>
          <w:rFonts w:cs="Times New Roman"/>
          <w:b/>
          <w:bCs/>
          <w:szCs w:val="24"/>
        </w:rPr>
        <w:t>4</w:t>
      </w:r>
      <w:r w:rsidRPr="00CF3CA7">
        <w:rPr>
          <w:rFonts w:cs="Times New Roman"/>
          <w:b/>
          <w:bCs/>
          <w:szCs w:val="24"/>
        </w:rPr>
        <w:t xml:space="preserve">. Lymphocyte subpopulation scores in a cohort of pediatric liver recipients segregated according to their indication for transplantation. </w:t>
      </w:r>
    </w:p>
    <w:tbl>
      <w:tblPr>
        <w:tblW w:w="13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842"/>
        <w:gridCol w:w="1843"/>
        <w:gridCol w:w="1843"/>
        <w:gridCol w:w="1843"/>
        <w:gridCol w:w="1843"/>
        <w:gridCol w:w="1276"/>
      </w:tblGrid>
      <w:tr w:rsidR="00307AE5" w:rsidRPr="00CF3CA7" w14:paraId="6FA3D57B" w14:textId="77777777" w:rsidTr="00A0269D">
        <w:trPr>
          <w:trHeight w:val="2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5CC8C" w14:textId="77777777" w:rsidR="00307AE5" w:rsidRPr="00CF3CA7" w:rsidRDefault="00307AE5" w:rsidP="00A0269D">
            <w:pPr>
              <w:jc w:val="center"/>
              <w:rPr>
                <w:rFonts w:cs="Times New Roman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Score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4C013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Cholestasis /biliary atresia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948A1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Metabolic diseases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D43D61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 xml:space="preserve">Liver </w:t>
            </w:r>
            <w:proofErr w:type="spellStart"/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tumours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37381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Cirrhosis (other)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2D75C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Severe acute liver failure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CA070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307AE5" w:rsidRPr="00CF3CA7" w14:paraId="21632151" w14:textId="77777777" w:rsidTr="00A0269D">
        <w:trPr>
          <w:trHeight w:val="2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1C5FE" w14:textId="77777777" w:rsidR="00307AE5" w:rsidRPr="00CF3CA7" w:rsidRDefault="00307AE5" w:rsidP="00A0269D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59A49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(n=50)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CA37B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(n=12)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89207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(n=8)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70968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(n=6)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0C613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(n=3)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BCB4C" w14:textId="77777777" w:rsidR="00307AE5" w:rsidRPr="00CF3CA7" w:rsidRDefault="00307AE5" w:rsidP="00A0269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bCs/>
                <w:color w:val="000000"/>
                <w:szCs w:val="24"/>
              </w:rPr>
              <w:t>p-value</w:t>
            </w:r>
          </w:p>
        </w:tc>
      </w:tr>
      <w:tr w:rsidR="00307AE5" w:rsidRPr="00CF3CA7" w14:paraId="39DC6B84" w14:textId="77777777" w:rsidTr="00A0269D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1D9E5" w14:textId="77777777" w:rsidR="00307AE5" w:rsidRPr="00CF3CA7" w:rsidRDefault="00307AE5" w:rsidP="00A0269D">
            <w:pPr>
              <w:rPr>
                <w:rFonts w:cs="Times New Roman"/>
                <w:b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color w:val="000000"/>
                <w:szCs w:val="24"/>
              </w:rPr>
              <w:t>Lymphocytes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10C3F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-0.81 </w:t>
            </w:r>
          </w:p>
          <w:p w14:paraId="0E0F8FA7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(-0.96 to -0.56)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6A714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-0.80 </w:t>
            </w:r>
          </w:p>
          <w:p w14:paraId="48446097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(-0.89 to -0.24)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3A4EC9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-0.63 </w:t>
            </w:r>
          </w:p>
          <w:p w14:paraId="11ED24E7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(-0.89 </w:t>
            </w:r>
            <w:r w:rsidRPr="00CF3CA7" w:rsidDel="005F7EDB">
              <w:rPr>
                <w:rFonts w:cs="Times New Roman"/>
                <w:color w:val="000000"/>
                <w:szCs w:val="24"/>
              </w:rPr>
              <w:t xml:space="preserve">- </w:t>
            </w:r>
            <w:r w:rsidRPr="00CF3CA7">
              <w:rPr>
                <w:rFonts w:cs="Times New Roman"/>
                <w:color w:val="000000"/>
                <w:szCs w:val="24"/>
              </w:rPr>
              <w:t>to -0.37)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D6805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-1.06 </w:t>
            </w:r>
          </w:p>
          <w:p w14:paraId="047C57D8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(-1.08 to -1.03)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2ACA5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-0.73 </w:t>
            </w:r>
          </w:p>
          <w:p w14:paraId="65E6121A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(-0.87 to -0.68)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15952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0.192</w:t>
            </w:r>
          </w:p>
        </w:tc>
      </w:tr>
      <w:tr w:rsidR="00307AE5" w:rsidRPr="00CF3CA7" w14:paraId="06FF4474" w14:textId="77777777" w:rsidTr="00A0269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580CA" w14:textId="77777777" w:rsidR="00307AE5" w:rsidRPr="00CF3CA7" w:rsidRDefault="00307AE5" w:rsidP="00A0269D">
            <w:pPr>
              <w:rPr>
                <w:rFonts w:cs="Times New Roman"/>
                <w:b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color w:val="000000"/>
                <w:szCs w:val="24"/>
              </w:rPr>
              <w:t>T-cell CD3</w:t>
            </w:r>
            <w:r w:rsidRPr="00CF3CA7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+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ABD6B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-0.76 </w:t>
            </w:r>
          </w:p>
          <w:p w14:paraId="6D418B42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(-0.93 to -0.60)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85792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-0.73 </w:t>
            </w:r>
          </w:p>
          <w:p w14:paraId="3794216E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(-0.81 to -0.44)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44F0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-0.73 </w:t>
            </w:r>
          </w:p>
          <w:p w14:paraId="6C088C11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(-0.91 </w:t>
            </w:r>
            <w:r w:rsidRPr="00CF3CA7" w:rsidDel="005F7EDB">
              <w:rPr>
                <w:rFonts w:cs="Times New Roman"/>
                <w:color w:val="000000"/>
                <w:szCs w:val="24"/>
              </w:rPr>
              <w:t xml:space="preserve">- </w:t>
            </w:r>
            <w:r w:rsidRPr="00CF3CA7">
              <w:rPr>
                <w:rFonts w:cs="Times New Roman"/>
                <w:color w:val="000000"/>
                <w:szCs w:val="24"/>
              </w:rPr>
              <w:t>to -0.25)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2630F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-1.10 </w:t>
            </w:r>
          </w:p>
          <w:p w14:paraId="53CF0C17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(-1.15 to -0.98)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FBFCC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-0.71 </w:t>
            </w:r>
          </w:p>
          <w:p w14:paraId="7C3DCF18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(-0.80 to -0.66)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ED1B0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0.120</w:t>
            </w:r>
          </w:p>
        </w:tc>
      </w:tr>
      <w:tr w:rsidR="00307AE5" w:rsidRPr="00CF3CA7" w14:paraId="135D1626" w14:textId="77777777" w:rsidTr="00A0269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1BEC1" w14:textId="77777777" w:rsidR="00307AE5" w:rsidRPr="00CF3CA7" w:rsidRDefault="00307AE5" w:rsidP="00A0269D">
            <w:pPr>
              <w:rPr>
                <w:rFonts w:cs="Times New Roman"/>
                <w:b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color w:val="000000"/>
                <w:szCs w:val="24"/>
              </w:rPr>
              <w:t>T-cell CD3</w:t>
            </w:r>
            <w:r w:rsidRPr="00CF3CA7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+</w:t>
            </w:r>
            <w:r w:rsidRPr="00CF3CA7">
              <w:rPr>
                <w:rFonts w:cs="Times New Roman"/>
                <w:b/>
                <w:color w:val="000000"/>
                <w:szCs w:val="24"/>
              </w:rPr>
              <w:t>CD4</w:t>
            </w:r>
            <w:r w:rsidRPr="00CF3CA7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+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FB6D3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-0.74 </w:t>
            </w:r>
          </w:p>
          <w:p w14:paraId="338585C9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(-0.86 to -0.58)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A2E49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-0.68 </w:t>
            </w:r>
          </w:p>
          <w:p w14:paraId="187E7E30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(-0.84 to -0.36)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BBED8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-0.67 </w:t>
            </w:r>
          </w:p>
          <w:p w14:paraId="08954248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(-0.86 </w:t>
            </w:r>
            <w:r w:rsidRPr="00CF3CA7" w:rsidDel="005F7EDB">
              <w:rPr>
                <w:rFonts w:cs="Times New Roman"/>
                <w:color w:val="000000"/>
                <w:szCs w:val="24"/>
              </w:rPr>
              <w:t xml:space="preserve">- </w:t>
            </w:r>
            <w:r w:rsidRPr="00CF3CA7">
              <w:rPr>
                <w:rFonts w:cs="Times New Roman"/>
                <w:color w:val="000000"/>
                <w:szCs w:val="24"/>
              </w:rPr>
              <w:t>to -0.17)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C8784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-0.97 </w:t>
            </w:r>
          </w:p>
          <w:p w14:paraId="1E87B81C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(-1.01 to -0.89)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EC5E3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-0.76 </w:t>
            </w:r>
          </w:p>
          <w:p w14:paraId="66EA8CC0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(-0.82 to -0.67)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6822F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0.192</w:t>
            </w:r>
          </w:p>
        </w:tc>
      </w:tr>
      <w:tr w:rsidR="00307AE5" w:rsidRPr="00CF3CA7" w14:paraId="5A6BE2EF" w14:textId="77777777" w:rsidTr="00A0269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777CF" w14:textId="77777777" w:rsidR="00307AE5" w:rsidRPr="00CF3CA7" w:rsidRDefault="00307AE5" w:rsidP="00A0269D">
            <w:pPr>
              <w:rPr>
                <w:rFonts w:cs="Times New Roman"/>
                <w:b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color w:val="000000"/>
                <w:szCs w:val="24"/>
              </w:rPr>
              <w:t>T-cell CD3</w:t>
            </w:r>
            <w:r w:rsidRPr="00CF3CA7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+</w:t>
            </w:r>
            <w:r w:rsidRPr="00CF3CA7">
              <w:rPr>
                <w:rFonts w:cs="Times New Roman"/>
                <w:b/>
                <w:color w:val="000000"/>
                <w:szCs w:val="24"/>
              </w:rPr>
              <w:t>CD8</w:t>
            </w:r>
            <w:r w:rsidRPr="00CF3CA7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+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C2F66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-0.71 </w:t>
            </w:r>
          </w:p>
          <w:p w14:paraId="6822FE72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(-0.79 to -0.53)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84391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-0.70 </w:t>
            </w:r>
          </w:p>
          <w:p w14:paraId="0394D797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(-0.80 to -0.44)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5B08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-0.53 </w:t>
            </w:r>
          </w:p>
          <w:p w14:paraId="4DF3E499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(-0.65 </w:t>
            </w:r>
            <w:r w:rsidRPr="00CF3CA7" w:rsidDel="005F7EDB">
              <w:rPr>
                <w:rFonts w:cs="Times New Roman"/>
                <w:color w:val="000000"/>
                <w:szCs w:val="24"/>
              </w:rPr>
              <w:t xml:space="preserve">- </w:t>
            </w:r>
            <w:r w:rsidRPr="00CF3CA7">
              <w:rPr>
                <w:rFonts w:cs="Times New Roman"/>
                <w:color w:val="000000"/>
                <w:szCs w:val="24"/>
              </w:rPr>
              <w:t>to -0.30)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59F3F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-0.82 </w:t>
            </w:r>
          </w:p>
          <w:p w14:paraId="270AF7B3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(-0.85 to -0.81)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D5043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-0.55 </w:t>
            </w:r>
          </w:p>
          <w:p w14:paraId="618D0A0E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(-0.64 to -0.53)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7B4B1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0.109</w:t>
            </w:r>
          </w:p>
        </w:tc>
      </w:tr>
      <w:tr w:rsidR="00307AE5" w:rsidRPr="00CF3CA7" w14:paraId="6F855BBF" w14:textId="77777777" w:rsidTr="00A0269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DD5BE" w14:textId="77777777" w:rsidR="00307AE5" w:rsidRPr="00CF3CA7" w:rsidRDefault="00307AE5" w:rsidP="00A0269D">
            <w:pPr>
              <w:rPr>
                <w:rFonts w:cs="Times New Roman"/>
                <w:b/>
                <w:color w:val="000000"/>
                <w:szCs w:val="24"/>
              </w:rPr>
            </w:pPr>
            <w:r w:rsidRPr="00CF3CA7">
              <w:rPr>
                <w:rFonts w:cs="Times New Roman"/>
                <w:b/>
                <w:color w:val="000000"/>
                <w:szCs w:val="24"/>
              </w:rPr>
              <w:t>B-cell CD19</w:t>
            </w:r>
            <w:r w:rsidRPr="00CF3CA7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+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DE1F1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-0.43 </w:t>
            </w:r>
          </w:p>
          <w:p w14:paraId="4D41C792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(-0.57 to -0.22)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210F7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-0.52 </w:t>
            </w:r>
          </w:p>
          <w:p w14:paraId="51A1C745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(-0.60 to -0.25)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67F80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-0.52 </w:t>
            </w:r>
          </w:p>
          <w:p w14:paraId="65363EBE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(-0.62 </w:t>
            </w:r>
            <w:r w:rsidRPr="00CF3CA7" w:rsidDel="005F7EDB">
              <w:rPr>
                <w:rFonts w:cs="Times New Roman"/>
                <w:color w:val="000000"/>
                <w:szCs w:val="24"/>
              </w:rPr>
              <w:t xml:space="preserve">- </w:t>
            </w:r>
            <w:r w:rsidRPr="00CF3CA7">
              <w:rPr>
                <w:rFonts w:cs="Times New Roman"/>
                <w:color w:val="000000"/>
                <w:szCs w:val="24"/>
              </w:rPr>
              <w:t>to -0.07)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1F8C8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-0.58 </w:t>
            </w:r>
          </w:p>
          <w:p w14:paraId="6581F0DD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(-0.70 to -0.50)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230D1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-0.38 </w:t>
            </w:r>
          </w:p>
          <w:p w14:paraId="0017964D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(-0.46 to -0.15)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DA951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0.446</w:t>
            </w:r>
          </w:p>
        </w:tc>
      </w:tr>
      <w:tr w:rsidR="00307AE5" w:rsidRPr="00CF3CA7" w14:paraId="51437E67" w14:textId="77777777" w:rsidTr="00A0269D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D9543" w14:textId="77777777" w:rsidR="00307AE5" w:rsidRPr="00CF3CA7" w:rsidRDefault="00307AE5" w:rsidP="00A0269D">
            <w:pPr>
              <w:rPr>
                <w:rFonts w:cs="Times New Roman"/>
                <w:b/>
                <w:color w:val="000000"/>
                <w:szCs w:val="24"/>
                <w:lang w:val="en-GB"/>
              </w:rPr>
            </w:pPr>
            <w:r w:rsidRPr="00CF3CA7">
              <w:rPr>
                <w:rFonts w:cs="Times New Roman"/>
                <w:b/>
                <w:color w:val="000000"/>
                <w:szCs w:val="24"/>
              </w:rPr>
              <w:t>NK-cell CD3</w:t>
            </w:r>
            <w:r w:rsidRPr="00CF3CA7">
              <w:rPr>
                <w:rFonts w:cs="Times New Roman"/>
                <w:b/>
                <w:color w:val="000000"/>
                <w:szCs w:val="24"/>
                <w:vertAlign w:val="superscript"/>
              </w:rPr>
              <w:t>-</w:t>
            </w:r>
            <w:r w:rsidRPr="00CF3CA7">
              <w:rPr>
                <w:rFonts w:cs="Times New Roman"/>
                <w:b/>
                <w:color w:val="000000"/>
                <w:szCs w:val="24"/>
              </w:rPr>
              <w:t>CD16</w:t>
            </w:r>
            <w:r w:rsidRPr="00CF3CA7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GB"/>
              </w:rPr>
              <w:t>+</w:t>
            </w:r>
            <w:r w:rsidRPr="00CF3CA7">
              <w:rPr>
                <w:rFonts w:cs="Times New Roman"/>
                <w:b/>
                <w:color w:val="000000"/>
                <w:szCs w:val="24"/>
              </w:rPr>
              <w:t>CD56</w:t>
            </w:r>
            <w:r w:rsidRPr="00CF3CA7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GB"/>
              </w:rPr>
              <w:t>+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41451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-0.34 </w:t>
            </w:r>
          </w:p>
          <w:p w14:paraId="2DBC2D43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(-0.44 to -0.21)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121E8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-0.30 </w:t>
            </w:r>
          </w:p>
          <w:p w14:paraId="3D1E8E75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(-0.33 to -0.21)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BFBCA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-0.11 </w:t>
            </w:r>
          </w:p>
          <w:p w14:paraId="760753B0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(-0.34 </w:t>
            </w:r>
            <w:r w:rsidRPr="00CF3CA7" w:rsidDel="005F7EDB">
              <w:rPr>
                <w:rFonts w:cs="Times New Roman"/>
                <w:color w:val="000000"/>
                <w:szCs w:val="24"/>
              </w:rPr>
              <w:t xml:space="preserve">- </w:t>
            </w:r>
            <w:r w:rsidRPr="00CF3CA7">
              <w:rPr>
                <w:rFonts w:cs="Times New Roman"/>
                <w:color w:val="000000"/>
                <w:szCs w:val="24"/>
              </w:rPr>
              <w:t>to 0.19)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288F1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-0.44 </w:t>
            </w:r>
          </w:p>
          <w:p w14:paraId="51EC3EB8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(-0.46 to -0.40)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F0962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 xml:space="preserve">-0.40 </w:t>
            </w:r>
          </w:p>
          <w:p w14:paraId="7A87EE0F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(-0.44 to -0.39)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4A039" w14:textId="77777777" w:rsidR="00307AE5" w:rsidRPr="00CF3CA7" w:rsidRDefault="00307AE5" w:rsidP="00A0269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F3CA7">
              <w:rPr>
                <w:rFonts w:cs="Times New Roman"/>
                <w:color w:val="000000"/>
                <w:szCs w:val="24"/>
              </w:rPr>
              <w:t>0.056</w:t>
            </w:r>
          </w:p>
        </w:tc>
      </w:tr>
    </w:tbl>
    <w:p w14:paraId="7F62CC44" w14:textId="1DB632C7" w:rsidR="00DE23E8" w:rsidRPr="001549D3" w:rsidRDefault="00DE23E8" w:rsidP="00F76011">
      <w:pPr>
        <w:tabs>
          <w:tab w:val="left" w:pos="1240"/>
        </w:tabs>
        <w:spacing w:before="240"/>
      </w:pPr>
    </w:p>
    <w:sectPr w:rsidR="00DE23E8" w:rsidRPr="001549D3" w:rsidSect="00D3213A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D460" w14:textId="77777777" w:rsidR="00841E6A" w:rsidRDefault="00841E6A" w:rsidP="00117666">
      <w:pPr>
        <w:spacing w:after="0"/>
      </w:pPr>
      <w:r>
        <w:separator/>
      </w:r>
    </w:p>
  </w:endnote>
  <w:endnote w:type="continuationSeparator" w:id="0">
    <w:p w14:paraId="5A9E6332" w14:textId="77777777" w:rsidR="00841E6A" w:rsidRDefault="00841E6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5301E2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276A000B" w:rsidR="005301E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C615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276A000B" w:rsidR="005301E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C615E">
                      <w:rPr>
                        <w:noProof/>
                        <w:color w:val="000000" w:themeColor="text1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5301E2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356E25C" w:rsidR="005301E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C615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356E25C" w:rsidR="005301E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C615E">
                      <w:rPr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56365" w14:textId="77777777" w:rsidR="00841E6A" w:rsidRDefault="00841E6A" w:rsidP="00117666">
      <w:pPr>
        <w:spacing w:after="0"/>
      </w:pPr>
      <w:r>
        <w:separator/>
      </w:r>
    </w:p>
  </w:footnote>
  <w:footnote w:type="continuationSeparator" w:id="0">
    <w:p w14:paraId="4FB2E513" w14:textId="77777777" w:rsidR="00841E6A" w:rsidRDefault="00841E6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5301E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5301E2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7EAE9060" wp14:editId="7DAC9909">
          <wp:extent cx="1382534" cy="497091"/>
          <wp:effectExtent l="0" t="0" r="0" b="0"/>
          <wp:docPr id="822759638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534" cy="497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198514">
    <w:abstractNumId w:val="1"/>
  </w:num>
  <w:num w:numId="2" w16cid:durableId="1817717497">
    <w:abstractNumId w:val="0"/>
  </w:num>
  <w:num w:numId="3" w16cid:durableId="13459838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647F1"/>
    <w:rsid w:val="00077D53"/>
    <w:rsid w:val="000C615E"/>
    <w:rsid w:val="00105FD9"/>
    <w:rsid w:val="00117666"/>
    <w:rsid w:val="001549D3"/>
    <w:rsid w:val="00160065"/>
    <w:rsid w:val="00161835"/>
    <w:rsid w:val="00177D84"/>
    <w:rsid w:val="00195E1D"/>
    <w:rsid w:val="001D264B"/>
    <w:rsid w:val="001E02E9"/>
    <w:rsid w:val="00267D18"/>
    <w:rsid w:val="00274DFE"/>
    <w:rsid w:val="002868E2"/>
    <w:rsid w:val="002869C3"/>
    <w:rsid w:val="002936E4"/>
    <w:rsid w:val="002B4A57"/>
    <w:rsid w:val="002C74CA"/>
    <w:rsid w:val="002E5B9D"/>
    <w:rsid w:val="002F4A3F"/>
    <w:rsid w:val="003053BA"/>
    <w:rsid w:val="00307AE5"/>
    <w:rsid w:val="003544FB"/>
    <w:rsid w:val="003D2D47"/>
    <w:rsid w:val="003D2F2D"/>
    <w:rsid w:val="00401590"/>
    <w:rsid w:val="00447801"/>
    <w:rsid w:val="00452E9C"/>
    <w:rsid w:val="00457AD3"/>
    <w:rsid w:val="004735C8"/>
    <w:rsid w:val="004961FF"/>
    <w:rsid w:val="00517A89"/>
    <w:rsid w:val="005250F2"/>
    <w:rsid w:val="005301E2"/>
    <w:rsid w:val="00593EEA"/>
    <w:rsid w:val="005A5EEE"/>
    <w:rsid w:val="005B52BF"/>
    <w:rsid w:val="006375C7"/>
    <w:rsid w:val="0064014C"/>
    <w:rsid w:val="00654E8F"/>
    <w:rsid w:val="00660D05"/>
    <w:rsid w:val="006820B1"/>
    <w:rsid w:val="006B7D14"/>
    <w:rsid w:val="006C2AEA"/>
    <w:rsid w:val="00701727"/>
    <w:rsid w:val="0070566C"/>
    <w:rsid w:val="00714C50"/>
    <w:rsid w:val="00725A7D"/>
    <w:rsid w:val="007501BE"/>
    <w:rsid w:val="00756A9E"/>
    <w:rsid w:val="00790BB3"/>
    <w:rsid w:val="007C206C"/>
    <w:rsid w:val="00803D24"/>
    <w:rsid w:val="00813E00"/>
    <w:rsid w:val="00817DD6"/>
    <w:rsid w:val="0082598E"/>
    <w:rsid w:val="00841E6A"/>
    <w:rsid w:val="0084286F"/>
    <w:rsid w:val="00844305"/>
    <w:rsid w:val="00885156"/>
    <w:rsid w:val="008A6F75"/>
    <w:rsid w:val="009151AA"/>
    <w:rsid w:val="0093429D"/>
    <w:rsid w:val="00943573"/>
    <w:rsid w:val="00970F7D"/>
    <w:rsid w:val="009720C7"/>
    <w:rsid w:val="00994A3D"/>
    <w:rsid w:val="009A7844"/>
    <w:rsid w:val="009C2B12"/>
    <w:rsid w:val="009C70F3"/>
    <w:rsid w:val="00A076F0"/>
    <w:rsid w:val="00A174D9"/>
    <w:rsid w:val="00A569CD"/>
    <w:rsid w:val="00A81ADD"/>
    <w:rsid w:val="00AB5EE2"/>
    <w:rsid w:val="00AB6715"/>
    <w:rsid w:val="00B1671E"/>
    <w:rsid w:val="00B25EB8"/>
    <w:rsid w:val="00B354E1"/>
    <w:rsid w:val="00B37F4D"/>
    <w:rsid w:val="00B46115"/>
    <w:rsid w:val="00B60739"/>
    <w:rsid w:val="00B81BCA"/>
    <w:rsid w:val="00C52A7B"/>
    <w:rsid w:val="00C56BAF"/>
    <w:rsid w:val="00C679AA"/>
    <w:rsid w:val="00C75972"/>
    <w:rsid w:val="00C84E36"/>
    <w:rsid w:val="00CC0A3A"/>
    <w:rsid w:val="00CD066B"/>
    <w:rsid w:val="00CE4FEE"/>
    <w:rsid w:val="00CF3CA7"/>
    <w:rsid w:val="00D045EF"/>
    <w:rsid w:val="00D3213A"/>
    <w:rsid w:val="00D86F22"/>
    <w:rsid w:val="00DA5091"/>
    <w:rsid w:val="00DB59C3"/>
    <w:rsid w:val="00DC259A"/>
    <w:rsid w:val="00DD3D18"/>
    <w:rsid w:val="00DE23E8"/>
    <w:rsid w:val="00E03C23"/>
    <w:rsid w:val="00E52377"/>
    <w:rsid w:val="00E64E17"/>
    <w:rsid w:val="00E866C9"/>
    <w:rsid w:val="00EA3D3C"/>
    <w:rsid w:val="00EA49B8"/>
    <w:rsid w:val="00F0700A"/>
    <w:rsid w:val="00F46900"/>
    <w:rsid w:val="00F61078"/>
    <w:rsid w:val="00F61D89"/>
    <w:rsid w:val="00F71B30"/>
    <w:rsid w:val="00F76011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3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AB6715"/>
    <w:pPr>
      <w:numPr>
        <w:numId w:val="1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213A"/>
    <w:rPr>
      <w:color w:val="605E5C"/>
      <w:shd w:val="clear" w:color="auto" w:fill="E1DFDD"/>
    </w:rPr>
  </w:style>
  <w:style w:type="paragraph" w:styleId="Bibliografa">
    <w:name w:val="Bibliography"/>
    <w:basedOn w:val="Normal"/>
    <w:next w:val="Normal"/>
    <w:uiPriority w:val="37"/>
    <w:unhideWhenUsed/>
    <w:rsid w:val="00D3213A"/>
  </w:style>
  <w:style w:type="character" w:customStyle="1" w:styleId="markedcontent">
    <w:name w:val="markedcontent"/>
    <w:basedOn w:val="Fuentedeprrafopredeter"/>
    <w:rsid w:val="00D3213A"/>
  </w:style>
  <w:style w:type="character" w:styleId="Textodelmarcadordeposicin">
    <w:name w:val="Placeholder Text"/>
    <w:basedOn w:val="Fuentedeprrafopredeter"/>
    <w:uiPriority w:val="99"/>
    <w:semiHidden/>
    <w:rsid w:val="00D3213A"/>
    <w:rPr>
      <w:color w:val="808080"/>
    </w:rPr>
  </w:style>
  <w:style w:type="character" w:customStyle="1" w:styleId="highlight">
    <w:name w:val="highlight"/>
    <w:basedOn w:val="Fuentedeprrafopredeter"/>
    <w:rsid w:val="00D3213A"/>
  </w:style>
  <w:style w:type="character" w:customStyle="1" w:styleId="Mencinsinresolver10">
    <w:name w:val="Mención sin resolver1"/>
    <w:basedOn w:val="Fuentedeprrafopredeter"/>
    <w:uiPriority w:val="99"/>
    <w:semiHidden/>
    <w:unhideWhenUsed/>
    <w:rsid w:val="00D3213A"/>
    <w:rPr>
      <w:color w:val="605E5C"/>
      <w:shd w:val="clear" w:color="auto" w:fill="E1DFDD"/>
    </w:rPr>
  </w:style>
  <w:style w:type="character" w:customStyle="1" w:styleId="citation">
    <w:name w:val="citation"/>
    <w:basedOn w:val="Fuentedeprrafopredeter"/>
    <w:rsid w:val="00D3213A"/>
  </w:style>
  <w:style w:type="character" w:customStyle="1" w:styleId="citation-item">
    <w:name w:val="citation-item"/>
    <w:basedOn w:val="Fuentedeprrafopredeter"/>
    <w:rsid w:val="00D3213A"/>
  </w:style>
  <w:style w:type="character" w:customStyle="1" w:styleId="anchor-text">
    <w:name w:val="anchor-text"/>
    <w:basedOn w:val="Fuentedeprrafopredeter"/>
    <w:rsid w:val="00D3213A"/>
  </w:style>
  <w:style w:type="character" w:customStyle="1" w:styleId="searchmatch">
    <w:name w:val="searchmatch"/>
    <w:basedOn w:val="Fuentedeprrafopredeter"/>
    <w:rsid w:val="00D3213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3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0BA99F-54DE-4990-8474-E61C3F16FD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18</TotalTime>
  <Pages>8</Pages>
  <Words>940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Ricardo Cuesta</cp:lastModifiedBy>
  <cp:revision>13</cp:revision>
  <cp:lastPrinted>2013-10-03T12:51:00Z</cp:lastPrinted>
  <dcterms:created xsi:type="dcterms:W3CDTF">2025-03-31T07:43:00Z</dcterms:created>
  <dcterms:modified xsi:type="dcterms:W3CDTF">2025-05-30T16:09:00Z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