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2E6F49DD" w:rsidR="00654E8F" w:rsidRDefault="00654E8F" w:rsidP="0001436A">
      <w:pPr>
        <w:pStyle w:val="SupplementaryMaterial"/>
      </w:pPr>
      <w:r w:rsidRPr="001549D3">
        <w:t>Supplementary Material</w:t>
      </w:r>
    </w:p>
    <w:p w14:paraId="45AC06BA" w14:textId="77777777" w:rsidR="00094FB0" w:rsidRDefault="00094FB0" w:rsidP="00094FB0"/>
    <w:tbl>
      <w:tblPr>
        <w:tblStyle w:val="TableGridLight"/>
        <w:tblpPr w:leftFromText="141" w:rightFromText="141" w:vertAnchor="page" w:horzAnchor="margin" w:tblpY="4031"/>
        <w:tblW w:w="5000" w:type="pct"/>
        <w:tblInd w:w="0" w:type="dxa"/>
        <w:tblLook w:val="04A0" w:firstRow="1" w:lastRow="0" w:firstColumn="1" w:lastColumn="0" w:noHBand="0" w:noVBand="1"/>
      </w:tblPr>
      <w:tblGrid>
        <w:gridCol w:w="1412"/>
        <w:gridCol w:w="1559"/>
        <w:gridCol w:w="6796"/>
      </w:tblGrid>
      <w:tr w:rsidR="00643A03" w14:paraId="61262D0D" w14:textId="77777777" w:rsidTr="00643A03">
        <w:trPr>
          <w:trHeight w:val="328"/>
        </w:trPr>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2663A" w14:textId="77777777" w:rsidR="00643A03" w:rsidRPr="001826AE" w:rsidRDefault="00643A03" w:rsidP="00094FB0">
            <w:pPr>
              <w:pStyle w:val="BodySciensano"/>
              <w:spacing w:line="240" w:lineRule="auto"/>
              <w:rPr>
                <w:b/>
                <w:bCs/>
                <w:sz w:val="16"/>
                <w:szCs w:val="16"/>
                <w:lang w:val="en-US"/>
              </w:rPr>
            </w:pPr>
            <w:r w:rsidRPr="001826AE">
              <w:rPr>
                <w:b/>
                <w:bCs/>
                <w:sz w:val="16"/>
                <w:szCs w:val="16"/>
                <w:lang w:val="en-US"/>
              </w:rPr>
              <w:t>Sample</w:t>
            </w: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6293C" w14:textId="27B8A39E" w:rsidR="00643A03" w:rsidRDefault="00643A03" w:rsidP="00094FB0">
            <w:pPr>
              <w:pStyle w:val="BodySciensano"/>
              <w:spacing w:line="240" w:lineRule="auto"/>
              <w:rPr>
                <w:b/>
                <w:bCs/>
                <w:sz w:val="16"/>
                <w:szCs w:val="16"/>
                <w:lang w:val="en-US"/>
              </w:rPr>
            </w:pPr>
            <w:r>
              <w:rPr>
                <w:b/>
                <w:bCs/>
                <w:sz w:val="16"/>
                <w:szCs w:val="16"/>
                <w:lang w:val="en-US"/>
              </w:rPr>
              <w:t>Farm</w:t>
            </w:r>
          </w:p>
        </w:tc>
        <w:tc>
          <w:tcPr>
            <w:tcW w:w="34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889C7" w14:textId="645A0A9E" w:rsidR="00643A03" w:rsidRPr="001826AE" w:rsidRDefault="00643A03" w:rsidP="00094FB0">
            <w:pPr>
              <w:pStyle w:val="BodySciensano"/>
              <w:spacing w:line="240" w:lineRule="auto"/>
              <w:rPr>
                <w:b/>
                <w:bCs/>
                <w:sz w:val="16"/>
                <w:szCs w:val="16"/>
                <w:lang w:val="en-US"/>
              </w:rPr>
            </w:pPr>
            <w:r>
              <w:rPr>
                <w:b/>
                <w:bCs/>
                <w:sz w:val="16"/>
                <w:szCs w:val="16"/>
                <w:lang w:val="en-US"/>
              </w:rPr>
              <w:t>Accession</w:t>
            </w:r>
          </w:p>
        </w:tc>
      </w:tr>
      <w:tr w:rsidR="00643A03" w14:paraId="5D0A99AE" w14:textId="77777777" w:rsidTr="00643A03">
        <w:trPr>
          <w:trHeight w:val="219"/>
        </w:trPr>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B33CD" w14:textId="77777777" w:rsidR="00643A03" w:rsidRPr="001826AE" w:rsidRDefault="00643A03" w:rsidP="00094FB0">
            <w:pPr>
              <w:pStyle w:val="BodySciensano"/>
              <w:spacing w:line="240" w:lineRule="auto"/>
              <w:rPr>
                <w:sz w:val="16"/>
                <w:szCs w:val="16"/>
                <w:lang w:val="en-US"/>
              </w:rPr>
            </w:pPr>
            <w:r w:rsidRPr="001826AE">
              <w:rPr>
                <w:sz w:val="16"/>
                <w:szCs w:val="16"/>
                <w:lang w:val="en-US"/>
              </w:rPr>
              <w:t>A</w:t>
            </w: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FF6EB" w14:textId="71699BD8" w:rsidR="00643A03" w:rsidRDefault="00643A03" w:rsidP="00094FB0">
            <w:pPr>
              <w:pStyle w:val="BodySciensano"/>
              <w:spacing w:line="240" w:lineRule="auto"/>
            </w:pPr>
            <w:r>
              <w:t>A</w:t>
            </w:r>
          </w:p>
        </w:tc>
        <w:tc>
          <w:tcPr>
            <w:tcW w:w="34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EFE6A" w14:textId="1D78DAD6" w:rsidR="00643A03" w:rsidRPr="00094FB0" w:rsidRDefault="00643A03" w:rsidP="00094FB0">
            <w:pPr>
              <w:pStyle w:val="BodySciensano"/>
              <w:spacing w:line="240" w:lineRule="auto"/>
              <w:rPr>
                <w:sz w:val="16"/>
                <w:szCs w:val="16"/>
                <w:lang w:val="en-US"/>
              </w:rPr>
            </w:pPr>
            <w:r>
              <w:t>ERS23806082</w:t>
            </w:r>
          </w:p>
        </w:tc>
      </w:tr>
      <w:tr w:rsidR="00643A03" w14:paraId="279CD62D" w14:textId="77777777" w:rsidTr="00643A03">
        <w:trPr>
          <w:trHeight w:val="109"/>
        </w:trPr>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B7DD1" w14:textId="77777777" w:rsidR="00643A03" w:rsidRPr="001826AE" w:rsidRDefault="00643A03" w:rsidP="00094FB0">
            <w:pPr>
              <w:pStyle w:val="BodySciensano"/>
              <w:spacing w:line="240" w:lineRule="auto"/>
              <w:rPr>
                <w:sz w:val="16"/>
                <w:szCs w:val="16"/>
                <w:lang w:val="en-US"/>
              </w:rPr>
            </w:pPr>
            <w:r w:rsidRPr="001826AE">
              <w:rPr>
                <w:sz w:val="16"/>
                <w:szCs w:val="16"/>
                <w:lang w:val="en-US"/>
              </w:rPr>
              <w:t>B</w:t>
            </w: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F05847" w14:textId="7B8C9730" w:rsidR="00643A03" w:rsidRDefault="00643A03" w:rsidP="00094FB0">
            <w:pPr>
              <w:pStyle w:val="BodySciensano"/>
              <w:spacing w:line="240" w:lineRule="auto"/>
            </w:pPr>
            <w:r>
              <w:t>B</w:t>
            </w:r>
          </w:p>
        </w:tc>
        <w:tc>
          <w:tcPr>
            <w:tcW w:w="34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169D02" w14:textId="22607189" w:rsidR="00643A03" w:rsidRPr="00094FB0" w:rsidRDefault="00643A03" w:rsidP="00094FB0">
            <w:pPr>
              <w:pStyle w:val="BodySciensano"/>
              <w:spacing w:line="240" w:lineRule="auto"/>
              <w:rPr>
                <w:sz w:val="16"/>
                <w:szCs w:val="16"/>
                <w:lang w:val="en-US"/>
              </w:rPr>
            </w:pPr>
            <w:r>
              <w:t>ERS23806087</w:t>
            </w:r>
          </w:p>
        </w:tc>
      </w:tr>
    </w:tbl>
    <w:p w14:paraId="738AF0B3" w14:textId="5B911807" w:rsidR="00094FB0" w:rsidRDefault="00094FB0" w:rsidP="00094FB0">
      <w:r>
        <w:t xml:space="preserve"> Table S1: ENA accessions </w:t>
      </w:r>
      <w:r w:rsidR="00106715">
        <w:t xml:space="preserve">to </w:t>
      </w:r>
      <w:r>
        <w:t>sample metadata</w:t>
      </w:r>
      <w:r w:rsidR="0002290A">
        <w:t xml:space="preserve"> for the metagenomic data</w:t>
      </w:r>
      <w:r w:rsidR="008F7362">
        <w:t xml:space="preserve"> for each sample used</w:t>
      </w:r>
    </w:p>
    <w:p w14:paraId="01E418AE" w14:textId="77777777" w:rsidR="00094FB0" w:rsidRDefault="00094FB0" w:rsidP="0013599D"/>
    <w:p w14:paraId="0513A4BC" w14:textId="77777777" w:rsidR="00094FB0" w:rsidRDefault="00094FB0" w:rsidP="0013599D"/>
    <w:p w14:paraId="62106AF0" w14:textId="77777777" w:rsidR="00094FB0" w:rsidRDefault="00094FB0" w:rsidP="0013599D"/>
    <w:tbl>
      <w:tblPr>
        <w:tblStyle w:val="TableGridLight"/>
        <w:tblpPr w:leftFromText="141" w:rightFromText="141" w:vertAnchor="page" w:horzAnchor="margin" w:tblpY="6421"/>
        <w:tblW w:w="9645" w:type="dxa"/>
        <w:tblInd w:w="0" w:type="dxa"/>
        <w:tblLayout w:type="fixed"/>
        <w:tblLook w:val="04A0" w:firstRow="1" w:lastRow="0" w:firstColumn="1" w:lastColumn="0" w:noHBand="0" w:noVBand="1"/>
      </w:tblPr>
      <w:tblGrid>
        <w:gridCol w:w="860"/>
        <w:gridCol w:w="1399"/>
        <w:gridCol w:w="1017"/>
        <w:gridCol w:w="1018"/>
        <w:gridCol w:w="1018"/>
        <w:gridCol w:w="1499"/>
        <w:gridCol w:w="1414"/>
        <w:gridCol w:w="1420"/>
      </w:tblGrid>
      <w:tr w:rsidR="00094FB0" w14:paraId="613776FE" w14:textId="77777777" w:rsidTr="00094FB0">
        <w:trPr>
          <w:trHeight w:val="650"/>
        </w:trPr>
        <w:tc>
          <w:tcPr>
            <w:tcW w:w="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A7CD5" w14:textId="77777777" w:rsidR="00094FB0" w:rsidRPr="001826AE" w:rsidRDefault="00094FB0" w:rsidP="00094FB0">
            <w:pPr>
              <w:pStyle w:val="BodySciensano"/>
              <w:spacing w:line="240" w:lineRule="auto"/>
              <w:rPr>
                <w:b/>
                <w:bCs/>
                <w:sz w:val="16"/>
                <w:szCs w:val="16"/>
                <w:lang w:val="en-US"/>
              </w:rPr>
            </w:pPr>
            <w:r w:rsidRPr="001826AE">
              <w:rPr>
                <w:b/>
                <w:bCs/>
                <w:sz w:val="16"/>
                <w:szCs w:val="16"/>
                <w:lang w:val="en-US"/>
              </w:rPr>
              <w:t>Sample</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3C48E" w14:textId="77777777" w:rsidR="00094FB0" w:rsidRPr="001826AE" w:rsidRDefault="00094FB0" w:rsidP="00094FB0">
            <w:pPr>
              <w:pStyle w:val="BodySciensano"/>
              <w:spacing w:line="240" w:lineRule="auto"/>
              <w:rPr>
                <w:b/>
                <w:bCs/>
                <w:sz w:val="16"/>
                <w:szCs w:val="16"/>
                <w:lang w:val="en-US"/>
              </w:rPr>
            </w:pPr>
            <w:r w:rsidRPr="001826AE">
              <w:rPr>
                <w:b/>
                <w:bCs/>
                <w:sz w:val="16"/>
                <w:szCs w:val="16"/>
                <w:lang w:val="en-US"/>
              </w:rPr>
              <w:t>Classification</w:t>
            </w:r>
          </w:p>
        </w:tc>
        <w:tc>
          <w:tcPr>
            <w:tcW w:w="1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858DF" w14:textId="77777777" w:rsidR="00094FB0" w:rsidRPr="001826AE" w:rsidRDefault="00094FB0" w:rsidP="00094FB0">
            <w:pPr>
              <w:pStyle w:val="BodySciensano"/>
              <w:spacing w:line="240" w:lineRule="auto"/>
              <w:rPr>
                <w:b/>
                <w:bCs/>
                <w:sz w:val="16"/>
                <w:szCs w:val="16"/>
                <w:lang w:val="en-US"/>
              </w:rPr>
            </w:pPr>
            <w:r w:rsidRPr="001826AE">
              <w:rPr>
                <w:b/>
                <w:bCs/>
                <w:sz w:val="16"/>
                <w:szCs w:val="16"/>
                <w:lang w:val="en-US"/>
              </w:rPr>
              <w:t>Number of contigs</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564253" w14:textId="77777777" w:rsidR="00094FB0" w:rsidRPr="001826AE" w:rsidRDefault="00094FB0" w:rsidP="00094FB0">
            <w:pPr>
              <w:pStyle w:val="BodySciensano"/>
              <w:spacing w:line="240" w:lineRule="auto"/>
              <w:rPr>
                <w:b/>
                <w:bCs/>
                <w:sz w:val="16"/>
                <w:szCs w:val="16"/>
                <w:lang w:val="en-US"/>
              </w:rPr>
            </w:pPr>
            <w:r w:rsidRPr="001826AE">
              <w:rPr>
                <w:b/>
                <w:bCs/>
                <w:sz w:val="16"/>
                <w:szCs w:val="16"/>
                <w:lang w:val="en-US"/>
              </w:rPr>
              <w:t>Contig N50</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B1F6D" w14:textId="77777777" w:rsidR="00094FB0" w:rsidRPr="001826AE" w:rsidRDefault="00094FB0" w:rsidP="00094FB0">
            <w:pPr>
              <w:pStyle w:val="BodySciensano"/>
              <w:spacing w:line="240" w:lineRule="auto"/>
              <w:rPr>
                <w:b/>
                <w:bCs/>
                <w:sz w:val="16"/>
                <w:szCs w:val="16"/>
                <w:lang w:val="en-US"/>
              </w:rPr>
            </w:pPr>
            <w:r w:rsidRPr="001826AE">
              <w:rPr>
                <w:b/>
                <w:bCs/>
                <w:sz w:val="16"/>
                <w:szCs w:val="16"/>
                <w:lang w:val="en-US"/>
              </w:rPr>
              <w:t>Depth of coverage*</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1780F" w14:textId="77777777" w:rsidR="00094FB0" w:rsidRPr="001826AE" w:rsidRDefault="00094FB0" w:rsidP="00094FB0">
            <w:pPr>
              <w:pStyle w:val="BodySciensano"/>
              <w:spacing w:line="240" w:lineRule="auto"/>
              <w:rPr>
                <w:b/>
                <w:bCs/>
                <w:sz w:val="16"/>
                <w:szCs w:val="16"/>
                <w:lang w:val="en-US"/>
              </w:rPr>
            </w:pPr>
            <w:proofErr w:type="spellStart"/>
            <w:r w:rsidRPr="001826AE">
              <w:rPr>
                <w:b/>
                <w:bCs/>
                <w:sz w:val="16"/>
                <w:szCs w:val="16"/>
                <w:lang w:val="en-US"/>
              </w:rPr>
              <w:t>CheckM</w:t>
            </w:r>
            <w:proofErr w:type="spellEnd"/>
            <w:r w:rsidRPr="001826AE">
              <w:rPr>
                <w:b/>
                <w:bCs/>
                <w:sz w:val="16"/>
                <w:szCs w:val="16"/>
                <w:lang w:val="en-US"/>
              </w:rPr>
              <w:t xml:space="preserve"> Completeness (%)</w:t>
            </w:r>
          </w:p>
        </w:tc>
        <w:tc>
          <w:tcPr>
            <w:tcW w:w="1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79AA8" w14:textId="77777777" w:rsidR="00094FB0" w:rsidRPr="001826AE" w:rsidRDefault="00094FB0" w:rsidP="00094FB0">
            <w:pPr>
              <w:pStyle w:val="BodySciensano"/>
              <w:spacing w:line="240" w:lineRule="auto"/>
              <w:rPr>
                <w:b/>
                <w:bCs/>
                <w:sz w:val="16"/>
                <w:szCs w:val="16"/>
                <w:lang w:val="en-US"/>
              </w:rPr>
            </w:pPr>
            <w:proofErr w:type="spellStart"/>
            <w:r w:rsidRPr="001826AE">
              <w:rPr>
                <w:b/>
                <w:bCs/>
                <w:sz w:val="16"/>
                <w:szCs w:val="16"/>
                <w:lang w:val="en-US"/>
              </w:rPr>
              <w:t>CheckM</w:t>
            </w:r>
            <w:proofErr w:type="spellEnd"/>
            <w:r w:rsidRPr="001826AE">
              <w:rPr>
                <w:b/>
                <w:bCs/>
                <w:sz w:val="16"/>
                <w:szCs w:val="16"/>
                <w:lang w:val="en-US"/>
              </w:rPr>
              <w:t xml:space="preserve"> Contamination (%)</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51C9C" w14:textId="77777777" w:rsidR="00094FB0" w:rsidRPr="001826AE" w:rsidRDefault="00094FB0" w:rsidP="00094FB0">
            <w:pPr>
              <w:pStyle w:val="BodySciensano"/>
              <w:spacing w:line="240" w:lineRule="auto"/>
              <w:rPr>
                <w:b/>
                <w:bCs/>
                <w:sz w:val="16"/>
                <w:szCs w:val="16"/>
                <w:lang w:val="en-US"/>
              </w:rPr>
            </w:pPr>
            <w:proofErr w:type="spellStart"/>
            <w:r w:rsidRPr="001826AE">
              <w:rPr>
                <w:b/>
                <w:bCs/>
                <w:sz w:val="16"/>
                <w:szCs w:val="16"/>
                <w:lang w:val="en-US"/>
              </w:rPr>
              <w:t>CheckM</w:t>
            </w:r>
            <w:proofErr w:type="spellEnd"/>
            <w:r w:rsidRPr="001826AE">
              <w:rPr>
                <w:b/>
                <w:bCs/>
                <w:sz w:val="16"/>
                <w:szCs w:val="16"/>
                <w:lang w:val="en-US"/>
              </w:rPr>
              <w:t xml:space="preserve"> strain heterogeneity (%)</w:t>
            </w:r>
          </w:p>
        </w:tc>
      </w:tr>
      <w:tr w:rsidR="00094FB0" w14:paraId="576EBA99" w14:textId="77777777" w:rsidTr="00094FB0">
        <w:trPr>
          <w:trHeight w:val="434"/>
        </w:trPr>
        <w:tc>
          <w:tcPr>
            <w:tcW w:w="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CE4D0" w14:textId="77777777" w:rsidR="00094FB0" w:rsidRPr="001826AE" w:rsidRDefault="00094FB0" w:rsidP="00094FB0">
            <w:pPr>
              <w:pStyle w:val="BodySciensano"/>
              <w:spacing w:line="240" w:lineRule="auto"/>
              <w:rPr>
                <w:sz w:val="16"/>
                <w:szCs w:val="16"/>
                <w:lang w:val="en-US"/>
              </w:rPr>
            </w:pPr>
            <w:r w:rsidRPr="001826AE">
              <w:rPr>
                <w:sz w:val="16"/>
                <w:szCs w:val="16"/>
                <w:lang w:val="en-US"/>
              </w:rPr>
              <w:t>A</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2C0AC" w14:textId="77777777" w:rsidR="00094FB0" w:rsidRPr="001826AE" w:rsidRDefault="00094FB0" w:rsidP="00094FB0">
            <w:pPr>
              <w:pStyle w:val="BodySciensano"/>
              <w:spacing w:line="240" w:lineRule="auto"/>
              <w:rPr>
                <w:i/>
                <w:iCs/>
                <w:sz w:val="16"/>
                <w:szCs w:val="16"/>
                <w:lang w:val="en-US"/>
              </w:rPr>
            </w:pPr>
            <w:proofErr w:type="spellStart"/>
            <w:r w:rsidRPr="001826AE">
              <w:rPr>
                <w:i/>
                <w:iCs/>
                <w:sz w:val="16"/>
                <w:szCs w:val="16"/>
                <w:lang w:val="en-US"/>
              </w:rPr>
              <w:t>Allobacillus</w:t>
            </w:r>
            <w:proofErr w:type="spellEnd"/>
            <w:r w:rsidRPr="001826AE">
              <w:rPr>
                <w:i/>
                <w:iCs/>
                <w:sz w:val="16"/>
                <w:szCs w:val="16"/>
                <w:lang w:val="en-US"/>
              </w:rPr>
              <w:t xml:space="preserve"> </w:t>
            </w:r>
            <w:proofErr w:type="spellStart"/>
            <w:r w:rsidRPr="001826AE">
              <w:rPr>
                <w:i/>
                <w:iCs/>
                <w:sz w:val="16"/>
                <w:szCs w:val="16"/>
                <w:lang w:val="en-US"/>
              </w:rPr>
              <w:t>halotolerans</w:t>
            </w:r>
            <w:proofErr w:type="spellEnd"/>
          </w:p>
        </w:tc>
        <w:tc>
          <w:tcPr>
            <w:tcW w:w="1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680C4" w14:textId="77777777" w:rsidR="00094FB0" w:rsidRPr="001826AE" w:rsidRDefault="00094FB0" w:rsidP="00094FB0">
            <w:pPr>
              <w:pStyle w:val="BodySciensano"/>
              <w:spacing w:line="240" w:lineRule="auto"/>
              <w:rPr>
                <w:sz w:val="16"/>
                <w:szCs w:val="16"/>
                <w:lang w:val="en-US"/>
              </w:rPr>
            </w:pPr>
            <w:r w:rsidRPr="001826AE">
              <w:rPr>
                <w:sz w:val="16"/>
                <w:szCs w:val="16"/>
                <w:lang w:val="en-US"/>
              </w:rPr>
              <w:t>8</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E6C9D3" w14:textId="77777777" w:rsidR="00094FB0" w:rsidRPr="001826AE" w:rsidRDefault="00094FB0" w:rsidP="00094FB0">
            <w:pPr>
              <w:pStyle w:val="BodySciensano"/>
              <w:spacing w:line="240" w:lineRule="auto"/>
              <w:rPr>
                <w:sz w:val="16"/>
                <w:szCs w:val="16"/>
                <w:lang w:val="en-US"/>
              </w:rPr>
            </w:pPr>
            <w:r w:rsidRPr="001826AE">
              <w:rPr>
                <w:sz w:val="16"/>
                <w:szCs w:val="16"/>
                <w:lang w:val="en-US"/>
              </w:rPr>
              <w:t>440229</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98FC6" w14:textId="77777777" w:rsidR="00094FB0" w:rsidRPr="001826AE" w:rsidRDefault="00094FB0" w:rsidP="00094FB0">
            <w:pPr>
              <w:pStyle w:val="BodySciensano"/>
              <w:spacing w:line="240" w:lineRule="auto"/>
              <w:rPr>
                <w:sz w:val="16"/>
                <w:szCs w:val="16"/>
                <w:lang w:val="en-US"/>
              </w:rPr>
            </w:pPr>
            <w:r w:rsidRPr="001826AE">
              <w:rPr>
                <w:sz w:val="16"/>
                <w:szCs w:val="16"/>
                <w:lang w:val="en-US"/>
              </w:rPr>
              <w:t>5.81</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D7CE4" w14:textId="77777777" w:rsidR="00094FB0" w:rsidRPr="001826AE" w:rsidRDefault="00094FB0" w:rsidP="00094FB0">
            <w:pPr>
              <w:pStyle w:val="BodySciensano"/>
              <w:spacing w:line="240" w:lineRule="auto"/>
              <w:rPr>
                <w:sz w:val="16"/>
                <w:szCs w:val="16"/>
                <w:lang w:val="en-US"/>
              </w:rPr>
            </w:pPr>
            <w:r w:rsidRPr="001826AE">
              <w:rPr>
                <w:sz w:val="16"/>
                <w:szCs w:val="16"/>
                <w:lang w:val="en-US"/>
              </w:rPr>
              <w:t>96.62</w:t>
            </w:r>
          </w:p>
        </w:tc>
        <w:tc>
          <w:tcPr>
            <w:tcW w:w="1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D0821" w14:textId="77777777" w:rsidR="00094FB0" w:rsidRPr="001826AE" w:rsidRDefault="00094FB0" w:rsidP="00094FB0">
            <w:pPr>
              <w:pStyle w:val="BodySciensano"/>
              <w:spacing w:line="240" w:lineRule="auto"/>
              <w:rPr>
                <w:sz w:val="16"/>
                <w:szCs w:val="16"/>
                <w:lang w:val="en-US"/>
              </w:rPr>
            </w:pPr>
            <w:r w:rsidRPr="001826AE">
              <w:rPr>
                <w:sz w:val="16"/>
                <w:szCs w:val="16"/>
                <w:lang w:val="en-US"/>
              </w:rPr>
              <w:t>2.00</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0D9089" w14:textId="77777777" w:rsidR="00094FB0" w:rsidRPr="001826AE" w:rsidRDefault="00094FB0" w:rsidP="00094FB0">
            <w:pPr>
              <w:pStyle w:val="BodySciensano"/>
              <w:spacing w:line="240" w:lineRule="auto"/>
              <w:rPr>
                <w:sz w:val="16"/>
                <w:szCs w:val="16"/>
                <w:lang w:val="en-US"/>
              </w:rPr>
            </w:pPr>
            <w:r w:rsidRPr="001826AE">
              <w:rPr>
                <w:sz w:val="16"/>
                <w:szCs w:val="16"/>
                <w:lang w:val="en-US"/>
              </w:rPr>
              <w:t>66.67</w:t>
            </w:r>
          </w:p>
        </w:tc>
      </w:tr>
      <w:tr w:rsidR="00094FB0" w14:paraId="7A5B86E5" w14:textId="77777777" w:rsidTr="00094FB0">
        <w:trPr>
          <w:trHeight w:val="434"/>
        </w:trPr>
        <w:tc>
          <w:tcPr>
            <w:tcW w:w="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96FD3" w14:textId="77777777" w:rsidR="00094FB0" w:rsidRPr="001826AE" w:rsidRDefault="00094FB0" w:rsidP="00094FB0">
            <w:pPr>
              <w:pStyle w:val="BodySciensano"/>
              <w:spacing w:line="240" w:lineRule="auto"/>
              <w:rPr>
                <w:sz w:val="16"/>
                <w:szCs w:val="16"/>
                <w:lang w:val="en-US"/>
              </w:rPr>
            </w:pPr>
            <w:r w:rsidRPr="001826AE">
              <w:rPr>
                <w:sz w:val="16"/>
                <w:szCs w:val="16"/>
                <w:lang w:val="en-US"/>
              </w:rPr>
              <w:t>A</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3CF3C" w14:textId="77777777" w:rsidR="00094FB0" w:rsidRPr="001826AE" w:rsidRDefault="00094FB0" w:rsidP="00094FB0">
            <w:pPr>
              <w:pStyle w:val="BodySciensano"/>
              <w:spacing w:line="240" w:lineRule="auto"/>
              <w:rPr>
                <w:i/>
                <w:iCs/>
                <w:sz w:val="16"/>
                <w:szCs w:val="16"/>
                <w:lang w:val="en-US"/>
              </w:rPr>
            </w:pPr>
            <w:proofErr w:type="spellStart"/>
            <w:r w:rsidRPr="001826AE">
              <w:rPr>
                <w:i/>
                <w:iCs/>
                <w:sz w:val="16"/>
                <w:szCs w:val="16"/>
                <w:lang w:val="en-US"/>
              </w:rPr>
              <w:t>Imtechella</w:t>
            </w:r>
            <w:proofErr w:type="spellEnd"/>
            <w:r w:rsidRPr="001826AE">
              <w:rPr>
                <w:i/>
                <w:iCs/>
                <w:sz w:val="16"/>
                <w:szCs w:val="16"/>
                <w:lang w:val="en-US"/>
              </w:rPr>
              <w:t xml:space="preserve"> </w:t>
            </w:r>
            <w:proofErr w:type="spellStart"/>
            <w:r w:rsidRPr="001826AE">
              <w:rPr>
                <w:i/>
                <w:iCs/>
                <w:sz w:val="16"/>
                <w:szCs w:val="16"/>
                <w:lang w:val="en-US"/>
              </w:rPr>
              <w:t>halotolerans</w:t>
            </w:r>
            <w:proofErr w:type="spellEnd"/>
          </w:p>
        </w:tc>
        <w:tc>
          <w:tcPr>
            <w:tcW w:w="1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22BFB" w14:textId="77777777" w:rsidR="00094FB0" w:rsidRPr="001826AE" w:rsidRDefault="00094FB0" w:rsidP="00094FB0">
            <w:pPr>
              <w:pStyle w:val="BodySciensano"/>
              <w:spacing w:line="240" w:lineRule="auto"/>
              <w:rPr>
                <w:sz w:val="16"/>
                <w:szCs w:val="16"/>
                <w:lang w:val="en-US"/>
              </w:rPr>
            </w:pPr>
            <w:r w:rsidRPr="001826AE">
              <w:rPr>
                <w:sz w:val="16"/>
                <w:szCs w:val="16"/>
                <w:lang w:val="en-US"/>
              </w:rPr>
              <w:t>16</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E0756" w14:textId="77777777" w:rsidR="00094FB0" w:rsidRPr="001826AE" w:rsidRDefault="00094FB0" w:rsidP="00094FB0">
            <w:pPr>
              <w:pStyle w:val="BodySciensano"/>
              <w:spacing w:line="240" w:lineRule="auto"/>
              <w:rPr>
                <w:sz w:val="16"/>
                <w:szCs w:val="16"/>
                <w:lang w:val="en-US"/>
              </w:rPr>
            </w:pPr>
            <w:r w:rsidRPr="001826AE">
              <w:rPr>
                <w:sz w:val="16"/>
                <w:szCs w:val="16"/>
                <w:lang w:val="en-US"/>
              </w:rPr>
              <w:t>186039</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C4F33" w14:textId="77777777" w:rsidR="00094FB0" w:rsidRPr="001826AE" w:rsidRDefault="00094FB0" w:rsidP="00094FB0">
            <w:pPr>
              <w:pStyle w:val="BodySciensano"/>
              <w:spacing w:line="240" w:lineRule="auto"/>
              <w:rPr>
                <w:sz w:val="16"/>
                <w:szCs w:val="16"/>
                <w:lang w:val="en-US"/>
              </w:rPr>
            </w:pPr>
            <w:r w:rsidRPr="001826AE">
              <w:rPr>
                <w:sz w:val="16"/>
                <w:szCs w:val="16"/>
                <w:lang w:val="en-US"/>
              </w:rPr>
              <w:t>4.39</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B73303" w14:textId="77777777" w:rsidR="00094FB0" w:rsidRPr="001826AE" w:rsidRDefault="00094FB0" w:rsidP="00094FB0">
            <w:pPr>
              <w:pStyle w:val="BodySciensano"/>
              <w:spacing w:line="240" w:lineRule="auto"/>
              <w:rPr>
                <w:sz w:val="16"/>
                <w:szCs w:val="16"/>
                <w:lang w:val="en-US"/>
              </w:rPr>
            </w:pPr>
            <w:r w:rsidRPr="001826AE">
              <w:rPr>
                <w:sz w:val="16"/>
                <w:szCs w:val="16"/>
                <w:lang w:val="en-US"/>
              </w:rPr>
              <w:t>87.52</w:t>
            </w:r>
          </w:p>
        </w:tc>
        <w:tc>
          <w:tcPr>
            <w:tcW w:w="1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CF1FA" w14:textId="77777777" w:rsidR="00094FB0" w:rsidRPr="001826AE" w:rsidRDefault="00094FB0" w:rsidP="00094FB0">
            <w:pPr>
              <w:pStyle w:val="BodySciensano"/>
              <w:spacing w:line="240" w:lineRule="auto"/>
              <w:rPr>
                <w:sz w:val="16"/>
                <w:szCs w:val="16"/>
                <w:lang w:val="en-US"/>
              </w:rPr>
            </w:pPr>
            <w:r w:rsidRPr="001826AE">
              <w:rPr>
                <w:sz w:val="16"/>
                <w:szCs w:val="16"/>
                <w:lang w:val="en-US"/>
              </w:rPr>
              <w:t>0.33</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BCF46" w14:textId="77777777" w:rsidR="00094FB0" w:rsidRPr="001826AE" w:rsidRDefault="00094FB0" w:rsidP="00094FB0">
            <w:pPr>
              <w:pStyle w:val="BodySciensano"/>
              <w:spacing w:line="240" w:lineRule="auto"/>
              <w:rPr>
                <w:sz w:val="16"/>
                <w:szCs w:val="16"/>
                <w:lang w:val="en-US"/>
              </w:rPr>
            </w:pPr>
            <w:r w:rsidRPr="001826AE">
              <w:rPr>
                <w:sz w:val="16"/>
                <w:szCs w:val="16"/>
                <w:lang w:val="en-US"/>
              </w:rPr>
              <w:t>0.00</w:t>
            </w:r>
          </w:p>
        </w:tc>
      </w:tr>
      <w:tr w:rsidR="00094FB0" w14:paraId="65460A26" w14:textId="77777777" w:rsidTr="00094FB0">
        <w:trPr>
          <w:trHeight w:val="216"/>
        </w:trPr>
        <w:tc>
          <w:tcPr>
            <w:tcW w:w="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2F08F" w14:textId="77777777" w:rsidR="00094FB0" w:rsidRPr="001826AE" w:rsidRDefault="00094FB0" w:rsidP="00094FB0">
            <w:pPr>
              <w:pStyle w:val="BodySciensano"/>
              <w:spacing w:line="240" w:lineRule="auto"/>
              <w:rPr>
                <w:sz w:val="16"/>
                <w:szCs w:val="16"/>
                <w:lang w:val="en-US"/>
              </w:rPr>
            </w:pPr>
            <w:r w:rsidRPr="001826AE">
              <w:rPr>
                <w:sz w:val="16"/>
                <w:szCs w:val="16"/>
                <w:lang w:val="en-US"/>
              </w:rPr>
              <w:t>B</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3710C" w14:textId="77777777" w:rsidR="00094FB0" w:rsidRPr="001826AE" w:rsidRDefault="00094FB0" w:rsidP="00094FB0">
            <w:pPr>
              <w:pStyle w:val="BodySciensano"/>
              <w:spacing w:line="240" w:lineRule="auto"/>
              <w:rPr>
                <w:i/>
                <w:iCs/>
                <w:sz w:val="16"/>
                <w:szCs w:val="16"/>
                <w:lang w:val="en-US"/>
              </w:rPr>
            </w:pPr>
            <w:proofErr w:type="spellStart"/>
            <w:r w:rsidRPr="001826AE">
              <w:rPr>
                <w:i/>
                <w:iCs/>
                <w:sz w:val="16"/>
                <w:szCs w:val="16"/>
                <w:lang w:val="en-US"/>
              </w:rPr>
              <w:t>Allobacillus</w:t>
            </w:r>
            <w:proofErr w:type="spellEnd"/>
            <w:r w:rsidRPr="001826AE">
              <w:rPr>
                <w:i/>
                <w:iCs/>
                <w:sz w:val="16"/>
                <w:szCs w:val="16"/>
                <w:lang w:val="en-US"/>
              </w:rPr>
              <w:t xml:space="preserve"> </w:t>
            </w:r>
            <w:proofErr w:type="spellStart"/>
            <w:r w:rsidRPr="001826AE">
              <w:rPr>
                <w:i/>
                <w:iCs/>
                <w:sz w:val="16"/>
                <w:szCs w:val="16"/>
                <w:lang w:val="en-US"/>
              </w:rPr>
              <w:t>halotolerans</w:t>
            </w:r>
            <w:proofErr w:type="spellEnd"/>
          </w:p>
        </w:tc>
        <w:tc>
          <w:tcPr>
            <w:tcW w:w="1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49DB1" w14:textId="77777777" w:rsidR="00094FB0" w:rsidRPr="001826AE" w:rsidRDefault="00094FB0" w:rsidP="00094FB0">
            <w:pPr>
              <w:pStyle w:val="BodySciensano"/>
              <w:spacing w:line="240" w:lineRule="auto"/>
              <w:rPr>
                <w:sz w:val="16"/>
                <w:szCs w:val="16"/>
                <w:lang w:val="en-US"/>
              </w:rPr>
            </w:pPr>
            <w:r w:rsidRPr="001826AE">
              <w:rPr>
                <w:sz w:val="16"/>
                <w:szCs w:val="16"/>
                <w:lang w:val="en-US"/>
              </w:rPr>
              <w:t>1</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28252" w14:textId="77777777" w:rsidR="00094FB0" w:rsidRPr="001826AE" w:rsidRDefault="00094FB0" w:rsidP="00094FB0">
            <w:pPr>
              <w:pStyle w:val="BodySciensano"/>
              <w:spacing w:line="240" w:lineRule="auto"/>
              <w:rPr>
                <w:sz w:val="16"/>
                <w:szCs w:val="16"/>
                <w:lang w:val="en-US"/>
              </w:rPr>
            </w:pPr>
            <w:r w:rsidRPr="001826AE">
              <w:rPr>
                <w:sz w:val="16"/>
                <w:szCs w:val="16"/>
                <w:lang w:val="en-US"/>
              </w:rPr>
              <w:t>2700306</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E304C" w14:textId="77777777" w:rsidR="00094FB0" w:rsidRPr="001826AE" w:rsidRDefault="00094FB0" w:rsidP="00094FB0">
            <w:pPr>
              <w:pStyle w:val="BodySciensano"/>
              <w:spacing w:line="240" w:lineRule="auto"/>
              <w:rPr>
                <w:sz w:val="16"/>
                <w:szCs w:val="16"/>
                <w:lang w:val="en-US"/>
              </w:rPr>
            </w:pPr>
            <w:r w:rsidRPr="001826AE">
              <w:rPr>
                <w:sz w:val="16"/>
                <w:szCs w:val="16"/>
                <w:lang w:val="en-US"/>
              </w:rPr>
              <w:t>11.69</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FA968" w14:textId="77777777" w:rsidR="00094FB0" w:rsidRPr="001826AE" w:rsidRDefault="00094FB0" w:rsidP="00094FB0">
            <w:pPr>
              <w:pStyle w:val="BodySciensano"/>
              <w:spacing w:line="240" w:lineRule="auto"/>
              <w:rPr>
                <w:sz w:val="16"/>
                <w:szCs w:val="16"/>
                <w:lang w:val="en-US"/>
              </w:rPr>
            </w:pPr>
            <w:r w:rsidRPr="001826AE">
              <w:rPr>
                <w:sz w:val="16"/>
                <w:szCs w:val="16"/>
                <w:lang w:val="en-US"/>
              </w:rPr>
              <w:t>98.67</w:t>
            </w:r>
          </w:p>
        </w:tc>
        <w:tc>
          <w:tcPr>
            <w:tcW w:w="1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2B8EF" w14:textId="77777777" w:rsidR="00094FB0" w:rsidRPr="001826AE" w:rsidRDefault="00094FB0" w:rsidP="00094FB0">
            <w:pPr>
              <w:pStyle w:val="BodySciensano"/>
              <w:spacing w:line="240" w:lineRule="auto"/>
              <w:rPr>
                <w:sz w:val="16"/>
                <w:szCs w:val="16"/>
                <w:lang w:val="en-US"/>
              </w:rPr>
            </w:pPr>
            <w:r w:rsidRPr="001826AE">
              <w:rPr>
                <w:sz w:val="16"/>
                <w:szCs w:val="16"/>
                <w:lang w:val="en-US"/>
              </w:rPr>
              <w:t>0.67</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D8938" w14:textId="77777777" w:rsidR="00094FB0" w:rsidRPr="001826AE" w:rsidRDefault="00094FB0" w:rsidP="00094FB0">
            <w:pPr>
              <w:pStyle w:val="BodySciensano"/>
              <w:spacing w:line="240" w:lineRule="auto"/>
              <w:rPr>
                <w:sz w:val="16"/>
                <w:szCs w:val="16"/>
                <w:lang w:val="en-US"/>
              </w:rPr>
            </w:pPr>
            <w:r w:rsidRPr="001826AE">
              <w:rPr>
                <w:sz w:val="16"/>
                <w:szCs w:val="16"/>
                <w:lang w:val="en-US"/>
              </w:rPr>
              <w:t>0.00</w:t>
            </w:r>
          </w:p>
        </w:tc>
      </w:tr>
      <w:tr w:rsidR="00094FB0" w14:paraId="13DCE69F" w14:textId="77777777" w:rsidTr="00094FB0">
        <w:trPr>
          <w:trHeight w:val="216"/>
        </w:trPr>
        <w:tc>
          <w:tcPr>
            <w:tcW w:w="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047B8" w14:textId="77777777" w:rsidR="00094FB0" w:rsidRPr="001826AE" w:rsidRDefault="00094FB0" w:rsidP="00094FB0">
            <w:pPr>
              <w:pStyle w:val="BodySciensano"/>
              <w:spacing w:line="240" w:lineRule="auto"/>
              <w:rPr>
                <w:sz w:val="16"/>
                <w:szCs w:val="16"/>
                <w:lang w:val="en-US"/>
              </w:rPr>
            </w:pPr>
            <w:r w:rsidRPr="001826AE">
              <w:rPr>
                <w:sz w:val="16"/>
                <w:szCs w:val="16"/>
                <w:lang w:val="en-US"/>
              </w:rPr>
              <w:t>B</w:t>
            </w:r>
          </w:p>
        </w:tc>
        <w:tc>
          <w:tcPr>
            <w:tcW w:w="1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C379B" w14:textId="77777777" w:rsidR="00094FB0" w:rsidRPr="001826AE" w:rsidRDefault="00094FB0" w:rsidP="00094FB0">
            <w:pPr>
              <w:pStyle w:val="BodySciensano"/>
              <w:spacing w:line="240" w:lineRule="auto"/>
              <w:rPr>
                <w:i/>
                <w:iCs/>
                <w:sz w:val="16"/>
                <w:szCs w:val="16"/>
                <w:lang w:val="en-US"/>
              </w:rPr>
            </w:pPr>
            <w:proofErr w:type="spellStart"/>
            <w:r w:rsidRPr="001826AE">
              <w:rPr>
                <w:i/>
                <w:iCs/>
                <w:sz w:val="16"/>
                <w:szCs w:val="16"/>
                <w:lang w:val="en-US"/>
              </w:rPr>
              <w:t>Imtechella</w:t>
            </w:r>
            <w:proofErr w:type="spellEnd"/>
            <w:r w:rsidRPr="001826AE">
              <w:rPr>
                <w:i/>
                <w:iCs/>
                <w:sz w:val="16"/>
                <w:szCs w:val="16"/>
                <w:lang w:val="en-US"/>
              </w:rPr>
              <w:t xml:space="preserve"> </w:t>
            </w:r>
            <w:proofErr w:type="spellStart"/>
            <w:r w:rsidRPr="001826AE">
              <w:rPr>
                <w:i/>
                <w:iCs/>
                <w:sz w:val="16"/>
                <w:szCs w:val="16"/>
                <w:lang w:val="en-US"/>
              </w:rPr>
              <w:t>halotolerans</w:t>
            </w:r>
            <w:proofErr w:type="spellEnd"/>
          </w:p>
        </w:tc>
        <w:tc>
          <w:tcPr>
            <w:tcW w:w="10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E2661" w14:textId="77777777" w:rsidR="00094FB0" w:rsidRPr="001826AE" w:rsidRDefault="00094FB0" w:rsidP="00094FB0">
            <w:pPr>
              <w:pStyle w:val="BodySciensano"/>
              <w:spacing w:line="240" w:lineRule="auto"/>
              <w:rPr>
                <w:sz w:val="16"/>
                <w:szCs w:val="16"/>
                <w:lang w:val="en-US"/>
              </w:rPr>
            </w:pPr>
            <w:r w:rsidRPr="001826AE">
              <w:rPr>
                <w:sz w:val="16"/>
                <w:szCs w:val="16"/>
                <w:lang w:val="en-US"/>
              </w:rPr>
              <w:t>8</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30E63" w14:textId="77777777" w:rsidR="00094FB0" w:rsidRPr="001826AE" w:rsidRDefault="00094FB0" w:rsidP="00094FB0">
            <w:pPr>
              <w:pStyle w:val="BodySciensano"/>
              <w:spacing w:line="240" w:lineRule="auto"/>
              <w:rPr>
                <w:sz w:val="16"/>
                <w:szCs w:val="16"/>
                <w:lang w:val="en-US"/>
              </w:rPr>
            </w:pPr>
            <w:r w:rsidRPr="001826AE">
              <w:rPr>
                <w:sz w:val="16"/>
                <w:szCs w:val="16"/>
                <w:lang w:val="en-US"/>
              </w:rPr>
              <w:t>1914584</w:t>
            </w:r>
          </w:p>
        </w:tc>
        <w:tc>
          <w:tcPr>
            <w:tcW w:w="10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BB9D0" w14:textId="77777777" w:rsidR="00094FB0" w:rsidRPr="001826AE" w:rsidRDefault="00094FB0" w:rsidP="00094FB0">
            <w:pPr>
              <w:pStyle w:val="BodySciensano"/>
              <w:spacing w:line="240" w:lineRule="auto"/>
              <w:rPr>
                <w:sz w:val="16"/>
                <w:szCs w:val="16"/>
                <w:lang w:val="en-US"/>
              </w:rPr>
            </w:pPr>
            <w:r w:rsidRPr="001826AE">
              <w:rPr>
                <w:sz w:val="16"/>
                <w:szCs w:val="16"/>
                <w:lang w:val="en-US"/>
              </w:rPr>
              <w:t>15.11</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45633" w14:textId="77777777" w:rsidR="00094FB0" w:rsidRPr="001826AE" w:rsidRDefault="00094FB0" w:rsidP="00094FB0">
            <w:pPr>
              <w:pStyle w:val="BodySciensano"/>
              <w:spacing w:line="240" w:lineRule="auto"/>
              <w:rPr>
                <w:sz w:val="16"/>
                <w:szCs w:val="16"/>
                <w:lang w:val="en-US"/>
              </w:rPr>
            </w:pPr>
            <w:r w:rsidRPr="001826AE">
              <w:rPr>
                <w:sz w:val="16"/>
                <w:szCs w:val="16"/>
                <w:lang w:val="en-US"/>
              </w:rPr>
              <w:t>98.73</w:t>
            </w:r>
          </w:p>
        </w:tc>
        <w:tc>
          <w:tcPr>
            <w:tcW w:w="1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BC343" w14:textId="77777777" w:rsidR="00094FB0" w:rsidRPr="001826AE" w:rsidRDefault="00094FB0" w:rsidP="00094FB0">
            <w:pPr>
              <w:pStyle w:val="BodySciensano"/>
              <w:spacing w:line="240" w:lineRule="auto"/>
              <w:rPr>
                <w:sz w:val="16"/>
                <w:szCs w:val="16"/>
                <w:lang w:val="en-US"/>
              </w:rPr>
            </w:pPr>
            <w:r w:rsidRPr="001826AE">
              <w:rPr>
                <w:sz w:val="16"/>
                <w:szCs w:val="16"/>
                <w:lang w:val="en-US"/>
              </w:rPr>
              <w:t>2.41</w:t>
            </w:r>
          </w:p>
        </w:tc>
        <w:tc>
          <w:tcPr>
            <w:tcW w:w="1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EA7EC" w14:textId="77777777" w:rsidR="00094FB0" w:rsidRPr="001826AE" w:rsidRDefault="00094FB0" w:rsidP="00094FB0">
            <w:pPr>
              <w:pStyle w:val="BodySciensano"/>
              <w:spacing w:line="240" w:lineRule="auto"/>
              <w:rPr>
                <w:sz w:val="16"/>
                <w:szCs w:val="16"/>
                <w:lang w:val="en-US"/>
              </w:rPr>
            </w:pPr>
            <w:r w:rsidRPr="001826AE">
              <w:rPr>
                <w:sz w:val="16"/>
                <w:szCs w:val="16"/>
                <w:lang w:val="en-US"/>
              </w:rPr>
              <w:t>10.00</w:t>
            </w:r>
          </w:p>
        </w:tc>
      </w:tr>
    </w:tbl>
    <w:p w14:paraId="7EDF99BA" w14:textId="01694BE6" w:rsidR="00094FB0" w:rsidRDefault="00D175FB" w:rsidP="00094FB0">
      <w:r>
        <w:t xml:space="preserve"> </w:t>
      </w:r>
      <w:r w:rsidR="0013599D">
        <w:t>Table S</w:t>
      </w:r>
      <w:r w:rsidR="00094FB0">
        <w:t>2</w:t>
      </w:r>
      <w:r w:rsidR="0013599D">
        <w:t>: Assembly characteristics and depth of coverage of Spike-in control I species</w:t>
      </w:r>
      <w:r w:rsidR="00094FB0">
        <w:br w:type="page"/>
      </w:r>
    </w:p>
    <w:p w14:paraId="7719C7D8" w14:textId="5D356189" w:rsidR="0013599D" w:rsidRDefault="0013599D" w:rsidP="0013599D">
      <w:r>
        <w:rPr>
          <w:noProof/>
        </w:rPr>
        <w:lastRenderedPageBreak/>
        <w:drawing>
          <wp:inline distT="0" distB="0" distL="0" distR="0" wp14:anchorId="1E8B4849" wp14:editId="63494CB8">
            <wp:extent cx="6064250" cy="3959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20049"/>
                    <a:stretch>
                      <a:fillRect/>
                    </a:stretch>
                  </pic:blipFill>
                  <pic:spPr bwMode="auto">
                    <a:xfrm>
                      <a:off x="0" y="0"/>
                      <a:ext cx="6064250" cy="3959225"/>
                    </a:xfrm>
                    <a:prstGeom prst="rect">
                      <a:avLst/>
                    </a:prstGeom>
                    <a:noFill/>
                    <a:ln>
                      <a:noFill/>
                    </a:ln>
                  </pic:spPr>
                </pic:pic>
              </a:graphicData>
            </a:graphic>
          </wp:inline>
        </w:drawing>
      </w:r>
      <w:r>
        <w:t xml:space="preserve">Figure S1: </w:t>
      </w:r>
      <w:proofErr w:type="spellStart"/>
      <w:r>
        <w:t>IncFII</w:t>
      </w:r>
      <w:proofErr w:type="spellEnd"/>
      <w:r>
        <w:t xml:space="preserve">, </w:t>
      </w:r>
      <w:proofErr w:type="spellStart"/>
      <w:r>
        <w:t>MobP</w:t>
      </w:r>
      <w:proofErr w:type="spellEnd"/>
      <w:r>
        <w:t xml:space="preserve"> plasmid carrying qnrS1, generated using </w:t>
      </w:r>
      <w:proofErr w:type="spellStart"/>
      <w:r>
        <w:t>proksee</w:t>
      </w:r>
      <w:proofErr w:type="spellEnd"/>
      <w:r w:rsidR="00B21F00">
        <w:t xml:space="preserve"> </w:t>
      </w:r>
      <w:r>
        <w:fldChar w:fldCharType="begin"/>
      </w:r>
      <w:r>
        <w:instrText xml:space="preserve"> ADDIN ZOTERO_ITEM CSL_CITATION {"citationID":"8gQRtI3r","properties":{"formattedCitation":"(Grant et al., 2023)","plainCitation":"(Grant et al., 2023)","noteIndex":0},"citationItems":[{"id":4202,"uris":["http://zotero.org/users/7066688/items/VUNB7SLN"],"uri":["http://zotero.org/users/7066688/items/VUNB7SLN"],"itemData":{"id":4202,"type":"article-journal","abstract":"Proksee (https://proksee.ca) provides users with a powerful, easy-to-use, and feature-rich system for assembling, annotating, analysing, and visualizing bacterial genomes. Proksee accepts Illumina sequence reads as compressed FASTQ files or pre-assembled contigs in raw, FASTA, or GenBank format. Alternatively, users can supply a GenBank accession or a previously generated Proksee map in JSON format. Proksee then performs assembly (for raw sequence data), generates a graphical map, and provides an interface for customizing the map and launching further analysis jobs. Notable features of Proksee include unique and informative assembly metrics provided via a custom reference database of assemblies; a deeply integrated high-performance genome browser for viewing and comparing analysis results at individual base resolution (developed specifically for Proksee); an ever-growing list of embedded analysis tools whose results can be seamlessly added to the map or searched and explored in other formats; and the option to export graphical maps, analysis results, and log files for data sharing and research reproducibility. All these features are provided via a carefully designed multi-server cloud-based system that can easily scale to meet user demand and that ensures the web server is robust and responsive.","container-title":"Nucleic Acids Research","DOI":"10.1093/nar/gkad326","ISSN":"0305-1048","issue":"W1","journalAbbreviation":"Nucleic Acids Research","page":"W484-W492","source":"Silverchair","title":"Proksee: in-depth characterization and visualization of bacterial genomes","title-short":"Proksee","volume":"51","author":[{"family":"Grant","given":"Jason R"},{"family":"Enns","given":"Eric"},{"family":"Marinier","given":"Eric"},{"family":"Mandal","given":"Arnab"},{"family":"Herman","given":"Emily K"},{"family":"Chen","given":"Chih-yu"},{"family":"Graham","given":"Morag"},{"family":"Van Domselaar","given":"Gary"},{"family":"Stothard","given":"Paul"}],"issued":{"date-parts":[["2023",7,5]]}}}],"schema":"https://github.com/citation-style-language/schema/raw/master/csl-citation.json"} </w:instrText>
      </w:r>
      <w:r>
        <w:fldChar w:fldCharType="separate"/>
      </w:r>
      <w:r w:rsidRPr="0013599D">
        <w:rPr>
          <w:rFonts w:cs="Times New Roman"/>
        </w:rPr>
        <w:t>(Grant et al., 2023)</w:t>
      </w:r>
      <w:r>
        <w:fldChar w:fldCharType="end"/>
      </w:r>
      <w:r>
        <w:t xml:space="preserve"> </w:t>
      </w:r>
    </w:p>
    <w:p w14:paraId="2A593DC4" w14:textId="61645604" w:rsidR="0013599D" w:rsidRDefault="00CF47D1" w:rsidP="00094FB0">
      <w:pPr>
        <w:rPr>
          <w:rFonts w:cs="Times New Roman"/>
          <w:szCs w:val="24"/>
          <w:lang w:eastAsia="nl-BE"/>
        </w:rPr>
      </w:pPr>
      <w:r>
        <w:rPr>
          <w:noProof/>
        </w:rPr>
        <w:drawing>
          <wp:inline distT="0" distB="0" distL="0" distR="0" wp14:anchorId="2253B1B8" wp14:editId="7FB6825A">
            <wp:extent cx="6208395" cy="3458845"/>
            <wp:effectExtent l="0" t="0" r="190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8395" cy="3458845"/>
                    </a:xfrm>
                    <a:prstGeom prst="rect">
                      <a:avLst/>
                    </a:prstGeom>
                    <a:noFill/>
                    <a:ln>
                      <a:noFill/>
                    </a:ln>
                  </pic:spPr>
                </pic:pic>
              </a:graphicData>
            </a:graphic>
          </wp:inline>
        </w:drawing>
      </w:r>
      <w:r w:rsidR="0013599D">
        <w:t xml:space="preserve">Figure S2: </w:t>
      </w:r>
      <w:proofErr w:type="spellStart"/>
      <w:r w:rsidR="0013599D">
        <w:t>oqxAB</w:t>
      </w:r>
      <w:proofErr w:type="spellEnd"/>
      <w:r w:rsidR="0013599D">
        <w:t xml:space="preserve"> genes detected in K</w:t>
      </w:r>
      <w:r w:rsidR="0013599D">
        <w:rPr>
          <w:i/>
          <w:iCs/>
        </w:rPr>
        <w:t xml:space="preserve">. pneumoniae </w:t>
      </w:r>
      <w:r w:rsidR="0013599D">
        <w:t xml:space="preserve">MAG alongside various mobile element related genes detected using </w:t>
      </w:r>
      <w:proofErr w:type="spellStart"/>
      <w:r w:rsidR="0013599D">
        <w:t>mobileOGdb</w:t>
      </w:r>
      <w:proofErr w:type="spellEnd"/>
      <w:r w:rsidR="0013599D">
        <w:t>.</w:t>
      </w:r>
      <w:r w:rsidR="0013599D">
        <w:rPr>
          <w:rFonts w:cs="Times New Roman"/>
          <w:szCs w:val="24"/>
          <w:lang w:eastAsia="nl-BE"/>
        </w:rPr>
        <w:t xml:space="preserve"> </w:t>
      </w:r>
      <w:r w:rsidR="0013599D">
        <w:rPr>
          <w:rFonts w:cs="Times New Roman"/>
          <w:szCs w:val="24"/>
          <w:lang w:eastAsia="nl-BE"/>
        </w:rPr>
        <w:br w:type="page"/>
      </w:r>
    </w:p>
    <w:p w14:paraId="5A1387BD" w14:textId="25293AC4" w:rsidR="0013599D" w:rsidRDefault="0013599D" w:rsidP="0013599D">
      <w:pPr>
        <w:rPr>
          <w:sz w:val="20"/>
        </w:rPr>
      </w:pPr>
      <w:r>
        <w:rPr>
          <w:noProof/>
        </w:rPr>
        <w:lastRenderedPageBreak/>
        <w:drawing>
          <wp:inline distT="0" distB="0" distL="0" distR="0" wp14:anchorId="71D38147" wp14:editId="7ABC4ED5">
            <wp:extent cx="5762625" cy="432181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4321810"/>
                    </a:xfrm>
                    <a:prstGeom prst="rect">
                      <a:avLst/>
                    </a:prstGeom>
                    <a:noFill/>
                    <a:ln>
                      <a:noFill/>
                    </a:ln>
                  </pic:spPr>
                </pic:pic>
              </a:graphicData>
            </a:graphic>
          </wp:inline>
        </w:drawing>
      </w:r>
    </w:p>
    <w:p w14:paraId="4BBD5045" w14:textId="6719FDED" w:rsidR="0013599D" w:rsidRDefault="0013599D" w:rsidP="00CF47D1">
      <w:pPr>
        <w:jc w:val="both"/>
      </w:pPr>
      <w:r>
        <w:t xml:space="preserve">Figure S3: </w:t>
      </w:r>
      <w:proofErr w:type="spellStart"/>
      <w:r>
        <w:t>Floria</w:t>
      </w:r>
      <w:proofErr w:type="spellEnd"/>
      <w:r>
        <w:t xml:space="preserve"> strain phasing results on the </w:t>
      </w:r>
      <w:r>
        <w:rPr>
          <w:i/>
          <w:iCs/>
        </w:rPr>
        <w:t xml:space="preserve">E. coli </w:t>
      </w:r>
      <w:r>
        <w:t>MAG detected in sample A</w:t>
      </w:r>
      <w:r w:rsidR="00CF47D1">
        <w:t xml:space="preserve">, generated using the script visualize_vartigs.py included in the </w:t>
      </w:r>
      <w:proofErr w:type="spellStart"/>
      <w:r w:rsidR="00CF47D1">
        <w:t>Floria</w:t>
      </w:r>
      <w:proofErr w:type="spellEnd"/>
      <w:r w:rsidR="00CF47D1">
        <w:t xml:space="preserve"> </w:t>
      </w:r>
      <w:proofErr w:type="spellStart"/>
      <w:r w:rsidR="00CF47D1">
        <w:t>github</w:t>
      </w:r>
      <w:proofErr w:type="spellEnd"/>
      <w:r w:rsidR="00CF47D1">
        <w:t xml:space="preserve"> repository</w:t>
      </w:r>
      <w:r>
        <w:t xml:space="preserve">. The plots visualize the </w:t>
      </w:r>
      <w:proofErr w:type="spellStart"/>
      <w:r>
        <w:t>vartigs</w:t>
      </w:r>
      <w:proofErr w:type="spellEnd"/>
      <w:r>
        <w:t xml:space="preserve"> (i.e. consensus sequences of SNPs for a given cluster of reads) by alternate allele ratio (top plot), or by haplotyping quality (bottom plot), as determined by </w:t>
      </w:r>
      <w:proofErr w:type="spellStart"/>
      <w:r>
        <w:t>Floria</w:t>
      </w:r>
      <w:proofErr w:type="spellEnd"/>
      <w:r w:rsidR="00FD4B3B">
        <w:t xml:space="preserve"> </w:t>
      </w:r>
      <w:r w:rsidR="00FD4B3B">
        <w:fldChar w:fldCharType="begin"/>
      </w:r>
      <w:r w:rsidR="00FD4B3B">
        <w:instrText xml:space="preserve"> ADDIN ZOTERO_ITEM CSL_CITATION {"citationID":"SmYEMOi7","properties":{"formattedCitation":"(Shaw et al., 2024)","plainCitation":"(Shaw et al., 2024)","noteIndex":0},"citationItems":[{"id":4235,"uris":["http://zotero.org/users/7066688/items/E7HGS9N8"],"uri":["http://zotero.org/users/7066688/items/E7HGS9N8"],"itemData":{"id":4235,"type":"article-journal","abstract":"Shotgun metagenomics allows for direct analysis of microbial community genetics, but scalable computational methods for the recovery of bacterial strain genomes from microbiomes remains a key challenge. We introduce Floria, a novel method designed for rapid and accurate recovery of strain haplotypes from short and long-read metagenome sequencing data, based on minimum error correction (MEC) read clustering and a strain-preserving network flow model. Floria can function as a standalone haplotyping method, outputting alleles and reads that co-occur on the same strain, as well as an end-to-end read-to-assembly pipeline (Floria-PL) for strain-level assembly. Benchmarking evaluations on synthetic metagenomes show that Floria is  &amp;gt; 3× faster and recovers 21% more strain content than base-level assembly methods (Strainberry) while being over an order of magnitude faster when only phasing is required. Applying Floria to a set of 109 deeply sequenced nanopore metagenomes took &amp;lt;20 min on average per sample and identified several species that have consistent strain heterogeneity. Applying Floria’s short-read haplotyping to a longitudinal gut metagenomics dataset revealed a dynamic multi-strain Anaerostipes hadrus community with frequent strain loss and emergence events over 636 days. With Floria, accurate haplotyping of metagenomic datasets takes mere minutes on standard workstations, paving the way for extensive strain-level metagenomic analyses.Floria is available at https://github.com/bluenote-1577/floria, and the Floria-PL pipeline is available at https://github.com/jsgounot/Floria_analysis_workflow along with code for reproducing the benchmarks.","container-title":"Bioinformatics","DOI":"10.1093/bioinformatics/btae252","ISSN":"1367-4811","issue":"Supplement_1","journalAbbreviation":"Bioinformatics","page":"i30-i38","source":"Silverchair","title":"Floria: fast and accurate strain haplotyping in metagenomes","title-short":"Floria","volume":"40","author":[{"family":"Shaw","given":"Jim"},{"family":"Gounot","given":"Jean-Sebastien"},{"family":"Chen","given":"Hanrong"},{"family":"Nagarajan","given":"Niranjan"},{"family":"Yu","given":"Yun William"}],"issued":{"date-parts":[["2024",7,1]]}}}],"schema":"https://github.com/citation-style-language/schema/raw/master/csl-citation.json"} </w:instrText>
      </w:r>
      <w:r w:rsidR="00FD4B3B">
        <w:fldChar w:fldCharType="separate"/>
      </w:r>
      <w:r w:rsidR="00FD4B3B" w:rsidRPr="00FD4B3B">
        <w:rPr>
          <w:rFonts w:cs="Times New Roman"/>
        </w:rPr>
        <w:t>(Shaw et al., 2024)</w:t>
      </w:r>
      <w:r w:rsidR="00FD4B3B">
        <w:fldChar w:fldCharType="end"/>
      </w:r>
      <w:r>
        <w:t>.</w:t>
      </w:r>
    </w:p>
    <w:p w14:paraId="1627376C" w14:textId="3008B212" w:rsidR="0013599D" w:rsidRDefault="0013599D" w:rsidP="00CF47D1">
      <w:pPr>
        <w:jc w:val="both"/>
        <w:rPr>
          <w:sz w:val="20"/>
        </w:rPr>
      </w:pPr>
      <w:r>
        <w:br w:type="page"/>
      </w:r>
      <w:r>
        <w:rPr>
          <w:noProof/>
        </w:rPr>
        <w:lastRenderedPageBreak/>
        <w:drawing>
          <wp:inline distT="0" distB="0" distL="0" distR="0" wp14:anchorId="57F2BC1B" wp14:editId="4D722BD7">
            <wp:extent cx="5762625" cy="432181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321810"/>
                    </a:xfrm>
                    <a:prstGeom prst="rect">
                      <a:avLst/>
                    </a:prstGeom>
                    <a:noFill/>
                    <a:ln>
                      <a:noFill/>
                    </a:ln>
                  </pic:spPr>
                </pic:pic>
              </a:graphicData>
            </a:graphic>
          </wp:inline>
        </w:drawing>
      </w:r>
    </w:p>
    <w:p w14:paraId="602C31BD" w14:textId="19EBDBB9" w:rsidR="0013599D" w:rsidRDefault="0013599D" w:rsidP="00CF47D1">
      <w:pPr>
        <w:spacing w:before="0" w:after="200" w:line="276" w:lineRule="auto"/>
        <w:jc w:val="both"/>
      </w:pPr>
      <w:r>
        <w:t xml:space="preserve">Figure S4: </w:t>
      </w:r>
      <w:proofErr w:type="spellStart"/>
      <w:r>
        <w:t>Floria</w:t>
      </w:r>
      <w:proofErr w:type="spellEnd"/>
      <w:r>
        <w:t xml:space="preserve"> strain phasing results on the longest contig retrieved for </w:t>
      </w:r>
      <w:r>
        <w:rPr>
          <w:i/>
          <w:iCs/>
        </w:rPr>
        <w:t xml:space="preserve">E. coli </w:t>
      </w:r>
      <w:r>
        <w:t>in sample B</w:t>
      </w:r>
      <w:r w:rsidR="00CF47D1">
        <w:t xml:space="preserve">, generated using the script visualize_vartigs.py included in the </w:t>
      </w:r>
      <w:proofErr w:type="spellStart"/>
      <w:r w:rsidR="00CF47D1">
        <w:t>Floria</w:t>
      </w:r>
      <w:proofErr w:type="spellEnd"/>
      <w:r w:rsidR="00CF47D1">
        <w:t xml:space="preserve"> </w:t>
      </w:r>
      <w:proofErr w:type="spellStart"/>
      <w:r w:rsidR="00CF47D1">
        <w:t>github</w:t>
      </w:r>
      <w:proofErr w:type="spellEnd"/>
      <w:r w:rsidR="00CF47D1">
        <w:t xml:space="preserve"> repository</w:t>
      </w:r>
      <w:r>
        <w:t xml:space="preserve">. The plots visualize the </w:t>
      </w:r>
      <w:proofErr w:type="spellStart"/>
      <w:r>
        <w:t>vartigs</w:t>
      </w:r>
      <w:proofErr w:type="spellEnd"/>
      <w:r>
        <w:t xml:space="preserve"> (i.e. consensus sequences of SNPs for a given cluster of reads) by alternate allele ratio (top plot), or by haplotyping quality (bottom plot), as determined by </w:t>
      </w:r>
      <w:proofErr w:type="spellStart"/>
      <w:r>
        <w:t>Floria</w:t>
      </w:r>
      <w:proofErr w:type="spellEnd"/>
      <w:r>
        <w:t>.</w:t>
      </w:r>
    </w:p>
    <w:p w14:paraId="014AC0CF" w14:textId="77777777" w:rsidR="0013599D" w:rsidRDefault="0013599D">
      <w:pPr>
        <w:spacing w:before="0" w:after="200" w:line="276" w:lineRule="auto"/>
      </w:pPr>
      <w:r>
        <w:br w:type="page"/>
      </w:r>
    </w:p>
    <w:p w14:paraId="0ABC81F9" w14:textId="77777777" w:rsidR="0013599D" w:rsidRDefault="0013599D" w:rsidP="0013599D">
      <w:pPr>
        <w:rPr>
          <w:sz w:val="20"/>
        </w:rPr>
      </w:pPr>
    </w:p>
    <w:p w14:paraId="7CD2DAA3" w14:textId="58CE2A48" w:rsidR="0013599D" w:rsidRDefault="0013599D" w:rsidP="0013599D">
      <w:pPr>
        <w:pStyle w:val="BodySciensano"/>
        <w:rPr>
          <w:lang w:val="en-US"/>
        </w:rPr>
      </w:pPr>
      <w:r>
        <w:rPr>
          <w:noProof/>
        </w:rPr>
        <w:drawing>
          <wp:anchor distT="0" distB="0" distL="114300" distR="114300" simplePos="0" relativeHeight="251658240" behindDoc="0" locked="0" layoutInCell="1" allowOverlap="1" wp14:anchorId="6E59EBEB" wp14:editId="2DCAD15A">
            <wp:simplePos x="0" y="0"/>
            <wp:positionH relativeFrom="column">
              <wp:posOffset>2540</wp:posOffset>
            </wp:positionH>
            <wp:positionV relativeFrom="paragraph">
              <wp:posOffset>-3175</wp:posOffset>
            </wp:positionV>
            <wp:extent cx="5759450" cy="280289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80289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Figure S5: Phased reads indicating the gyrA_S83L point mutation which confers quinolone resistance in one of the phased set of reads.</w:t>
      </w:r>
    </w:p>
    <w:p w14:paraId="2BF8593E" w14:textId="27DAE647" w:rsidR="0013599D" w:rsidRDefault="0013599D">
      <w:pPr>
        <w:spacing w:before="0" w:after="200" w:line="276" w:lineRule="auto"/>
        <w:rPr>
          <w:rFonts w:cs="Times New Roman"/>
          <w:b/>
          <w:sz w:val="32"/>
          <w:szCs w:val="32"/>
        </w:rPr>
      </w:pPr>
      <w:r>
        <w:rPr>
          <w:rFonts w:cs="Times New Roman"/>
          <w:b/>
          <w:sz w:val="32"/>
          <w:szCs w:val="32"/>
        </w:rPr>
        <w:br w:type="page"/>
      </w:r>
    </w:p>
    <w:tbl>
      <w:tblPr>
        <w:tblpPr w:leftFromText="141" w:rightFromText="141" w:horzAnchor="margin" w:tblpY="520"/>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3"/>
        <w:gridCol w:w="587"/>
        <w:gridCol w:w="590"/>
        <w:gridCol w:w="590"/>
        <w:gridCol w:w="590"/>
        <w:gridCol w:w="590"/>
        <w:gridCol w:w="624"/>
        <w:gridCol w:w="590"/>
        <w:gridCol w:w="590"/>
        <w:gridCol w:w="590"/>
        <w:gridCol w:w="590"/>
        <w:gridCol w:w="590"/>
        <w:gridCol w:w="590"/>
        <w:gridCol w:w="590"/>
      </w:tblGrid>
      <w:tr w:rsidR="0013599D" w:rsidRPr="0013599D" w14:paraId="0259EC50" w14:textId="77777777" w:rsidTr="005D6CE0">
        <w:trPr>
          <w:trHeight w:val="1558"/>
        </w:trPr>
        <w:tc>
          <w:tcPr>
            <w:tcW w:w="2173" w:type="dxa"/>
            <w:tcBorders>
              <w:top w:val="single" w:sz="4" w:space="0" w:color="auto"/>
              <w:left w:val="single" w:sz="4" w:space="0" w:color="auto"/>
              <w:bottom w:val="single" w:sz="4" w:space="0" w:color="auto"/>
              <w:right w:val="single" w:sz="4" w:space="0" w:color="auto"/>
            </w:tcBorders>
            <w:vAlign w:val="center"/>
            <w:hideMark/>
          </w:tcPr>
          <w:p w14:paraId="510F45CC" w14:textId="77777777" w:rsidR="0013599D" w:rsidRPr="00BC0FD5" w:rsidRDefault="0013599D" w:rsidP="005D6CE0">
            <w:pPr>
              <w:spacing w:before="0" w:after="0" w:line="276" w:lineRule="auto"/>
              <w:jc w:val="both"/>
              <w:rPr>
                <w:rFonts w:ascii="Arial" w:eastAsia="Arial" w:hAnsi="Arial" w:cs="Times New Roman"/>
                <w:color w:val="58595B"/>
                <w:sz w:val="20"/>
                <w:szCs w:val="20"/>
              </w:rPr>
            </w:pPr>
          </w:p>
        </w:tc>
        <w:tc>
          <w:tcPr>
            <w:tcW w:w="587" w:type="dxa"/>
            <w:tcBorders>
              <w:top w:val="single" w:sz="4" w:space="0" w:color="auto"/>
              <w:left w:val="single" w:sz="4" w:space="0" w:color="auto"/>
              <w:bottom w:val="single" w:sz="4" w:space="0" w:color="auto"/>
              <w:right w:val="single" w:sz="4" w:space="0" w:color="auto"/>
            </w:tcBorders>
            <w:textDirection w:val="btLr"/>
            <w:vAlign w:val="center"/>
            <w:hideMark/>
          </w:tcPr>
          <w:p w14:paraId="51F59141"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C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2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54D244E7"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C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21AA270A"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C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3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17A86B4C"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B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33291315"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B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ONT</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49CDE99D"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Metagenomic</w:t>
            </w:r>
            <w:proofErr w:type="spellEnd"/>
            <w:r w:rsidRPr="00BC0FD5">
              <w:rPr>
                <w:rFonts w:ascii="Arial" w:eastAsia="Arial" w:hAnsi="Arial" w:cs="Arial"/>
                <w:b/>
                <w:bCs/>
                <w:color w:val="000000"/>
                <w:sz w:val="16"/>
                <w:szCs w:val="16"/>
                <w:lang w:val="nl-BE"/>
              </w:rPr>
              <w:t xml:space="preserve"> ONT</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7B8815D5"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2EBA7880"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2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42ADA489"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2 ONT</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1A8DF40A"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ONT</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52D7D60F"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3 ILMN</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3D3BE0A8"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3 ONT</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14:paraId="3D265364" w14:textId="77777777" w:rsidR="0013599D" w:rsidRPr="00BC0FD5" w:rsidRDefault="0013599D" w:rsidP="005D6CE0">
            <w:pPr>
              <w:spacing w:before="0" w:after="0"/>
              <w:jc w:val="center"/>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D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r>
      <w:tr w:rsidR="0013599D" w:rsidRPr="0013599D" w14:paraId="15167DF0"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4ECB6964"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C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2 ILMN</w:t>
            </w:r>
          </w:p>
        </w:tc>
        <w:tc>
          <w:tcPr>
            <w:tcW w:w="587"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6C97013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5BE7B"/>
            <w:vAlign w:val="center"/>
            <w:hideMark/>
          </w:tcPr>
          <w:p w14:paraId="78175ED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12</w:t>
            </w:r>
          </w:p>
        </w:tc>
        <w:tc>
          <w:tcPr>
            <w:tcW w:w="590" w:type="dxa"/>
            <w:tcBorders>
              <w:top w:val="single" w:sz="4" w:space="0" w:color="auto"/>
              <w:left w:val="single" w:sz="4" w:space="0" w:color="auto"/>
              <w:bottom w:val="single" w:sz="4" w:space="0" w:color="auto"/>
              <w:right w:val="single" w:sz="4" w:space="0" w:color="auto"/>
            </w:tcBorders>
            <w:shd w:val="clear" w:color="auto" w:fill="6CC07B"/>
            <w:vAlign w:val="center"/>
            <w:hideMark/>
          </w:tcPr>
          <w:p w14:paraId="339D7A3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49</w:t>
            </w:r>
          </w:p>
        </w:tc>
        <w:tc>
          <w:tcPr>
            <w:tcW w:w="590"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3B66D81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931</w:t>
            </w:r>
          </w:p>
        </w:tc>
        <w:tc>
          <w:tcPr>
            <w:tcW w:w="590"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737DB09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934</w:t>
            </w:r>
          </w:p>
        </w:tc>
        <w:tc>
          <w:tcPr>
            <w:tcW w:w="624"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37EC8BD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08BC874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439D702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09E5449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3B85315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7FC1CFC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827</w:t>
            </w:r>
          </w:p>
        </w:tc>
        <w:tc>
          <w:tcPr>
            <w:tcW w:w="590"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494E1AC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827</w:t>
            </w:r>
          </w:p>
        </w:tc>
        <w:tc>
          <w:tcPr>
            <w:tcW w:w="590" w:type="dxa"/>
            <w:tcBorders>
              <w:top w:val="single" w:sz="4" w:space="0" w:color="auto"/>
              <w:left w:val="single" w:sz="4" w:space="0" w:color="auto"/>
              <w:bottom w:val="single" w:sz="4" w:space="0" w:color="auto"/>
              <w:right w:val="single" w:sz="4" w:space="0" w:color="auto"/>
            </w:tcBorders>
            <w:shd w:val="clear" w:color="auto" w:fill="F9716D"/>
            <w:vAlign w:val="center"/>
            <w:hideMark/>
          </w:tcPr>
          <w:p w14:paraId="54672C2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1897</w:t>
            </w:r>
          </w:p>
        </w:tc>
      </w:tr>
      <w:tr w:rsidR="0013599D" w:rsidRPr="0013599D" w14:paraId="06922A61"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1AEA0D86"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C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87" w:type="dxa"/>
            <w:tcBorders>
              <w:top w:val="single" w:sz="4" w:space="0" w:color="auto"/>
              <w:left w:val="single" w:sz="4" w:space="0" w:color="auto"/>
              <w:bottom w:val="single" w:sz="4" w:space="0" w:color="auto"/>
              <w:right w:val="single" w:sz="4" w:space="0" w:color="auto"/>
            </w:tcBorders>
            <w:shd w:val="clear" w:color="auto" w:fill="65BE7B"/>
            <w:vAlign w:val="center"/>
            <w:hideMark/>
          </w:tcPr>
          <w:p w14:paraId="20157D09"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12</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36A945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CC07B"/>
            <w:vAlign w:val="center"/>
            <w:hideMark/>
          </w:tcPr>
          <w:p w14:paraId="5AC8BD4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47</w:t>
            </w:r>
          </w:p>
        </w:tc>
        <w:tc>
          <w:tcPr>
            <w:tcW w:w="590"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6212C66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929</w:t>
            </w:r>
          </w:p>
        </w:tc>
        <w:tc>
          <w:tcPr>
            <w:tcW w:w="590"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055152C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930</w:t>
            </w:r>
          </w:p>
        </w:tc>
        <w:tc>
          <w:tcPr>
            <w:tcW w:w="624"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1BE25AF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55C87D1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0772A5A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5449E58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31F6B75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60E576C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825</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5E09894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825</w:t>
            </w:r>
          </w:p>
        </w:tc>
        <w:tc>
          <w:tcPr>
            <w:tcW w:w="590" w:type="dxa"/>
            <w:tcBorders>
              <w:top w:val="single" w:sz="4" w:space="0" w:color="auto"/>
              <w:left w:val="single" w:sz="4" w:space="0" w:color="auto"/>
              <w:bottom w:val="single" w:sz="4" w:space="0" w:color="auto"/>
              <w:right w:val="single" w:sz="4" w:space="0" w:color="auto"/>
            </w:tcBorders>
            <w:shd w:val="clear" w:color="auto" w:fill="F9716D"/>
            <w:vAlign w:val="center"/>
            <w:hideMark/>
          </w:tcPr>
          <w:p w14:paraId="2EE4475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1897</w:t>
            </w:r>
          </w:p>
        </w:tc>
      </w:tr>
      <w:tr w:rsidR="0013599D" w:rsidRPr="0013599D" w14:paraId="475F2004"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3070872F"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C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3 ILMN</w:t>
            </w:r>
          </w:p>
        </w:tc>
        <w:tc>
          <w:tcPr>
            <w:tcW w:w="587" w:type="dxa"/>
            <w:tcBorders>
              <w:top w:val="single" w:sz="4" w:space="0" w:color="auto"/>
              <w:left w:val="single" w:sz="4" w:space="0" w:color="auto"/>
              <w:bottom w:val="single" w:sz="4" w:space="0" w:color="auto"/>
              <w:right w:val="single" w:sz="4" w:space="0" w:color="auto"/>
            </w:tcBorders>
            <w:shd w:val="clear" w:color="auto" w:fill="6CC07B"/>
            <w:vAlign w:val="center"/>
            <w:hideMark/>
          </w:tcPr>
          <w:p w14:paraId="67FED589"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49</w:t>
            </w:r>
          </w:p>
        </w:tc>
        <w:tc>
          <w:tcPr>
            <w:tcW w:w="590" w:type="dxa"/>
            <w:tcBorders>
              <w:top w:val="single" w:sz="4" w:space="0" w:color="auto"/>
              <w:left w:val="single" w:sz="4" w:space="0" w:color="auto"/>
              <w:bottom w:val="single" w:sz="4" w:space="0" w:color="auto"/>
              <w:right w:val="single" w:sz="4" w:space="0" w:color="auto"/>
            </w:tcBorders>
            <w:shd w:val="clear" w:color="auto" w:fill="6CC07B"/>
            <w:vAlign w:val="center"/>
            <w:hideMark/>
          </w:tcPr>
          <w:p w14:paraId="3652E33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47</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4E3141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FFDC81"/>
            <w:vAlign w:val="center"/>
            <w:hideMark/>
          </w:tcPr>
          <w:p w14:paraId="368673C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916</w:t>
            </w:r>
          </w:p>
        </w:tc>
        <w:tc>
          <w:tcPr>
            <w:tcW w:w="590" w:type="dxa"/>
            <w:tcBorders>
              <w:top w:val="single" w:sz="4" w:space="0" w:color="auto"/>
              <w:left w:val="single" w:sz="4" w:space="0" w:color="auto"/>
              <w:bottom w:val="single" w:sz="4" w:space="0" w:color="auto"/>
              <w:right w:val="single" w:sz="4" w:space="0" w:color="auto"/>
            </w:tcBorders>
            <w:shd w:val="clear" w:color="auto" w:fill="FFDB81"/>
            <w:vAlign w:val="center"/>
            <w:hideMark/>
          </w:tcPr>
          <w:p w14:paraId="5F1530D9"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919</w:t>
            </w:r>
          </w:p>
        </w:tc>
        <w:tc>
          <w:tcPr>
            <w:tcW w:w="624"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4AFFE99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56B05FB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47554CA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2E6B1DC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5E61429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54446DA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784</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602F6E7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784</w:t>
            </w:r>
          </w:p>
        </w:tc>
        <w:tc>
          <w:tcPr>
            <w:tcW w:w="590" w:type="dxa"/>
            <w:tcBorders>
              <w:top w:val="single" w:sz="4" w:space="0" w:color="auto"/>
              <w:left w:val="single" w:sz="4" w:space="0" w:color="auto"/>
              <w:bottom w:val="single" w:sz="4" w:space="0" w:color="auto"/>
              <w:right w:val="single" w:sz="4" w:space="0" w:color="auto"/>
            </w:tcBorders>
            <w:shd w:val="clear" w:color="auto" w:fill="F9726D"/>
            <w:vAlign w:val="center"/>
            <w:hideMark/>
          </w:tcPr>
          <w:p w14:paraId="16AEB4E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1886</w:t>
            </w:r>
          </w:p>
        </w:tc>
      </w:tr>
      <w:tr w:rsidR="0013599D" w:rsidRPr="0013599D" w14:paraId="073DCAA9"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275C1D56"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B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87"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13DE249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931</w:t>
            </w:r>
          </w:p>
        </w:tc>
        <w:tc>
          <w:tcPr>
            <w:tcW w:w="590"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4C2E7F1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929</w:t>
            </w:r>
          </w:p>
        </w:tc>
        <w:tc>
          <w:tcPr>
            <w:tcW w:w="590" w:type="dxa"/>
            <w:tcBorders>
              <w:top w:val="single" w:sz="4" w:space="0" w:color="auto"/>
              <w:left w:val="single" w:sz="4" w:space="0" w:color="auto"/>
              <w:bottom w:val="single" w:sz="4" w:space="0" w:color="auto"/>
              <w:right w:val="single" w:sz="4" w:space="0" w:color="auto"/>
            </w:tcBorders>
            <w:shd w:val="clear" w:color="auto" w:fill="FFDC81"/>
            <w:vAlign w:val="center"/>
            <w:hideMark/>
          </w:tcPr>
          <w:p w14:paraId="2ECF2F3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916</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5D53F75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4BE7B"/>
            <w:vAlign w:val="center"/>
            <w:hideMark/>
          </w:tcPr>
          <w:p w14:paraId="7945EAE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w:t>
            </w:r>
          </w:p>
        </w:tc>
        <w:tc>
          <w:tcPr>
            <w:tcW w:w="624"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0A516F4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71266B5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69F0575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4454BA0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01720C5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0F5139D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766</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3A2559E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766</w:t>
            </w:r>
          </w:p>
        </w:tc>
        <w:tc>
          <w:tcPr>
            <w:tcW w:w="590" w:type="dxa"/>
            <w:tcBorders>
              <w:top w:val="single" w:sz="4" w:space="0" w:color="auto"/>
              <w:left w:val="single" w:sz="4" w:space="0" w:color="auto"/>
              <w:bottom w:val="single" w:sz="4" w:space="0" w:color="auto"/>
              <w:right w:val="single" w:sz="4" w:space="0" w:color="auto"/>
            </w:tcBorders>
            <w:shd w:val="clear" w:color="auto" w:fill="F96A6C"/>
            <w:vAlign w:val="center"/>
            <w:hideMark/>
          </w:tcPr>
          <w:p w14:paraId="45F5F17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1960</w:t>
            </w:r>
          </w:p>
        </w:tc>
      </w:tr>
      <w:tr w:rsidR="0013599D" w:rsidRPr="0013599D" w14:paraId="6506957A"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68947A1A"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B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ONT</w:t>
            </w:r>
          </w:p>
        </w:tc>
        <w:tc>
          <w:tcPr>
            <w:tcW w:w="587"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231D26F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934</w:t>
            </w:r>
          </w:p>
        </w:tc>
        <w:tc>
          <w:tcPr>
            <w:tcW w:w="590" w:type="dxa"/>
            <w:tcBorders>
              <w:top w:val="single" w:sz="4" w:space="0" w:color="auto"/>
              <w:left w:val="single" w:sz="4" w:space="0" w:color="auto"/>
              <w:bottom w:val="single" w:sz="4" w:space="0" w:color="auto"/>
              <w:right w:val="single" w:sz="4" w:space="0" w:color="auto"/>
            </w:tcBorders>
            <w:shd w:val="clear" w:color="auto" w:fill="FFDA81"/>
            <w:vAlign w:val="center"/>
            <w:hideMark/>
          </w:tcPr>
          <w:p w14:paraId="306BA9D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930</w:t>
            </w:r>
          </w:p>
        </w:tc>
        <w:tc>
          <w:tcPr>
            <w:tcW w:w="590" w:type="dxa"/>
            <w:tcBorders>
              <w:top w:val="single" w:sz="4" w:space="0" w:color="auto"/>
              <w:left w:val="single" w:sz="4" w:space="0" w:color="auto"/>
              <w:bottom w:val="single" w:sz="4" w:space="0" w:color="auto"/>
              <w:right w:val="single" w:sz="4" w:space="0" w:color="auto"/>
            </w:tcBorders>
            <w:shd w:val="clear" w:color="auto" w:fill="FFDB81"/>
            <w:vAlign w:val="center"/>
            <w:hideMark/>
          </w:tcPr>
          <w:p w14:paraId="2D5E8E9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919</w:t>
            </w:r>
          </w:p>
        </w:tc>
        <w:tc>
          <w:tcPr>
            <w:tcW w:w="590" w:type="dxa"/>
            <w:tcBorders>
              <w:top w:val="single" w:sz="4" w:space="0" w:color="auto"/>
              <w:left w:val="single" w:sz="4" w:space="0" w:color="auto"/>
              <w:bottom w:val="single" w:sz="4" w:space="0" w:color="auto"/>
              <w:right w:val="single" w:sz="4" w:space="0" w:color="auto"/>
            </w:tcBorders>
            <w:shd w:val="clear" w:color="auto" w:fill="64BE7B"/>
            <w:vAlign w:val="center"/>
            <w:hideMark/>
          </w:tcPr>
          <w:p w14:paraId="1F9124A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9</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E36EBF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624"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3C06198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510EF50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45DA562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6428A6E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0697F2B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590" w:type="dxa"/>
            <w:tcBorders>
              <w:top w:val="single" w:sz="4" w:space="0" w:color="auto"/>
              <w:left w:val="single" w:sz="4" w:space="0" w:color="auto"/>
              <w:bottom w:val="single" w:sz="4" w:space="0" w:color="auto"/>
              <w:right w:val="single" w:sz="4" w:space="0" w:color="auto"/>
            </w:tcBorders>
            <w:shd w:val="clear" w:color="auto" w:fill="FEEA83"/>
            <w:vAlign w:val="center"/>
            <w:hideMark/>
          </w:tcPr>
          <w:p w14:paraId="0E47278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771</w:t>
            </w:r>
          </w:p>
        </w:tc>
        <w:tc>
          <w:tcPr>
            <w:tcW w:w="590" w:type="dxa"/>
            <w:tcBorders>
              <w:top w:val="single" w:sz="4" w:space="0" w:color="auto"/>
              <w:left w:val="single" w:sz="4" w:space="0" w:color="auto"/>
              <w:bottom w:val="single" w:sz="4" w:space="0" w:color="auto"/>
              <w:right w:val="single" w:sz="4" w:space="0" w:color="auto"/>
            </w:tcBorders>
            <w:shd w:val="clear" w:color="auto" w:fill="FEEA83"/>
            <w:vAlign w:val="center"/>
            <w:hideMark/>
          </w:tcPr>
          <w:p w14:paraId="5AC53A9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771</w:t>
            </w:r>
          </w:p>
        </w:tc>
        <w:tc>
          <w:tcPr>
            <w:tcW w:w="590" w:type="dxa"/>
            <w:tcBorders>
              <w:top w:val="single" w:sz="4" w:space="0" w:color="auto"/>
              <w:left w:val="single" w:sz="4" w:space="0" w:color="auto"/>
              <w:bottom w:val="single" w:sz="4" w:space="0" w:color="auto"/>
              <w:right w:val="single" w:sz="4" w:space="0" w:color="auto"/>
            </w:tcBorders>
            <w:shd w:val="clear" w:color="auto" w:fill="F8696B"/>
            <w:vAlign w:val="center"/>
            <w:hideMark/>
          </w:tcPr>
          <w:p w14:paraId="5B65A20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1963</w:t>
            </w:r>
          </w:p>
        </w:tc>
      </w:tr>
      <w:tr w:rsidR="0013599D" w:rsidRPr="0013599D" w14:paraId="00E7C70F"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48A15178"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Metagenomic</w:t>
            </w:r>
            <w:proofErr w:type="spellEnd"/>
            <w:r w:rsidRPr="00BC0FD5">
              <w:rPr>
                <w:rFonts w:ascii="Arial" w:eastAsia="Arial" w:hAnsi="Arial" w:cs="Arial"/>
                <w:b/>
                <w:bCs/>
                <w:color w:val="000000"/>
                <w:sz w:val="16"/>
                <w:szCs w:val="16"/>
                <w:lang w:val="nl-BE"/>
              </w:rPr>
              <w:t xml:space="preserve"> ONT</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6FBF54D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1A278E2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7A866A2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11A251A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1B23293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EF2047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5A32ED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049AD0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57EB53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8FBAFA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A8DEF2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21DB84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6933BD0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r>
      <w:tr w:rsidR="0013599D" w:rsidRPr="0013599D" w14:paraId="30D8FD78"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56CC342F"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72FACF9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1AFA6AA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13D9AB1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2085237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2EAF4A9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5CDC7C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275918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35CD46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5B4CCCD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C5ACC5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25CF719"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3805259"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5CE3F91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r>
      <w:tr w:rsidR="0013599D" w:rsidRPr="0013599D" w14:paraId="07A12389"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0F80AAF4"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2 ILMN</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562B1B9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4ECF797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0873370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4713B46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59FBD21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CB7A8E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CD86D8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5EDCCC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ED68D4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07F65DC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1780FF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609D99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02EE362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r>
      <w:tr w:rsidR="0013599D" w:rsidRPr="0013599D" w14:paraId="1F405EE6"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4BDCE150"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2 ONT</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73BCA0C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2670E45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53F47C6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655547F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13B7CD8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0D55010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116020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14578F4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E2018A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05F205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C68FA6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25C30B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55C5C5C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r>
      <w:tr w:rsidR="0013599D" w:rsidRPr="0013599D" w14:paraId="6B8D1EAB"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0385529C"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ONT</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2CBECED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828</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2F12C3D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826</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7DF0A50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785</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13F758F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767</w:t>
            </w:r>
          </w:p>
        </w:tc>
        <w:tc>
          <w:tcPr>
            <w:tcW w:w="590"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131D567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772</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678A354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C2A7A7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4A8543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08B36B9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66326C3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76F8D2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D87941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654A398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r>
      <w:tr w:rsidR="0013599D" w:rsidRPr="0013599D" w14:paraId="59A5FEBF"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1FDE7C49"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3 ILMN</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3552C13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827</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42CBBD9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1D3421F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784</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7406F23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766</w:t>
            </w:r>
          </w:p>
        </w:tc>
        <w:tc>
          <w:tcPr>
            <w:tcW w:w="590" w:type="dxa"/>
            <w:tcBorders>
              <w:top w:val="single" w:sz="4" w:space="0" w:color="auto"/>
              <w:left w:val="single" w:sz="4" w:space="0" w:color="auto"/>
              <w:bottom w:val="single" w:sz="4" w:space="0" w:color="auto"/>
              <w:right w:val="single" w:sz="4" w:space="0" w:color="auto"/>
            </w:tcBorders>
            <w:shd w:val="clear" w:color="auto" w:fill="FEEA83"/>
            <w:vAlign w:val="center"/>
            <w:hideMark/>
          </w:tcPr>
          <w:p w14:paraId="498715C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771</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5E5A44A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807EB8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2E41487"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2F4618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644D390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0192817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6C7E631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47AD2D0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1855</w:t>
            </w:r>
          </w:p>
        </w:tc>
      </w:tr>
      <w:tr w:rsidR="0013599D" w:rsidRPr="0013599D" w14:paraId="643A17B9"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502AD9F9"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A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3 ONT</w:t>
            </w:r>
          </w:p>
        </w:tc>
        <w:tc>
          <w:tcPr>
            <w:tcW w:w="587" w:type="dxa"/>
            <w:tcBorders>
              <w:top w:val="single" w:sz="4" w:space="0" w:color="auto"/>
              <w:left w:val="single" w:sz="4" w:space="0" w:color="auto"/>
              <w:bottom w:val="single" w:sz="4" w:space="0" w:color="auto"/>
              <w:right w:val="single" w:sz="4" w:space="0" w:color="auto"/>
            </w:tcBorders>
            <w:shd w:val="clear" w:color="auto" w:fill="FFE583"/>
            <w:vAlign w:val="center"/>
            <w:hideMark/>
          </w:tcPr>
          <w:p w14:paraId="16F91793"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827</w:t>
            </w:r>
          </w:p>
        </w:tc>
        <w:tc>
          <w:tcPr>
            <w:tcW w:w="590" w:type="dxa"/>
            <w:tcBorders>
              <w:top w:val="single" w:sz="4" w:space="0" w:color="auto"/>
              <w:left w:val="single" w:sz="4" w:space="0" w:color="auto"/>
              <w:bottom w:val="single" w:sz="4" w:space="0" w:color="auto"/>
              <w:right w:val="single" w:sz="4" w:space="0" w:color="auto"/>
            </w:tcBorders>
            <w:shd w:val="clear" w:color="auto" w:fill="FFE683"/>
            <w:vAlign w:val="center"/>
            <w:hideMark/>
          </w:tcPr>
          <w:p w14:paraId="6D0A2E6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825</w:t>
            </w:r>
          </w:p>
        </w:tc>
        <w:tc>
          <w:tcPr>
            <w:tcW w:w="590" w:type="dxa"/>
            <w:tcBorders>
              <w:top w:val="single" w:sz="4" w:space="0" w:color="auto"/>
              <w:left w:val="single" w:sz="4" w:space="0" w:color="auto"/>
              <w:bottom w:val="single" w:sz="4" w:space="0" w:color="auto"/>
              <w:right w:val="single" w:sz="4" w:space="0" w:color="auto"/>
            </w:tcBorders>
            <w:shd w:val="clear" w:color="auto" w:fill="FFEA84"/>
            <w:vAlign w:val="center"/>
            <w:hideMark/>
          </w:tcPr>
          <w:p w14:paraId="3AA2201F"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784</w:t>
            </w:r>
          </w:p>
        </w:tc>
        <w:tc>
          <w:tcPr>
            <w:tcW w:w="590" w:type="dxa"/>
            <w:tcBorders>
              <w:top w:val="single" w:sz="4" w:space="0" w:color="auto"/>
              <w:left w:val="single" w:sz="4" w:space="0" w:color="auto"/>
              <w:bottom w:val="single" w:sz="4" w:space="0" w:color="auto"/>
              <w:right w:val="single" w:sz="4" w:space="0" w:color="auto"/>
            </w:tcBorders>
            <w:shd w:val="clear" w:color="auto" w:fill="FDEA83"/>
            <w:vAlign w:val="center"/>
            <w:hideMark/>
          </w:tcPr>
          <w:p w14:paraId="78B719D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766</w:t>
            </w:r>
          </w:p>
        </w:tc>
        <w:tc>
          <w:tcPr>
            <w:tcW w:w="590" w:type="dxa"/>
            <w:tcBorders>
              <w:top w:val="single" w:sz="4" w:space="0" w:color="auto"/>
              <w:left w:val="single" w:sz="4" w:space="0" w:color="auto"/>
              <w:bottom w:val="single" w:sz="4" w:space="0" w:color="auto"/>
              <w:right w:val="single" w:sz="4" w:space="0" w:color="auto"/>
            </w:tcBorders>
            <w:shd w:val="clear" w:color="auto" w:fill="FEEA83"/>
            <w:vAlign w:val="center"/>
            <w:hideMark/>
          </w:tcPr>
          <w:p w14:paraId="2367C32C"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771</w:t>
            </w:r>
          </w:p>
        </w:tc>
        <w:tc>
          <w:tcPr>
            <w:tcW w:w="624"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5EB735F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359D38EA"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6B9D451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0B708CA1"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7CFA6F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3</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744577EB"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28166E1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7F89CAE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1855</w:t>
            </w:r>
          </w:p>
        </w:tc>
      </w:tr>
      <w:tr w:rsidR="0013599D" w:rsidRPr="0013599D" w14:paraId="35A20912" w14:textId="77777777" w:rsidTr="005D6CE0">
        <w:trPr>
          <w:trHeight w:val="274"/>
        </w:trPr>
        <w:tc>
          <w:tcPr>
            <w:tcW w:w="2173" w:type="dxa"/>
            <w:tcBorders>
              <w:top w:val="single" w:sz="4" w:space="0" w:color="auto"/>
              <w:left w:val="single" w:sz="4" w:space="0" w:color="auto"/>
              <w:bottom w:val="single" w:sz="4" w:space="0" w:color="auto"/>
              <w:right w:val="single" w:sz="4" w:space="0" w:color="auto"/>
            </w:tcBorders>
            <w:vAlign w:val="center"/>
            <w:hideMark/>
          </w:tcPr>
          <w:p w14:paraId="23ACEE59" w14:textId="77777777" w:rsidR="0013599D" w:rsidRPr="00BC0FD5" w:rsidRDefault="0013599D" w:rsidP="005D6CE0">
            <w:pPr>
              <w:spacing w:before="0" w:after="0"/>
              <w:rPr>
                <w:rFonts w:ascii="Arial" w:eastAsia="Times New Roman" w:hAnsi="Arial" w:cs="Arial"/>
                <w:b/>
                <w:bCs/>
                <w:color w:val="000000"/>
                <w:sz w:val="16"/>
                <w:szCs w:val="16"/>
                <w:lang w:val="nl-BE" w:eastAsia="nl-BE"/>
              </w:rPr>
            </w:pPr>
            <w:r w:rsidRPr="00BC0FD5">
              <w:rPr>
                <w:rFonts w:ascii="Arial" w:eastAsia="Arial" w:hAnsi="Arial" w:cs="Arial"/>
                <w:b/>
                <w:bCs/>
                <w:color w:val="000000"/>
                <w:sz w:val="16"/>
                <w:szCs w:val="16"/>
                <w:lang w:val="nl-BE"/>
              </w:rPr>
              <w:t xml:space="preserve">Farm D </w:t>
            </w:r>
            <w:proofErr w:type="spellStart"/>
            <w:r w:rsidRPr="00BC0FD5">
              <w:rPr>
                <w:rFonts w:ascii="Arial" w:eastAsia="Arial" w:hAnsi="Arial" w:cs="Arial"/>
                <w:b/>
                <w:bCs/>
                <w:color w:val="000000"/>
                <w:sz w:val="16"/>
                <w:szCs w:val="16"/>
                <w:lang w:val="nl-BE"/>
              </w:rPr>
              <w:t>Isolate</w:t>
            </w:r>
            <w:proofErr w:type="spellEnd"/>
            <w:r w:rsidRPr="00BC0FD5">
              <w:rPr>
                <w:rFonts w:ascii="Arial" w:eastAsia="Arial" w:hAnsi="Arial" w:cs="Arial"/>
                <w:b/>
                <w:bCs/>
                <w:color w:val="000000"/>
                <w:sz w:val="16"/>
                <w:szCs w:val="16"/>
                <w:lang w:val="nl-BE"/>
              </w:rPr>
              <w:t xml:space="preserve"> 1 ILMN</w:t>
            </w:r>
          </w:p>
        </w:tc>
        <w:tc>
          <w:tcPr>
            <w:tcW w:w="587" w:type="dxa"/>
            <w:tcBorders>
              <w:top w:val="single" w:sz="4" w:space="0" w:color="auto"/>
              <w:left w:val="single" w:sz="4" w:space="0" w:color="auto"/>
              <w:bottom w:val="single" w:sz="4" w:space="0" w:color="auto"/>
              <w:right w:val="single" w:sz="4" w:space="0" w:color="auto"/>
            </w:tcBorders>
            <w:shd w:val="clear" w:color="auto" w:fill="F9716D"/>
            <w:vAlign w:val="center"/>
            <w:hideMark/>
          </w:tcPr>
          <w:p w14:paraId="3C409384"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1897</w:t>
            </w:r>
          </w:p>
        </w:tc>
        <w:tc>
          <w:tcPr>
            <w:tcW w:w="590" w:type="dxa"/>
            <w:tcBorders>
              <w:top w:val="single" w:sz="4" w:space="0" w:color="auto"/>
              <w:left w:val="single" w:sz="4" w:space="0" w:color="auto"/>
              <w:bottom w:val="single" w:sz="4" w:space="0" w:color="auto"/>
              <w:right w:val="single" w:sz="4" w:space="0" w:color="auto"/>
            </w:tcBorders>
            <w:shd w:val="clear" w:color="auto" w:fill="F9716D"/>
            <w:vAlign w:val="center"/>
            <w:hideMark/>
          </w:tcPr>
          <w:p w14:paraId="1467F7D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1897</w:t>
            </w:r>
          </w:p>
        </w:tc>
        <w:tc>
          <w:tcPr>
            <w:tcW w:w="590" w:type="dxa"/>
            <w:tcBorders>
              <w:top w:val="single" w:sz="4" w:space="0" w:color="auto"/>
              <w:left w:val="single" w:sz="4" w:space="0" w:color="auto"/>
              <w:bottom w:val="single" w:sz="4" w:space="0" w:color="auto"/>
              <w:right w:val="single" w:sz="4" w:space="0" w:color="auto"/>
            </w:tcBorders>
            <w:shd w:val="clear" w:color="auto" w:fill="F9726D"/>
            <w:vAlign w:val="center"/>
            <w:hideMark/>
          </w:tcPr>
          <w:p w14:paraId="739C82A5"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1886</w:t>
            </w:r>
          </w:p>
        </w:tc>
        <w:tc>
          <w:tcPr>
            <w:tcW w:w="590" w:type="dxa"/>
            <w:tcBorders>
              <w:top w:val="single" w:sz="4" w:space="0" w:color="auto"/>
              <w:left w:val="single" w:sz="4" w:space="0" w:color="auto"/>
              <w:bottom w:val="single" w:sz="4" w:space="0" w:color="auto"/>
              <w:right w:val="single" w:sz="4" w:space="0" w:color="auto"/>
            </w:tcBorders>
            <w:shd w:val="clear" w:color="auto" w:fill="F96A6C"/>
            <w:vAlign w:val="center"/>
            <w:hideMark/>
          </w:tcPr>
          <w:p w14:paraId="564CD7F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1960</w:t>
            </w:r>
          </w:p>
        </w:tc>
        <w:tc>
          <w:tcPr>
            <w:tcW w:w="590" w:type="dxa"/>
            <w:tcBorders>
              <w:top w:val="single" w:sz="4" w:space="0" w:color="auto"/>
              <w:left w:val="single" w:sz="4" w:space="0" w:color="auto"/>
              <w:bottom w:val="single" w:sz="4" w:space="0" w:color="auto"/>
              <w:right w:val="single" w:sz="4" w:space="0" w:color="auto"/>
            </w:tcBorders>
            <w:shd w:val="clear" w:color="auto" w:fill="F8696B"/>
            <w:vAlign w:val="center"/>
            <w:hideMark/>
          </w:tcPr>
          <w:p w14:paraId="5D0631D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1963</w:t>
            </w:r>
          </w:p>
        </w:tc>
        <w:tc>
          <w:tcPr>
            <w:tcW w:w="624"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51B1E7E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311A85F9"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6192815D"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4C79B9CE"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74D9F8B0"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1856</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69266482"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1855</w:t>
            </w:r>
          </w:p>
        </w:tc>
        <w:tc>
          <w:tcPr>
            <w:tcW w:w="590" w:type="dxa"/>
            <w:tcBorders>
              <w:top w:val="single" w:sz="4" w:space="0" w:color="auto"/>
              <w:left w:val="single" w:sz="4" w:space="0" w:color="auto"/>
              <w:bottom w:val="single" w:sz="4" w:space="0" w:color="auto"/>
              <w:right w:val="single" w:sz="4" w:space="0" w:color="auto"/>
            </w:tcBorders>
            <w:shd w:val="clear" w:color="auto" w:fill="F9756E"/>
            <w:vAlign w:val="center"/>
            <w:hideMark/>
          </w:tcPr>
          <w:p w14:paraId="00EAB0B6"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1855</w:t>
            </w:r>
          </w:p>
        </w:tc>
        <w:tc>
          <w:tcPr>
            <w:tcW w:w="590" w:type="dxa"/>
            <w:tcBorders>
              <w:top w:val="single" w:sz="4" w:space="0" w:color="auto"/>
              <w:left w:val="single" w:sz="4" w:space="0" w:color="auto"/>
              <w:bottom w:val="single" w:sz="4" w:space="0" w:color="auto"/>
              <w:right w:val="single" w:sz="4" w:space="0" w:color="auto"/>
            </w:tcBorders>
            <w:shd w:val="clear" w:color="auto" w:fill="63BE7B"/>
            <w:vAlign w:val="center"/>
            <w:hideMark/>
          </w:tcPr>
          <w:p w14:paraId="4689F5A8" w14:textId="77777777" w:rsidR="0013599D" w:rsidRPr="00BC0FD5" w:rsidRDefault="0013599D" w:rsidP="005D6CE0">
            <w:pPr>
              <w:spacing w:before="0" w:after="0"/>
              <w:jc w:val="center"/>
              <w:rPr>
                <w:rFonts w:ascii="Calibri" w:eastAsia="Times New Roman" w:hAnsi="Calibri" w:cs="Calibri"/>
                <w:color w:val="000000"/>
                <w:sz w:val="16"/>
                <w:szCs w:val="16"/>
                <w:lang w:val="nl-BE" w:eastAsia="nl-BE"/>
              </w:rPr>
            </w:pPr>
            <w:r w:rsidRPr="00BC0FD5">
              <w:rPr>
                <w:rFonts w:ascii="Calibri" w:eastAsia="Arial" w:hAnsi="Calibri" w:cs="Calibri"/>
                <w:color w:val="000000"/>
                <w:sz w:val="16"/>
                <w:szCs w:val="16"/>
                <w:lang w:val="nl-BE"/>
              </w:rPr>
              <w:t>0</w:t>
            </w:r>
          </w:p>
        </w:tc>
      </w:tr>
    </w:tbl>
    <w:p w14:paraId="4C7EA7E8" w14:textId="23A2D84D" w:rsidR="0013599D" w:rsidRPr="0013599D" w:rsidRDefault="0013599D" w:rsidP="0013599D">
      <w:pPr>
        <w:spacing w:before="0" w:after="0" w:line="276" w:lineRule="auto"/>
        <w:contextualSpacing/>
        <w:jc w:val="both"/>
        <w:rPr>
          <w:rFonts w:ascii="Arial" w:eastAsia="Arial" w:hAnsi="Arial" w:cs="Times New Roman"/>
          <w:color w:val="58595B"/>
          <w:sz w:val="20"/>
          <w:szCs w:val="20"/>
        </w:rPr>
      </w:pPr>
      <w:r w:rsidRPr="0013599D">
        <w:rPr>
          <w:rFonts w:ascii="Arial" w:eastAsia="Arial" w:hAnsi="Arial" w:cs="Times New Roman"/>
          <w:color w:val="58595B"/>
          <w:sz w:val="20"/>
          <w:szCs w:val="20"/>
        </w:rPr>
        <w:t>Table S</w:t>
      </w:r>
      <w:r w:rsidR="00094FB0">
        <w:rPr>
          <w:rFonts w:ascii="Arial" w:eastAsia="Arial" w:hAnsi="Arial" w:cs="Times New Roman"/>
          <w:color w:val="58595B"/>
          <w:sz w:val="20"/>
          <w:szCs w:val="20"/>
        </w:rPr>
        <w:t>3</w:t>
      </w:r>
      <w:r w:rsidRPr="0013599D">
        <w:rPr>
          <w:rFonts w:ascii="Arial" w:eastAsia="Arial" w:hAnsi="Arial" w:cs="Times New Roman"/>
          <w:color w:val="58595B"/>
          <w:sz w:val="20"/>
          <w:szCs w:val="20"/>
        </w:rPr>
        <w:t>: SNP distances of the ST10 E. coli MAG to ST10 isolates from various farms</w:t>
      </w:r>
    </w:p>
    <w:p w14:paraId="31FC564F" w14:textId="2223DED0" w:rsidR="0013599D" w:rsidRDefault="0013599D" w:rsidP="0013599D">
      <w:pPr>
        <w:spacing w:before="0" w:after="0" w:line="276" w:lineRule="auto"/>
        <w:jc w:val="both"/>
        <w:rPr>
          <w:rFonts w:ascii="Arial" w:eastAsia="Arial" w:hAnsi="Arial" w:cs="Times New Roman"/>
          <w:color w:val="58595B"/>
          <w:sz w:val="20"/>
          <w:szCs w:val="20"/>
        </w:rPr>
      </w:pPr>
    </w:p>
    <w:p w14:paraId="697AD30B" w14:textId="68310FBE" w:rsidR="000915A9" w:rsidRDefault="000915A9" w:rsidP="000915A9">
      <w:pPr>
        <w:spacing w:before="0" w:after="0" w:line="276" w:lineRule="auto"/>
        <w:jc w:val="both"/>
        <w:rPr>
          <w:rFonts w:ascii="Arial" w:eastAsia="Arial" w:hAnsi="Arial" w:cs="Times New Roman"/>
          <w:color w:val="58595B"/>
          <w:sz w:val="20"/>
          <w:szCs w:val="20"/>
        </w:rPr>
      </w:pPr>
      <w:r w:rsidRPr="0013599D">
        <w:rPr>
          <w:rFonts w:ascii="Arial" w:eastAsia="Arial" w:hAnsi="Arial" w:cs="Times New Roman"/>
          <w:color w:val="58595B"/>
          <w:sz w:val="20"/>
          <w:szCs w:val="20"/>
        </w:rPr>
        <w:t>Table S</w:t>
      </w:r>
      <w:r w:rsidR="00094FB0">
        <w:rPr>
          <w:rFonts w:ascii="Arial" w:eastAsia="Arial" w:hAnsi="Arial" w:cs="Times New Roman"/>
          <w:color w:val="58595B"/>
          <w:sz w:val="20"/>
          <w:szCs w:val="20"/>
        </w:rPr>
        <w:t>4</w:t>
      </w:r>
      <w:r w:rsidRPr="0013599D">
        <w:rPr>
          <w:rFonts w:ascii="Arial" w:eastAsia="Arial" w:hAnsi="Arial" w:cs="Times New Roman"/>
          <w:color w:val="58595B"/>
          <w:sz w:val="20"/>
          <w:szCs w:val="20"/>
        </w:rPr>
        <w:t>: pair-wise K-</w:t>
      </w:r>
      <w:proofErr w:type="spellStart"/>
      <w:r w:rsidRPr="0013599D">
        <w:rPr>
          <w:rFonts w:ascii="Arial" w:eastAsia="Arial" w:hAnsi="Arial" w:cs="Times New Roman"/>
          <w:color w:val="58595B"/>
          <w:sz w:val="20"/>
          <w:szCs w:val="20"/>
        </w:rPr>
        <w:t>mer</w:t>
      </w:r>
      <w:proofErr w:type="spellEnd"/>
      <w:r w:rsidRPr="0013599D">
        <w:rPr>
          <w:rFonts w:ascii="Arial" w:eastAsia="Arial" w:hAnsi="Arial" w:cs="Times New Roman"/>
          <w:color w:val="58595B"/>
          <w:sz w:val="20"/>
          <w:szCs w:val="20"/>
        </w:rPr>
        <w:t xml:space="preserve"> distances of the qnrS1-carrying plasmid belonging to MOB-suite cluster AA966 from the metagenomic data compared to plasmids from the same cluster obtained in isolate sequencing.</w:t>
      </w:r>
    </w:p>
    <w:p w14:paraId="506FA5F8" w14:textId="77777777" w:rsidR="0013599D" w:rsidRPr="0013599D" w:rsidRDefault="0013599D" w:rsidP="0013599D">
      <w:pPr>
        <w:spacing w:before="0" w:after="0" w:line="276" w:lineRule="auto"/>
        <w:jc w:val="both"/>
        <w:rPr>
          <w:rFonts w:ascii="Arial" w:eastAsia="Arial" w:hAnsi="Arial" w:cs="Times New Roman"/>
          <w:color w:val="58595B"/>
          <w:sz w:val="20"/>
          <w:szCs w:val="20"/>
        </w:rPr>
      </w:pPr>
    </w:p>
    <w:tbl>
      <w:tblPr>
        <w:tblW w:w="90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4"/>
        <w:gridCol w:w="978"/>
        <w:gridCol w:w="980"/>
        <w:gridCol w:w="979"/>
        <w:gridCol w:w="980"/>
        <w:gridCol w:w="979"/>
        <w:gridCol w:w="980"/>
        <w:gridCol w:w="980"/>
      </w:tblGrid>
      <w:tr w:rsidR="0013599D" w:rsidRPr="0013599D" w14:paraId="25F513B6" w14:textId="77777777" w:rsidTr="0013599D">
        <w:trPr>
          <w:trHeight w:val="1049"/>
        </w:trPr>
        <w:tc>
          <w:tcPr>
            <w:tcW w:w="2174" w:type="dxa"/>
            <w:tcBorders>
              <w:top w:val="single" w:sz="4" w:space="0" w:color="auto"/>
              <w:left w:val="single" w:sz="4" w:space="0" w:color="auto"/>
              <w:bottom w:val="single" w:sz="4" w:space="0" w:color="auto"/>
              <w:right w:val="single" w:sz="4" w:space="0" w:color="auto"/>
            </w:tcBorders>
            <w:noWrap/>
            <w:vAlign w:val="bottom"/>
            <w:hideMark/>
          </w:tcPr>
          <w:p w14:paraId="663F04E4" w14:textId="77777777" w:rsidR="0013599D" w:rsidRPr="00CF47D1" w:rsidRDefault="0013599D" w:rsidP="0013599D">
            <w:pPr>
              <w:spacing w:before="0" w:after="0" w:line="276" w:lineRule="auto"/>
              <w:jc w:val="both"/>
              <w:rPr>
                <w:rFonts w:ascii="Arial" w:eastAsia="Arial" w:hAnsi="Arial" w:cs="Times New Roman"/>
                <w:color w:val="58595B"/>
                <w:sz w:val="16"/>
                <w:szCs w:val="16"/>
              </w:rPr>
            </w:pPr>
          </w:p>
        </w:tc>
        <w:tc>
          <w:tcPr>
            <w:tcW w:w="978" w:type="dxa"/>
            <w:tcBorders>
              <w:top w:val="single" w:sz="4" w:space="0" w:color="auto"/>
              <w:left w:val="single" w:sz="4" w:space="0" w:color="auto"/>
              <w:bottom w:val="single" w:sz="4" w:space="0" w:color="auto"/>
              <w:right w:val="single" w:sz="4" w:space="0" w:color="auto"/>
            </w:tcBorders>
            <w:vAlign w:val="center"/>
            <w:hideMark/>
          </w:tcPr>
          <w:p w14:paraId="1AAB8AF4"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1 ILMN</w:t>
            </w:r>
          </w:p>
        </w:tc>
        <w:tc>
          <w:tcPr>
            <w:tcW w:w="979" w:type="dxa"/>
            <w:tcBorders>
              <w:top w:val="single" w:sz="4" w:space="0" w:color="auto"/>
              <w:left w:val="single" w:sz="4" w:space="0" w:color="auto"/>
              <w:bottom w:val="single" w:sz="4" w:space="0" w:color="auto"/>
              <w:right w:val="single" w:sz="4" w:space="0" w:color="auto"/>
            </w:tcBorders>
            <w:vAlign w:val="center"/>
            <w:hideMark/>
          </w:tcPr>
          <w:p w14:paraId="41FE6A3D"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2 ILMN</w:t>
            </w:r>
          </w:p>
        </w:tc>
        <w:tc>
          <w:tcPr>
            <w:tcW w:w="978" w:type="dxa"/>
            <w:tcBorders>
              <w:top w:val="single" w:sz="4" w:space="0" w:color="auto"/>
              <w:left w:val="single" w:sz="4" w:space="0" w:color="auto"/>
              <w:bottom w:val="single" w:sz="4" w:space="0" w:color="auto"/>
              <w:right w:val="single" w:sz="4" w:space="0" w:color="auto"/>
            </w:tcBorders>
            <w:vAlign w:val="center"/>
            <w:hideMark/>
          </w:tcPr>
          <w:p w14:paraId="583E7775"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3 ILMN</w:t>
            </w:r>
          </w:p>
        </w:tc>
        <w:tc>
          <w:tcPr>
            <w:tcW w:w="979" w:type="dxa"/>
            <w:tcBorders>
              <w:top w:val="single" w:sz="4" w:space="0" w:color="auto"/>
              <w:left w:val="single" w:sz="4" w:space="0" w:color="auto"/>
              <w:bottom w:val="single" w:sz="4" w:space="0" w:color="auto"/>
              <w:right w:val="single" w:sz="4" w:space="0" w:color="auto"/>
            </w:tcBorders>
            <w:vAlign w:val="center"/>
            <w:hideMark/>
          </w:tcPr>
          <w:p w14:paraId="6F79A06A"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3 ONT</w:t>
            </w:r>
          </w:p>
        </w:tc>
        <w:tc>
          <w:tcPr>
            <w:tcW w:w="978" w:type="dxa"/>
            <w:tcBorders>
              <w:top w:val="single" w:sz="4" w:space="0" w:color="auto"/>
              <w:left w:val="single" w:sz="4" w:space="0" w:color="auto"/>
              <w:bottom w:val="single" w:sz="4" w:space="0" w:color="auto"/>
              <w:right w:val="single" w:sz="4" w:space="0" w:color="auto"/>
            </w:tcBorders>
            <w:vAlign w:val="center"/>
            <w:hideMark/>
          </w:tcPr>
          <w:p w14:paraId="280BE557"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1 ONT</w:t>
            </w:r>
          </w:p>
        </w:tc>
        <w:tc>
          <w:tcPr>
            <w:tcW w:w="979" w:type="dxa"/>
            <w:tcBorders>
              <w:top w:val="single" w:sz="4" w:space="0" w:color="auto"/>
              <w:left w:val="single" w:sz="4" w:space="0" w:color="auto"/>
              <w:bottom w:val="single" w:sz="4" w:space="0" w:color="auto"/>
              <w:right w:val="single" w:sz="4" w:space="0" w:color="auto"/>
            </w:tcBorders>
            <w:vAlign w:val="center"/>
            <w:hideMark/>
          </w:tcPr>
          <w:p w14:paraId="6B6A048F"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2 ONT</w:t>
            </w:r>
          </w:p>
        </w:tc>
        <w:tc>
          <w:tcPr>
            <w:tcW w:w="979" w:type="dxa"/>
            <w:tcBorders>
              <w:top w:val="single" w:sz="4" w:space="0" w:color="auto"/>
              <w:left w:val="single" w:sz="4" w:space="0" w:color="auto"/>
              <w:bottom w:val="single" w:sz="4" w:space="0" w:color="auto"/>
              <w:right w:val="single" w:sz="4" w:space="0" w:color="auto"/>
            </w:tcBorders>
            <w:vAlign w:val="center"/>
            <w:hideMark/>
          </w:tcPr>
          <w:p w14:paraId="5D3DC680"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Metagenomic</w:t>
            </w:r>
            <w:proofErr w:type="spellEnd"/>
            <w:r w:rsidRPr="00CF47D1">
              <w:rPr>
                <w:rFonts w:ascii="Calibri" w:eastAsia="Times New Roman" w:hAnsi="Calibri" w:cs="Calibri"/>
                <w:b/>
                <w:bCs/>
                <w:color w:val="000000"/>
                <w:sz w:val="16"/>
                <w:szCs w:val="16"/>
                <w:lang w:val="nl-BE" w:eastAsia="nl-BE"/>
              </w:rPr>
              <w:t xml:space="preserve"> ONT</w:t>
            </w:r>
          </w:p>
        </w:tc>
      </w:tr>
      <w:tr w:rsidR="0013599D" w:rsidRPr="0013599D" w14:paraId="4E24FFEC" w14:textId="77777777" w:rsidTr="0013599D">
        <w:trPr>
          <w:trHeight w:val="261"/>
        </w:trPr>
        <w:tc>
          <w:tcPr>
            <w:tcW w:w="2174" w:type="dxa"/>
            <w:tcBorders>
              <w:top w:val="single" w:sz="4" w:space="0" w:color="auto"/>
              <w:left w:val="single" w:sz="4" w:space="0" w:color="auto"/>
              <w:bottom w:val="single" w:sz="4" w:space="0" w:color="auto"/>
              <w:right w:val="single" w:sz="4" w:space="0" w:color="auto"/>
            </w:tcBorders>
            <w:vAlign w:val="center"/>
            <w:hideMark/>
          </w:tcPr>
          <w:p w14:paraId="46020695"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1 ILMN</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56C35752"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1EF9D2C9"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7118355E"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838</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48C45AD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2FDF0371"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1993C525"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54FECDAB"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800</w:t>
            </w:r>
          </w:p>
        </w:tc>
      </w:tr>
      <w:tr w:rsidR="0013599D" w:rsidRPr="0013599D" w14:paraId="672FB559" w14:textId="77777777" w:rsidTr="0013599D">
        <w:trPr>
          <w:trHeight w:val="261"/>
        </w:trPr>
        <w:tc>
          <w:tcPr>
            <w:tcW w:w="2174" w:type="dxa"/>
            <w:tcBorders>
              <w:top w:val="single" w:sz="4" w:space="0" w:color="auto"/>
              <w:left w:val="single" w:sz="4" w:space="0" w:color="auto"/>
              <w:bottom w:val="single" w:sz="4" w:space="0" w:color="auto"/>
              <w:right w:val="single" w:sz="4" w:space="0" w:color="auto"/>
            </w:tcBorders>
            <w:vAlign w:val="center"/>
            <w:hideMark/>
          </w:tcPr>
          <w:p w14:paraId="7C7AE2AA"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2 ILMN</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11567D1C"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3E0A5DA2"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2EB6EE1D"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838</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3AD99558"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48431D65"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51CB9005"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0960F1FA"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800</w:t>
            </w:r>
          </w:p>
        </w:tc>
      </w:tr>
      <w:tr w:rsidR="0013599D" w:rsidRPr="0013599D" w14:paraId="0CD207CC" w14:textId="77777777" w:rsidTr="0013599D">
        <w:trPr>
          <w:trHeight w:val="261"/>
        </w:trPr>
        <w:tc>
          <w:tcPr>
            <w:tcW w:w="2174" w:type="dxa"/>
            <w:tcBorders>
              <w:top w:val="single" w:sz="4" w:space="0" w:color="auto"/>
              <w:left w:val="single" w:sz="4" w:space="0" w:color="auto"/>
              <w:bottom w:val="single" w:sz="4" w:space="0" w:color="auto"/>
              <w:right w:val="single" w:sz="4" w:space="0" w:color="auto"/>
            </w:tcBorders>
            <w:vAlign w:val="center"/>
            <w:hideMark/>
          </w:tcPr>
          <w:p w14:paraId="2C4CF3A5"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3 ILMN</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1F2BD264"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838</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6F330AC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838</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1432A827"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7669AADE"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954</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4ECD0A86"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954</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2B198488"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954</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0CFE24A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953</w:t>
            </w:r>
          </w:p>
        </w:tc>
      </w:tr>
      <w:tr w:rsidR="0013599D" w:rsidRPr="0013599D" w14:paraId="71F232F6" w14:textId="77777777" w:rsidTr="0013599D">
        <w:trPr>
          <w:trHeight w:val="261"/>
        </w:trPr>
        <w:tc>
          <w:tcPr>
            <w:tcW w:w="2174" w:type="dxa"/>
            <w:tcBorders>
              <w:top w:val="single" w:sz="4" w:space="0" w:color="auto"/>
              <w:left w:val="single" w:sz="4" w:space="0" w:color="auto"/>
              <w:bottom w:val="single" w:sz="4" w:space="0" w:color="auto"/>
              <w:right w:val="single" w:sz="4" w:space="0" w:color="auto"/>
            </w:tcBorders>
            <w:vAlign w:val="center"/>
            <w:hideMark/>
          </w:tcPr>
          <w:p w14:paraId="7081D5C1"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3 ONT</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3FF2333E"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49A49B2D"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4AE1FC64"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954</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5A9C6982"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3D88909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3B20E8EC"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998</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7894724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997</w:t>
            </w:r>
          </w:p>
        </w:tc>
      </w:tr>
      <w:tr w:rsidR="0013599D" w:rsidRPr="0013599D" w14:paraId="275332D3" w14:textId="77777777" w:rsidTr="0013599D">
        <w:trPr>
          <w:trHeight w:val="261"/>
        </w:trPr>
        <w:tc>
          <w:tcPr>
            <w:tcW w:w="2174" w:type="dxa"/>
            <w:tcBorders>
              <w:top w:val="single" w:sz="4" w:space="0" w:color="auto"/>
              <w:left w:val="single" w:sz="4" w:space="0" w:color="auto"/>
              <w:bottom w:val="single" w:sz="4" w:space="0" w:color="auto"/>
              <w:right w:val="single" w:sz="4" w:space="0" w:color="auto"/>
            </w:tcBorders>
            <w:vAlign w:val="center"/>
            <w:hideMark/>
          </w:tcPr>
          <w:p w14:paraId="739A07B7"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1 ONT</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7726FD86"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2DD8FC3C"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78515BB1"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954</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64378398"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40C04672"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2B5B504B"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998</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69240EA8"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997</w:t>
            </w:r>
          </w:p>
        </w:tc>
      </w:tr>
      <w:tr w:rsidR="0013599D" w:rsidRPr="0013599D" w14:paraId="513DDCDB" w14:textId="77777777" w:rsidTr="0013599D">
        <w:trPr>
          <w:trHeight w:val="261"/>
        </w:trPr>
        <w:tc>
          <w:tcPr>
            <w:tcW w:w="2174" w:type="dxa"/>
            <w:tcBorders>
              <w:top w:val="single" w:sz="4" w:space="0" w:color="auto"/>
              <w:left w:val="single" w:sz="4" w:space="0" w:color="auto"/>
              <w:bottom w:val="single" w:sz="4" w:space="0" w:color="auto"/>
              <w:right w:val="single" w:sz="4" w:space="0" w:color="auto"/>
            </w:tcBorders>
            <w:vAlign w:val="center"/>
            <w:hideMark/>
          </w:tcPr>
          <w:p w14:paraId="3DD1A2CB"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Isolate</w:t>
            </w:r>
            <w:proofErr w:type="spellEnd"/>
            <w:r w:rsidRPr="00CF47D1">
              <w:rPr>
                <w:rFonts w:ascii="Calibri" w:eastAsia="Times New Roman" w:hAnsi="Calibri" w:cs="Calibri"/>
                <w:b/>
                <w:bCs/>
                <w:color w:val="000000"/>
                <w:sz w:val="16"/>
                <w:szCs w:val="16"/>
                <w:lang w:val="nl-BE" w:eastAsia="nl-BE"/>
              </w:rPr>
              <w:t xml:space="preserve"> 2 ONT</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2E5F0CEE"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0F7FCF5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799</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354318E0"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954</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6A1E070A"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998</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1D00F748"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998</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491B472B"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3686176F"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999</w:t>
            </w:r>
          </w:p>
        </w:tc>
      </w:tr>
      <w:tr w:rsidR="0013599D" w:rsidRPr="0013599D" w14:paraId="2EA00851" w14:textId="77777777" w:rsidTr="0013599D">
        <w:trPr>
          <w:trHeight w:val="523"/>
        </w:trPr>
        <w:tc>
          <w:tcPr>
            <w:tcW w:w="2174" w:type="dxa"/>
            <w:tcBorders>
              <w:top w:val="single" w:sz="4" w:space="0" w:color="auto"/>
              <w:left w:val="single" w:sz="4" w:space="0" w:color="auto"/>
              <w:bottom w:val="single" w:sz="4" w:space="0" w:color="auto"/>
              <w:right w:val="single" w:sz="4" w:space="0" w:color="auto"/>
            </w:tcBorders>
            <w:vAlign w:val="center"/>
            <w:hideMark/>
          </w:tcPr>
          <w:p w14:paraId="4D4EAE1A" w14:textId="77777777" w:rsidR="0013599D" w:rsidRPr="00CF47D1" w:rsidRDefault="0013599D" w:rsidP="0013599D">
            <w:pPr>
              <w:spacing w:before="0" w:after="0"/>
              <w:rPr>
                <w:rFonts w:ascii="Calibri" w:eastAsia="Times New Roman" w:hAnsi="Calibri" w:cs="Calibri"/>
                <w:b/>
                <w:bCs/>
                <w:color w:val="000000"/>
                <w:sz w:val="16"/>
                <w:szCs w:val="16"/>
                <w:lang w:val="nl-BE" w:eastAsia="nl-BE"/>
              </w:rPr>
            </w:pPr>
            <w:r w:rsidRPr="00CF47D1">
              <w:rPr>
                <w:rFonts w:ascii="Calibri" w:eastAsia="Times New Roman" w:hAnsi="Calibri" w:cs="Calibri"/>
                <w:b/>
                <w:bCs/>
                <w:color w:val="000000"/>
                <w:sz w:val="16"/>
                <w:szCs w:val="16"/>
                <w:lang w:val="nl-BE" w:eastAsia="nl-BE"/>
              </w:rPr>
              <w:t xml:space="preserve">Farm A </w:t>
            </w:r>
            <w:proofErr w:type="spellStart"/>
            <w:r w:rsidRPr="00CF47D1">
              <w:rPr>
                <w:rFonts w:ascii="Calibri" w:eastAsia="Times New Roman" w:hAnsi="Calibri" w:cs="Calibri"/>
                <w:b/>
                <w:bCs/>
                <w:color w:val="000000"/>
                <w:sz w:val="16"/>
                <w:szCs w:val="16"/>
                <w:lang w:val="nl-BE" w:eastAsia="nl-BE"/>
              </w:rPr>
              <w:t>Metagenomic</w:t>
            </w:r>
            <w:proofErr w:type="spellEnd"/>
            <w:r w:rsidRPr="00CF47D1">
              <w:rPr>
                <w:rFonts w:ascii="Calibri" w:eastAsia="Times New Roman" w:hAnsi="Calibri" w:cs="Calibri"/>
                <w:b/>
                <w:bCs/>
                <w:color w:val="000000"/>
                <w:sz w:val="16"/>
                <w:szCs w:val="16"/>
                <w:lang w:val="nl-BE" w:eastAsia="nl-BE"/>
              </w:rPr>
              <w:t xml:space="preserve"> ONT</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5E79EE8A"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800</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06C10ED6"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800</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3762CE08"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953</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6486DBC6"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997</w:t>
            </w:r>
          </w:p>
        </w:tc>
        <w:tc>
          <w:tcPr>
            <w:tcW w:w="978" w:type="dxa"/>
            <w:tcBorders>
              <w:top w:val="single" w:sz="4" w:space="0" w:color="auto"/>
              <w:left w:val="single" w:sz="4" w:space="0" w:color="auto"/>
              <w:bottom w:val="single" w:sz="4" w:space="0" w:color="auto"/>
              <w:right w:val="single" w:sz="4" w:space="0" w:color="auto"/>
            </w:tcBorders>
            <w:noWrap/>
            <w:vAlign w:val="bottom"/>
            <w:hideMark/>
          </w:tcPr>
          <w:p w14:paraId="24AA3716"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997</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31102002"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999</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52A8BE79" w14:textId="77777777" w:rsidR="0013599D" w:rsidRPr="00CF47D1" w:rsidRDefault="0013599D" w:rsidP="0013599D">
            <w:pPr>
              <w:spacing w:before="0" w:after="0"/>
              <w:jc w:val="right"/>
              <w:rPr>
                <w:rFonts w:ascii="Calibri" w:eastAsia="Times New Roman" w:hAnsi="Calibri" w:cs="Calibri"/>
                <w:color w:val="000000"/>
                <w:sz w:val="16"/>
                <w:szCs w:val="16"/>
                <w:lang w:val="nl-BE" w:eastAsia="nl-BE"/>
              </w:rPr>
            </w:pPr>
            <w:r w:rsidRPr="00CF47D1">
              <w:rPr>
                <w:rFonts w:ascii="Calibri" w:eastAsia="Times New Roman" w:hAnsi="Calibri" w:cs="Calibri"/>
                <w:color w:val="000000"/>
                <w:sz w:val="16"/>
                <w:szCs w:val="16"/>
                <w:lang w:val="nl-BE" w:eastAsia="nl-BE"/>
              </w:rPr>
              <w:t>1000</w:t>
            </w:r>
          </w:p>
        </w:tc>
      </w:tr>
    </w:tbl>
    <w:p w14:paraId="4C6BD588" w14:textId="77777777" w:rsidR="0013599D" w:rsidRPr="0013599D" w:rsidRDefault="0013599D" w:rsidP="0013599D">
      <w:pPr>
        <w:spacing w:before="0" w:after="0" w:line="276" w:lineRule="auto"/>
        <w:jc w:val="both"/>
        <w:rPr>
          <w:rFonts w:ascii="Arial" w:eastAsia="Arial" w:hAnsi="Arial" w:cs="Times New Roman"/>
          <w:color w:val="58595B"/>
          <w:sz w:val="20"/>
          <w:szCs w:val="20"/>
        </w:rPr>
      </w:pPr>
    </w:p>
    <w:p w14:paraId="7270991C" w14:textId="62814F1A" w:rsidR="0013599D" w:rsidRDefault="0013599D" w:rsidP="0013599D">
      <w:pPr>
        <w:spacing w:before="0" w:after="0" w:line="276" w:lineRule="auto"/>
        <w:jc w:val="both"/>
        <w:rPr>
          <w:rFonts w:ascii="Arial" w:eastAsia="Arial" w:hAnsi="Arial" w:cs="Times New Roman"/>
          <w:color w:val="58595B"/>
          <w:sz w:val="20"/>
          <w:szCs w:val="20"/>
        </w:rPr>
      </w:pPr>
    </w:p>
    <w:p w14:paraId="15C49428" w14:textId="144B2B51" w:rsidR="0013599D" w:rsidRDefault="0013599D" w:rsidP="0013599D">
      <w:pPr>
        <w:spacing w:before="0" w:after="0" w:line="276" w:lineRule="auto"/>
        <w:jc w:val="both"/>
        <w:rPr>
          <w:rFonts w:ascii="Arial" w:eastAsia="Arial" w:hAnsi="Arial" w:cs="Times New Roman"/>
          <w:color w:val="58595B"/>
          <w:sz w:val="20"/>
          <w:szCs w:val="20"/>
        </w:rPr>
      </w:pPr>
      <w:r>
        <w:rPr>
          <w:rFonts w:ascii="Arial" w:eastAsia="Arial" w:hAnsi="Arial" w:cs="Times New Roman"/>
          <w:color w:val="58595B"/>
          <w:sz w:val="20"/>
          <w:szCs w:val="20"/>
        </w:rPr>
        <w:t>References</w:t>
      </w:r>
    </w:p>
    <w:p w14:paraId="079360BA" w14:textId="77777777" w:rsidR="00FD4B3B" w:rsidRPr="00FD4B3B" w:rsidRDefault="0013599D" w:rsidP="00FD4B3B">
      <w:pPr>
        <w:pStyle w:val="Bibliography"/>
        <w:rPr>
          <w:rFonts w:ascii="Arial" w:hAnsi="Arial" w:cs="Arial"/>
          <w:sz w:val="20"/>
        </w:rPr>
      </w:pPr>
      <w:r>
        <w:rPr>
          <w:rFonts w:ascii="Arial" w:eastAsia="Arial" w:hAnsi="Arial"/>
          <w:color w:val="58595B"/>
          <w:sz w:val="20"/>
          <w:szCs w:val="20"/>
        </w:rPr>
        <w:fldChar w:fldCharType="begin"/>
      </w:r>
      <w:r>
        <w:rPr>
          <w:rFonts w:ascii="Arial" w:eastAsia="Arial" w:hAnsi="Arial"/>
          <w:color w:val="58595B"/>
          <w:sz w:val="20"/>
          <w:szCs w:val="20"/>
        </w:rPr>
        <w:instrText xml:space="preserve"> ADDIN ZOTERO_BIBL {"uncited":[],"omitted":[],"custom":[]} CSL_BIBLIOGRAPHY </w:instrText>
      </w:r>
      <w:r>
        <w:rPr>
          <w:rFonts w:ascii="Arial" w:eastAsia="Arial" w:hAnsi="Arial"/>
          <w:color w:val="58595B"/>
          <w:sz w:val="20"/>
          <w:szCs w:val="20"/>
        </w:rPr>
        <w:fldChar w:fldCharType="separate"/>
      </w:r>
      <w:r w:rsidR="00FD4B3B" w:rsidRPr="00FD4B3B">
        <w:rPr>
          <w:rFonts w:ascii="Arial" w:hAnsi="Arial" w:cs="Arial"/>
          <w:sz w:val="20"/>
        </w:rPr>
        <w:t xml:space="preserve">Grant, J. R., Enns, E., Marinier, E., Mandal, A., Herman, E. K., Chen, C., et al. (2023). Proksee: in-depth characterization and visualization of bacterial genomes. </w:t>
      </w:r>
      <w:r w:rsidR="00FD4B3B" w:rsidRPr="00FD4B3B">
        <w:rPr>
          <w:rFonts w:ascii="Arial" w:hAnsi="Arial" w:cs="Arial"/>
          <w:i/>
          <w:iCs/>
          <w:sz w:val="20"/>
        </w:rPr>
        <w:t>Nucleic Acids Research</w:t>
      </w:r>
      <w:r w:rsidR="00FD4B3B" w:rsidRPr="00FD4B3B">
        <w:rPr>
          <w:rFonts w:ascii="Arial" w:hAnsi="Arial" w:cs="Arial"/>
          <w:sz w:val="20"/>
        </w:rPr>
        <w:t xml:space="preserve"> 51, W484–W492. doi: 10.1093/nar/gkad326</w:t>
      </w:r>
    </w:p>
    <w:p w14:paraId="3BF27F7C" w14:textId="77777777" w:rsidR="00FD4B3B" w:rsidRPr="00FD4B3B" w:rsidRDefault="00FD4B3B" w:rsidP="00FD4B3B">
      <w:pPr>
        <w:pStyle w:val="Bibliography"/>
        <w:rPr>
          <w:rFonts w:ascii="Arial" w:hAnsi="Arial" w:cs="Arial"/>
          <w:sz w:val="20"/>
        </w:rPr>
      </w:pPr>
      <w:r w:rsidRPr="00FD4B3B">
        <w:rPr>
          <w:rFonts w:ascii="Arial" w:hAnsi="Arial" w:cs="Arial"/>
          <w:sz w:val="20"/>
        </w:rPr>
        <w:t xml:space="preserve">Shaw, J., Gounot, J.-S., Chen, H., Nagarajan, N., and Yu, Y. W. (2024). Floria: fast and accurate strain haplotyping in metagenomes. </w:t>
      </w:r>
      <w:r w:rsidRPr="00FD4B3B">
        <w:rPr>
          <w:rFonts w:ascii="Arial" w:hAnsi="Arial" w:cs="Arial"/>
          <w:i/>
          <w:iCs/>
          <w:sz w:val="20"/>
        </w:rPr>
        <w:t>Bioinformatics</w:t>
      </w:r>
      <w:r w:rsidRPr="00FD4B3B">
        <w:rPr>
          <w:rFonts w:ascii="Arial" w:hAnsi="Arial" w:cs="Arial"/>
          <w:sz w:val="20"/>
        </w:rPr>
        <w:t xml:space="preserve"> 40, i30–i38. doi: 10.1093/bioinformatics/btae252</w:t>
      </w:r>
    </w:p>
    <w:p w14:paraId="1C1E6DEC" w14:textId="722ADC7E" w:rsidR="0013599D" w:rsidRPr="0013599D" w:rsidRDefault="0013599D" w:rsidP="0013599D">
      <w:pPr>
        <w:spacing w:before="0" w:after="0" w:line="276" w:lineRule="auto"/>
        <w:jc w:val="both"/>
        <w:rPr>
          <w:rFonts w:ascii="Arial" w:eastAsia="Arial" w:hAnsi="Arial" w:cs="Times New Roman"/>
          <w:color w:val="58595B"/>
          <w:sz w:val="20"/>
          <w:szCs w:val="20"/>
        </w:rPr>
      </w:pPr>
      <w:r>
        <w:rPr>
          <w:rFonts w:ascii="Arial" w:eastAsia="Arial" w:hAnsi="Arial" w:cs="Times New Roman"/>
          <w:color w:val="58595B"/>
          <w:sz w:val="20"/>
          <w:szCs w:val="20"/>
        </w:rPr>
        <w:fldChar w:fldCharType="end"/>
      </w:r>
    </w:p>
    <w:sectPr w:rsidR="0013599D" w:rsidRPr="0013599D" w:rsidSect="0093429D">
      <w:headerReference w:type="even"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6410" w14:textId="77777777" w:rsidR="009F5EE7" w:rsidRDefault="009F5EE7" w:rsidP="00117666">
      <w:pPr>
        <w:spacing w:after="0"/>
      </w:pPr>
      <w:r>
        <w:separator/>
      </w:r>
    </w:p>
  </w:endnote>
  <w:endnote w:type="continuationSeparator" w:id="0">
    <w:p w14:paraId="2E4AB160" w14:textId="77777777" w:rsidR="009F5EE7" w:rsidRDefault="009F5EE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E9C4" w14:textId="77777777" w:rsidR="009F5EE7" w:rsidRDefault="009F5EE7" w:rsidP="00117666">
      <w:pPr>
        <w:spacing w:after="0"/>
      </w:pPr>
      <w:r>
        <w:separator/>
      </w:r>
    </w:p>
  </w:footnote>
  <w:footnote w:type="continuationSeparator" w:id="0">
    <w:p w14:paraId="49A74A28" w14:textId="77777777" w:rsidR="009F5EE7" w:rsidRDefault="009F5EE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trackRevisions/>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2316"/>
    <w:rsid w:val="0001436A"/>
    <w:rsid w:val="0002290A"/>
    <w:rsid w:val="00034304"/>
    <w:rsid w:val="00035434"/>
    <w:rsid w:val="00052A14"/>
    <w:rsid w:val="00077D53"/>
    <w:rsid w:val="000915A9"/>
    <w:rsid w:val="00094FB0"/>
    <w:rsid w:val="00105FD9"/>
    <w:rsid w:val="00106715"/>
    <w:rsid w:val="00117666"/>
    <w:rsid w:val="0013599D"/>
    <w:rsid w:val="0014373D"/>
    <w:rsid w:val="001549D3"/>
    <w:rsid w:val="00160065"/>
    <w:rsid w:val="00177D84"/>
    <w:rsid w:val="001826AE"/>
    <w:rsid w:val="00267D18"/>
    <w:rsid w:val="002868E2"/>
    <w:rsid w:val="002869C3"/>
    <w:rsid w:val="002936E4"/>
    <w:rsid w:val="002B4A57"/>
    <w:rsid w:val="002C74CA"/>
    <w:rsid w:val="003544FB"/>
    <w:rsid w:val="003D2F2D"/>
    <w:rsid w:val="00401590"/>
    <w:rsid w:val="00425102"/>
    <w:rsid w:val="00447801"/>
    <w:rsid w:val="00452E9C"/>
    <w:rsid w:val="004735C8"/>
    <w:rsid w:val="004961FF"/>
    <w:rsid w:val="00517A89"/>
    <w:rsid w:val="005250F2"/>
    <w:rsid w:val="00547BDE"/>
    <w:rsid w:val="005719F5"/>
    <w:rsid w:val="005721CC"/>
    <w:rsid w:val="00593EEA"/>
    <w:rsid w:val="005A5EEE"/>
    <w:rsid w:val="005D6CE0"/>
    <w:rsid w:val="006375C7"/>
    <w:rsid w:val="00643A03"/>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F7362"/>
    <w:rsid w:val="009151AA"/>
    <w:rsid w:val="0093429D"/>
    <w:rsid w:val="00943573"/>
    <w:rsid w:val="00970F7D"/>
    <w:rsid w:val="00994A3D"/>
    <w:rsid w:val="009C2B12"/>
    <w:rsid w:val="009C70F3"/>
    <w:rsid w:val="009D2003"/>
    <w:rsid w:val="009F5EE7"/>
    <w:rsid w:val="00A174D9"/>
    <w:rsid w:val="00A569CD"/>
    <w:rsid w:val="00AB6715"/>
    <w:rsid w:val="00B1671E"/>
    <w:rsid w:val="00B21F00"/>
    <w:rsid w:val="00B25EB8"/>
    <w:rsid w:val="00B354E1"/>
    <w:rsid w:val="00B37F4D"/>
    <w:rsid w:val="00B83C44"/>
    <w:rsid w:val="00BC09B7"/>
    <w:rsid w:val="00BC0FD5"/>
    <w:rsid w:val="00C52A7B"/>
    <w:rsid w:val="00C56BAF"/>
    <w:rsid w:val="00C679AA"/>
    <w:rsid w:val="00C75972"/>
    <w:rsid w:val="00CC0A3A"/>
    <w:rsid w:val="00CD066B"/>
    <w:rsid w:val="00CE4FEE"/>
    <w:rsid w:val="00CF47D1"/>
    <w:rsid w:val="00D175FB"/>
    <w:rsid w:val="00DB59C3"/>
    <w:rsid w:val="00DC259A"/>
    <w:rsid w:val="00DE23E8"/>
    <w:rsid w:val="00E52377"/>
    <w:rsid w:val="00E64E17"/>
    <w:rsid w:val="00E866C9"/>
    <w:rsid w:val="00EA3D3C"/>
    <w:rsid w:val="00F46900"/>
    <w:rsid w:val="00F61D89"/>
    <w:rsid w:val="00F75118"/>
    <w:rsid w:val="00FD14DB"/>
    <w:rsid w:val="00FD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BodySciensano">
    <w:name w:val="Body Sciensano"/>
    <w:basedOn w:val="Normal"/>
    <w:qFormat/>
    <w:rsid w:val="0013599D"/>
    <w:pPr>
      <w:spacing w:before="0" w:after="0" w:line="276" w:lineRule="auto"/>
      <w:contextualSpacing/>
      <w:jc w:val="both"/>
    </w:pPr>
    <w:rPr>
      <w:rFonts w:ascii="Arial" w:hAnsi="Arial"/>
      <w:color w:val="58595B"/>
      <w:sz w:val="20"/>
      <w:szCs w:val="20"/>
      <w:lang w:val="nl-BE"/>
    </w:rPr>
  </w:style>
  <w:style w:type="table" w:styleId="TableGridLight">
    <w:name w:val="Grid Table Light"/>
    <w:basedOn w:val="TableNormal"/>
    <w:uiPriority w:val="40"/>
    <w:rsid w:val="0013599D"/>
    <w:pPr>
      <w:spacing w:after="0" w:line="240" w:lineRule="auto"/>
      <w:jc w:val="both"/>
    </w:pPr>
    <w:rPr>
      <w:rFonts w:ascii="Arial" w:hAnsi="Arial"/>
      <w:color w:val="58595B"/>
      <w:sz w:val="20"/>
      <w:szCs w:val="20"/>
      <w:lang w:val="nl-B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13599D"/>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606">
      <w:bodyDiv w:val="1"/>
      <w:marLeft w:val="0"/>
      <w:marRight w:val="0"/>
      <w:marTop w:val="0"/>
      <w:marBottom w:val="0"/>
      <w:divBdr>
        <w:top w:val="none" w:sz="0" w:space="0" w:color="auto"/>
        <w:left w:val="none" w:sz="0" w:space="0" w:color="auto"/>
        <w:bottom w:val="none" w:sz="0" w:space="0" w:color="auto"/>
        <w:right w:val="none" w:sz="0" w:space="0" w:color="auto"/>
      </w:divBdr>
    </w:div>
    <w:div w:id="115683392">
      <w:bodyDiv w:val="1"/>
      <w:marLeft w:val="0"/>
      <w:marRight w:val="0"/>
      <w:marTop w:val="0"/>
      <w:marBottom w:val="0"/>
      <w:divBdr>
        <w:top w:val="none" w:sz="0" w:space="0" w:color="auto"/>
        <w:left w:val="none" w:sz="0" w:space="0" w:color="auto"/>
        <w:bottom w:val="none" w:sz="0" w:space="0" w:color="auto"/>
        <w:right w:val="none" w:sz="0" w:space="0" w:color="auto"/>
      </w:divBdr>
    </w:div>
    <w:div w:id="320961323">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52629971">
      <w:bodyDiv w:val="1"/>
      <w:marLeft w:val="0"/>
      <w:marRight w:val="0"/>
      <w:marTop w:val="0"/>
      <w:marBottom w:val="0"/>
      <w:divBdr>
        <w:top w:val="none" w:sz="0" w:space="0" w:color="auto"/>
        <w:left w:val="none" w:sz="0" w:space="0" w:color="auto"/>
        <w:bottom w:val="none" w:sz="0" w:space="0" w:color="auto"/>
        <w:right w:val="none" w:sz="0" w:space="0" w:color="auto"/>
      </w:divBdr>
    </w:div>
    <w:div w:id="757142377">
      <w:bodyDiv w:val="1"/>
      <w:marLeft w:val="0"/>
      <w:marRight w:val="0"/>
      <w:marTop w:val="0"/>
      <w:marBottom w:val="0"/>
      <w:divBdr>
        <w:top w:val="none" w:sz="0" w:space="0" w:color="auto"/>
        <w:left w:val="none" w:sz="0" w:space="0" w:color="auto"/>
        <w:bottom w:val="none" w:sz="0" w:space="0" w:color="auto"/>
        <w:right w:val="none" w:sz="0" w:space="0" w:color="auto"/>
      </w:divBdr>
    </w:div>
    <w:div w:id="1051729680">
      <w:bodyDiv w:val="1"/>
      <w:marLeft w:val="0"/>
      <w:marRight w:val="0"/>
      <w:marTop w:val="0"/>
      <w:marBottom w:val="0"/>
      <w:divBdr>
        <w:top w:val="none" w:sz="0" w:space="0" w:color="auto"/>
        <w:left w:val="none" w:sz="0" w:space="0" w:color="auto"/>
        <w:bottom w:val="none" w:sz="0" w:space="0" w:color="auto"/>
        <w:right w:val="none" w:sz="0" w:space="0" w:color="auto"/>
      </w:divBdr>
    </w:div>
    <w:div w:id="1085490095">
      <w:bodyDiv w:val="1"/>
      <w:marLeft w:val="0"/>
      <w:marRight w:val="0"/>
      <w:marTop w:val="0"/>
      <w:marBottom w:val="0"/>
      <w:divBdr>
        <w:top w:val="none" w:sz="0" w:space="0" w:color="auto"/>
        <w:left w:val="none" w:sz="0" w:space="0" w:color="auto"/>
        <w:bottom w:val="none" w:sz="0" w:space="0" w:color="auto"/>
        <w:right w:val="none" w:sz="0" w:space="0" w:color="auto"/>
      </w:divBdr>
    </w:div>
    <w:div w:id="1208253055">
      <w:bodyDiv w:val="1"/>
      <w:marLeft w:val="0"/>
      <w:marRight w:val="0"/>
      <w:marTop w:val="0"/>
      <w:marBottom w:val="0"/>
      <w:divBdr>
        <w:top w:val="none" w:sz="0" w:space="0" w:color="auto"/>
        <w:left w:val="none" w:sz="0" w:space="0" w:color="auto"/>
        <w:bottom w:val="none" w:sz="0" w:space="0" w:color="auto"/>
        <w:right w:val="none" w:sz="0" w:space="0" w:color="auto"/>
      </w:divBdr>
    </w:div>
    <w:div w:id="1340619865">
      <w:bodyDiv w:val="1"/>
      <w:marLeft w:val="0"/>
      <w:marRight w:val="0"/>
      <w:marTop w:val="0"/>
      <w:marBottom w:val="0"/>
      <w:divBdr>
        <w:top w:val="none" w:sz="0" w:space="0" w:color="auto"/>
        <w:left w:val="none" w:sz="0" w:space="0" w:color="auto"/>
        <w:bottom w:val="none" w:sz="0" w:space="0" w:color="auto"/>
        <w:right w:val="none" w:sz="0" w:space="0" w:color="auto"/>
      </w:divBdr>
    </w:div>
    <w:div w:id="136316762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45874551">
      <w:bodyDiv w:val="1"/>
      <w:marLeft w:val="0"/>
      <w:marRight w:val="0"/>
      <w:marTop w:val="0"/>
      <w:marBottom w:val="0"/>
      <w:divBdr>
        <w:top w:val="none" w:sz="0" w:space="0" w:color="auto"/>
        <w:left w:val="none" w:sz="0" w:space="0" w:color="auto"/>
        <w:bottom w:val="none" w:sz="0" w:space="0" w:color="auto"/>
        <w:right w:val="none" w:sz="0" w:space="0" w:color="auto"/>
      </w:divBdr>
    </w:div>
    <w:div w:id="1585843291">
      <w:bodyDiv w:val="1"/>
      <w:marLeft w:val="0"/>
      <w:marRight w:val="0"/>
      <w:marTop w:val="0"/>
      <w:marBottom w:val="0"/>
      <w:divBdr>
        <w:top w:val="none" w:sz="0" w:space="0" w:color="auto"/>
        <w:left w:val="none" w:sz="0" w:space="0" w:color="auto"/>
        <w:bottom w:val="none" w:sz="0" w:space="0" w:color="auto"/>
        <w:right w:val="none" w:sz="0" w:space="0" w:color="auto"/>
      </w:divBdr>
    </w:div>
    <w:div w:id="16926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6</Pages>
  <Words>1455</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Bram Bloemen</cp:lastModifiedBy>
  <cp:revision>2</cp:revision>
  <cp:lastPrinted>2013-10-03T12:51:00Z</cp:lastPrinted>
  <dcterms:created xsi:type="dcterms:W3CDTF">2025-07-02T13:23:00Z</dcterms:created>
  <dcterms:modified xsi:type="dcterms:W3CDTF">2025-07-02T13:23:00Z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zotero-version="5.0.84"&gt;&lt;session id="NwqCO634"/&gt;&lt;style id="http://www.zotero.org/styles/frontiers-in-microbiology" hasBibliography="1" bibliographyStyleHasBeenSet="1"/&gt;&lt;prefs&gt;&lt;pref name="fieldType" value="Field"/&gt;&lt;/prefs&gt;&lt;/data&gt;</vt:lpwstr>
  </property>
</Properties>
</file>