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C5B7" w14:textId="039FD490" w:rsidR="00676185" w:rsidRDefault="00FB7DF1">
      <w:r>
        <w:t xml:space="preserve"> </w:t>
      </w:r>
    </w:p>
    <w:p w14:paraId="6959BE90" w14:textId="77777777" w:rsidR="00FB7DF1" w:rsidRDefault="00FB7DF1">
      <w:pPr>
        <w:rPr>
          <w:sz w:val="24"/>
          <w:szCs w:val="24"/>
        </w:rPr>
      </w:pPr>
    </w:p>
    <w:p w14:paraId="520E7B04" w14:textId="77777777" w:rsidR="00FB7DF1" w:rsidRDefault="00FB7DF1">
      <w:pPr>
        <w:rPr>
          <w:sz w:val="24"/>
          <w:szCs w:val="24"/>
        </w:rPr>
      </w:pPr>
    </w:p>
    <w:p w14:paraId="25AA40B3" w14:textId="10921987" w:rsidR="00FB7DF1" w:rsidRPr="00FB7DF1" w:rsidRDefault="00FB7DF1">
      <w:pPr>
        <w:rPr>
          <w:b/>
          <w:bCs/>
          <w:sz w:val="24"/>
          <w:szCs w:val="24"/>
        </w:rPr>
      </w:pPr>
      <w:r w:rsidRPr="00FB7DF1">
        <w:rPr>
          <w:b/>
          <w:bCs/>
          <w:sz w:val="24"/>
          <w:szCs w:val="24"/>
        </w:rPr>
        <w:t xml:space="preserve">Appendix Table 1. Pooled Unadjusted and Adjusted Odds Ratios (95% CI) for </w:t>
      </w:r>
      <w:proofErr w:type="spellStart"/>
      <w:r w:rsidRPr="00FB7DF1">
        <w:rPr>
          <w:b/>
          <w:bCs/>
          <w:sz w:val="24"/>
          <w:szCs w:val="24"/>
        </w:rPr>
        <w:t>Hemorrhagic</w:t>
      </w:r>
      <w:proofErr w:type="spellEnd"/>
      <w:r w:rsidRPr="00FB7DF1">
        <w:rPr>
          <w:b/>
          <w:bCs/>
          <w:sz w:val="24"/>
          <w:szCs w:val="24"/>
        </w:rPr>
        <w:t xml:space="preserve"> Transformation, Stroke Recurrence, and Death Associated with Steroid Exposure</w:t>
      </w:r>
    </w:p>
    <w:tbl>
      <w:tblPr>
        <w:tblpPr w:leftFromText="180" w:rightFromText="180" w:vertAnchor="page" w:horzAnchor="margin" w:tblpY="380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3"/>
        <w:gridCol w:w="1202"/>
        <w:gridCol w:w="2176"/>
        <w:gridCol w:w="887"/>
        <w:gridCol w:w="1082"/>
        <w:gridCol w:w="1961"/>
        <w:gridCol w:w="887"/>
      </w:tblGrid>
      <w:tr w:rsidR="00FB7DF1" w:rsidRPr="00FB7DF1" w14:paraId="74246762" w14:textId="77777777" w:rsidTr="00FB7DF1">
        <w:trPr>
          <w:trHeight w:val="294"/>
        </w:trPr>
        <w:tc>
          <w:tcPr>
            <w:tcW w:w="2062" w:type="pct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0864" w14:textId="77777777" w:rsidR="00FB7DF1" w:rsidRPr="00FB492C" w:rsidRDefault="00FB7DF1" w:rsidP="00FB7D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9C13" w14:textId="77777777" w:rsidR="00FB7DF1" w:rsidRPr="00FB492C" w:rsidRDefault="00FB7DF1" w:rsidP="00FB7DF1">
            <w:pPr>
              <w:spacing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49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Unadjusted Model </w:t>
            </w:r>
          </w:p>
        </w:tc>
        <w:tc>
          <w:tcPr>
            <w:tcW w:w="1409" w:type="pct"/>
            <w:gridSpan w:val="3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6422" w14:textId="77777777" w:rsidR="00FB7DF1" w:rsidRPr="00FB492C" w:rsidRDefault="00FB7DF1" w:rsidP="00FB7DF1">
            <w:pPr>
              <w:spacing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49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Adjusted Model </w:t>
            </w:r>
            <w:r w:rsidRPr="00FB49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a</w:t>
            </w:r>
          </w:p>
        </w:tc>
      </w:tr>
      <w:tr w:rsidR="00FB7DF1" w:rsidRPr="00FB7DF1" w14:paraId="0DF689B5" w14:textId="77777777" w:rsidTr="00FB7DF1">
        <w:trPr>
          <w:trHeight w:val="294"/>
        </w:trPr>
        <w:tc>
          <w:tcPr>
            <w:tcW w:w="20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FE2F" w14:textId="77777777" w:rsidR="00FB7DF1" w:rsidRPr="00FB492C" w:rsidRDefault="00FB7DF1" w:rsidP="00FB7DF1">
            <w:pPr>
              <w:spacing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49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Outcome</w:t>
            </w:r>
          </w:p>
        </w:tc>
        <w:tc>
          <w:tcPr>
            <w:tcW w:w="4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A13FB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49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</w:t>
            </w:r>
          </w:p>
        </w:tc>
        <w:tc>
          <w:tcPr>
            <w:tcW w:w="78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D8C41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49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CI</w:t>
            </w:r>
          </w:p>
        </w:tc>
        <w:tc>
          <w:tcPr>
            <w:tcW w:w="3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A6E0E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492C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</w:p>
        </w:tc>
        <w:tc>
          <w:tcPr>
            <w:tcW w:w="38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041F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49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</w:t>
            </w:r>
          </w:p>
        </w:tc>
        <w:tc>
          <w:tcPr>
            <w:tcW w:w="70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0ED4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49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CI</w:t>
            </w:r>
          </w:p>
        </w:tc>
        <w:tc>
          <w:tcPr>
            <w:tcW w:w="3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8E58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492C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</w:p>
        </w:tc>
      </w:tr>
      <w:tr w:rsidR="00FB7DF1" w:rsidRPr="00FB7DF1" w14:paraId="59E61F3F" w14:textId="77777777" w:rsidTr="00FB7DF1">
        <w:trPr>
          <w:trHeight w:val="294"/>
        </w:trPr>
        <w:tc>
          <w:tcPr>
            <w:tcW w:w="20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A006" w14:textId="77777777" w:rsidR="00FB7DF1" w:rsidRPr="00FB492C" w:rsidRDefault="00FB7DF1" w:rsidP="00FB7DF1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B49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Hemorrhagic</w:t>
            </w:r>
            <w:proofErr w:type="spellEnd"/>
            <w:r w:rsidRPr="00FB49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transformation</w:t>
            </w:r>
          </w:p>
        </w:tc>
        <w:tc>
          <w:tcPr>
            <w:tcW w:w="4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D3A9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1.19</w:t>
            </w:r>
          </w:p>
        </w:tc>
        <w:tc>
          <w:tcPr>
            <w:tcW w:w="78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A6D3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0.63-2-22</w:t>
            </w:r>
          </w:p>
        </w:tc>
        <w:tc>
          <w:tcPr>
            <w:tcW w:w="3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E1D7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0.5689</w:t>
            </w:r>
          </w:p>
        </w:tc>
        <w:tc>
          <w:tcPr>
            <w:tcW w:w="38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D23E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1.25</w:t>
            </w:r>
          </w:p>
        </w:tc>
        <w:tc>
          <w:tcPr>
            <w:tcW w:w="70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65E6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0.32-4.90</w:t>
            </w:r>
          </w:p>
        </w:tc>
        <w:tc>
          <w:tcPr>
            <w:tcW w:w="3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BE613" w14:textId="655F7C1C" w:rsidR="00FB7DF1" w:rsidRPr="00FB492C" w:rsidRDefault="0098139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81391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0.7227</w:t>
            </w:r>
          </w:p>
        </w:tc>
      </w:tr>
      <w:tr w:rsidR="00FB7DF1" w:rsidRPr="00FB7DF1" w14:paraId="4FB7B281" w14:textId="77777777" w:rsidTr="00FB7DF1">
        <w:trPr>
          <w:trHeight w:val="269"/>
        </w:trPr>
        <w:tc>
          <w:tcPr>
            <w:tcW w:w="20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A480" w14:textId="77777777" w:rsidR="00FB7DF1" w:rsidRPr="00FB492C" w:rsidRDefault="00FB7DF1" w:rsidP="00FB7DF1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49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Stroke recurrence</w:t>
            </w:r>
          </w:p>
        </w:tc>
        <w:tc>
          <w:tcPr>
            <w:tcW w:w="4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2ED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1.68</w:t>
            </w:r>
          </w:p>
        </w:tc>
        <w:tc>
          <w:tcPr>
            <w:tcW w:w="78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E4D2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1.20-2.35</w:t>
            </w:r>
          </w:p>
        </w:tc>
        <w:tc>
          <w:tcPr>
            <w:tcW w:w="3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4D9D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0.0024</w:t>
            </w:r>
          </w:p>
        </w:tc>
        <w:tc>
          <w:tcPr>
            <w:tcW w:w="38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6DA7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1.61</w:t>
            </w:r>
          </w:p>
        </w:tc>
        <w:tc>
          <w:tcPr>
            <w:tcW w:w="70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95E8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1.00-2.58</w:t>
            </w:r>
          </w:p>
        </w:tc>
        <w:tc>
          <w:tcPr>
            <w:tcW w:w="3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B0E2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0.0499</w:t>
            </w:r>
          </w:p>
        </w:tc>
      </w:tr>
      <w:tr w:rsidR="00FB7DF1" w:rsidRPr="00FB7DF1" w14:paraId="03324C7D" w14:textId="77777777" w:rsidTr="00FB7DF1">
        <w:trPr>
          <w:trHeight w:val="294"/>
        </w:trPr>
        <w:tc>
          <w:tcPr>
            <w:tcW w:w="2062" w:type="pct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7E7FD" w14:textId="77777777" w:rsidR="00FB7DF1" w:rsidRPr="00FB492C" w:rsidRDefault="00FB7DF1" w:rsidP="00FB7DF1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49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Death</w:t>
            </w:r>
          </w:p>
        </w:tc>
        <w:tc>
          <w:tcPr>
            <w:tcW w:w="431" w:type="pct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A8AE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1.39</w:t>
            </w:r>
          </w:p>
        </w:tc>
        <w:tc>
          <w:tcPr>
            <w:tcW w:w="780" w:type="pct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F7E5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1.01-1.91</w:t>
            </w:r>
          </w:p>
        </w:tc>
        <w:tc>
          <w:tcPr>
            <w:tcW w:w="318" w:type="pct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007B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0.0406</w:t>
            </w:r>
          </w:p>
        </w:tc>
        <w:tc>
          <w:tcPr>
            <w:tcW w:w="388" w:type="pct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44ED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1.20</w:t>
            </w:r>
          </w:p>
        </w:tc>
        <w:tc>
          <w:tcPr>
            <w:tcW w:w="703" w:type="pct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148F" w14:textId="77777777" w:rsidR="00FB7DF1" w:rsidRPr="00FB492C" w:rsidRDefault="00FB7DF1" w:rsidP="00FB7DF1">
            <w:pPr>
              <w:spacing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7DF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0.69-2.10</w:t>
            </w:r>
          </w:p>
        </w:tc>
        <w:tc>
          <w:tcPr>
            <w:tcW w:w="318" w:type="pct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9154" w14:textId="77777777" w:rsidR="00FB7DF1" w:rsidRPr="00FB492C" w:rsidRDefault="00FB7DF1" w:rsidP="00FB7DF1">
            <w:pPr>
              <w:spacing w:after="240"/>
              <w:jc w:val="center"/>
              <w:rPr>
                <w:rFonts w:cstheme="minorHAnsi"/>
                <w:sz w:val="24"/>
                <w:szCs w:val="24"/>
              </w:rPr>
            </w:pPr>
            <w:r w:rsidRPr="00FB7DF1">
              <w:rPr>
                <w:rFonts w:cstheme="minorHAnsi"/>
                <w:sz w:val="24"/>
                <w:szCs w:val="24"/>
              </w:rPr>
              <w:t>0.5040</w:t>
            </w:r>
          </w:p>
        </w:tc>
      </w:tr>
    </w:tbl>
    <w:p w14:paraId="3AF59AE9" w14:textId="77777777" w:rsidR="007562E5" w:rsidRDefault="007562E5"/>
    <w:p w14:paraId="5E1DF200" w14:textId="5AC0FE8A" w:rsidR="00FB7DF1" w:rsidRDefault="00FB7DF1">
      <w:r>
        <w:t>OR</w:t>
      </w:r>
      <w:r w:rsidR="007562E5">
        <w:t>:</w:t>
      </w:r>
      <w:r>
        <w:t xml:space="preserve"> odds ratio; CI</w:t>
      </w:r>
      <w:r w:rsidR="007562E5">
        <w:t>:</w:t>
      </w:r>
      <w:r>
        <w:t xml:space="preserve"> confidence interval</w:t>
      </w:r>
      <w:r>
        <w:br/>
        <w:t xml:space="preserve"> Conditional logistic regression models were run in each of five multiple imputation datasets and pooled using Rubin’s rules; </w:t>
      </w:r>
      <w:proofErr w:type="spellStart"/>
      <w:r w:rsidRPr="00FB7DF1">
        <w:rPr>
          <w:vertAlign w:val="superscript"/>
        </w:rPr>
        <w:t>a</w:t>
      </w:r>
      <w:proofErr w:type="spellEnd"/>
      <w:r>
        <w:t xml:space="preserve"> all models were adjusted for aphasia, dysarthria, pneumonia, DVT-PE, impaired consciousness, tPA, mechanical thrombectomy, and ICU admission.</w:t>
      </w:r>
    </w:p>
    <w:sectPr w:rsidR="00FB7DF1" w:rsidSect="00FB49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2C"/>
    <w:rsid w:val="00676185"/>
    <w:rsid w:val="007562E5"/>
    <w:rsid w:val="00981391"/>
    <w:rsid w:val="00BD7853"/>
    <w:rsid w:val="00DC1E6F"/>
    <w:rsid w:val="00FB492C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DE77"/>
  <w15:chartTrackingRefBased/>
  <w15:docId w15:val="{1212EF2C-B056-48BA-B6AA-BB85C58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yma0007@outlook.com</dc:creator>
  <cp:keywords/>
  <dc:description/>
  <cp:lastModifiedBy>ea.alraddadi@gmail.com</cp:lastModifiedBy>
  <cp:revision>2</cp:revision>
  <dcterms:created xsi:type="dcterms:W3CDTF">2025-05-24T06:14:00Z</dcterms:created>
  <dcterms:modified xsi:type="dcterms:W3CDTF">2025-05-24T06:14:00Z</dcterms:modified>
</cp:coreProperties>
</file>