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E7D0B" w14:textId="77777777" w:rsidR="001165E3" w:rsidRDefault="003159A8" w:rsidP="003159A8">
      <w:pPr>
        <w:rPr>
          <w:rFonts w:ascii="Times New Roman" w:hAnsi="Times New Roman" w:cs="Times New Roman"/>
          <w:color w:val="000000" w:themeColor="text1"/>
          <w:sz w:val="28"/>
          <w:szCs w:val="28"/>
        </w:rPr>
      </w:pPr>
      <w:r w:rsidRPr="00246510">
        <w:rPr>
          <w:rFonts w:ascii="Times New Roman" w:hAnsi="Times New Roman" w:cs="Times New Roman"/>
          <w:b/>
          <w:color w:val="000000" w:themeColor="text1"/>
          <w:sz w:val="28"/>
          <w:szCs w:val="28"/>
        </w:rPr>
        <w:t>Supporting Information.</w:t>
      </w:r>
      <w:r w:rsidRPr="00246510">
        <w:rPr>
          <w:rFonts w:ascii="Times New Roman" w:hAnsi="Times New Roman" w:cs="Times New Roman"/>
          <w:color w:val="000000" w:themeColor="text1"/>
          <w:sz w:val="28"/>
          <w:szCs w:val="28"/>
        </w:rPr>
        <w:t xml:space="preserve"> </w:t>
      </w:r>
    </w:p>
    <w:p w14:paraId="0522A6E0" w14:textId="731B39C4" w:rsidR="00095E73" w:rsidRPr="0007387B" w:rsidRDefault="00697BBC" w:rsidP="00A03ADD">
      <w:pPr>
        <w:spacing w:after="0"/>
        <w:outlineLvl w:val="0"/>
        <w:rPr>
          <w:rFonts w:ascii="Times New Roman" w:hAnsi="Times New Roman" w:cs="Times New Roman"/>
          <w:kern w:val="2"/>
          <w:sz w:val="28"/>
          <w:szCs w:val="28"/>
          <w:lang w:bidi="ar"/>
        </w:rPr>
      </w:pPr>
      <w:r>
        <w:rPr>
          <w:rFonts w:ascii="Times New Roman" w:hAnsi="Times New Roman" w:cs="Times New Roman"/>
          <w:b/>
          <w:kern w:val="2"/>
          <w:sz w:val="28"/>
          <w:szCs w:val="28"/>
          <w:lang w:bidi="ar"/>
        </w:rPr>
        <w:t>Text A</w:t>
      </w:r>
      <w:r w:rsidR="00095E73" w:rsidRPr="0007387B">
        <w:rPr>
          <w:rFonts w:ascii="Times New Roman" w:hAnsi="Times New Roman" w:cs="Times New Roman"/>
          <w:b/>
          <w:kern w:val="2"/>
          <w:sz w:val="28"/>
          <w:szCs w:val="28"/>
          <w:lang w:bidi="ar"/>
        </w:rPr>
        <w:t>1.</w:t>
      </w:r>
      <w:r w:rsidR="00095E73" w:rsidRPr="0007387B">
        <w:rPr>
          <w:rFonts w:ascii="Times New Roman" w:hAnsi="Times New Roman" w:cs="Times New Roman"/>
          <w:kern w:val="2"/>
          <w:sz w:val="28"/>
          <w:szCs w:val="28"/>
          <w:lang w:bidi="ar"/>
        </w:rPr>
        <w:t xml:space="preserve"> </w:t>
      </w:r>
      <w:r w:rsidR="003B3767" w:rsidRPr="0007387B">
        <w:rPr>
          <w:rFonts w:ascii="Times New Roman" w:hAnsi="Times New Roman" w:cs="Times New Roman"/>
          <w:kern w:val="2"/>
          <w:sz w:val="28"/>
          <w:szCs w:val="28"/>
          <w:lang w:bidi="ar"/>
        </w:rPr>
        <w:t>Detailed methods for trait measurement</w:t>
      </w:r>
    </w:p>
    <w:p w14:paraId="1D688FDB" w14:textId="77777777" w:rsidR="00BB1BDD" w:rsidRDefault="00F21AAF" w:rsidP="00DD4878">
      <w:pPr>
        <w:pStyle w:val="af5"/>
        <w:spacing w:line="360" w:lineRule="auto"/>
        <w:ind w:firstLineChars="0" w:firstLine="0"/>
        <w:rPr>
          <w:b/>
          <w:lang w:val="en-GB"/>
        </w:rPr>
      </w:pPr>
      <w:r>
        <w:rPr>
          <w:b/>
          <w:lang w:val="en-GB"/>
        </w:rPr>
        <w:t>Traits measured at both within-community and regional scales</w:t>
      </w:r>
    </w:p>
    <w:p w14:paraId="4F638C0A" w14:textId="1FC794ED" w:rsidR="00BB1BDD" w:rsidRDefault="00CE0D77" w:rsidP="00DD4878">
      <w:pPr>
        <w:pStyle w:val="af5"/>
        <w:spacing w:line="360" w:lineRule="auto"/>
        <w:ind w:firstLineChars="0" w:firstLine="0"/>
      </w:pPr>
      <w:r w:rsidRPr="00CE0D77">
        <w:rPr>
          <w:rFonts w:eastAsiaTheme="minorEastAsia"/>
        </w:rPr>
        <w:t>We measured</w:t>
      </w:r>
      <w:r w:rsidRPr="00CE0D77">
        <w:rPr>
          <w:rFonts w:eastAsia="Adobe Myungjo Std M"/>
        </w:rPr>
        <w:t xml:space="preserve"> mean </w:t>
      </w:r>
      <w:r w:rsidRPr="00CE0D77">
        <w:t xml:space="preserve">leaf area (LA), </w:t>
      </w:r>
      <w:r w:rsidRPr="00CE0D77">
        <w:rPr>
          <w:rFonts w:eastAsia="Adobe Myungjo Std M"/>
        </w:rPr>
        <w:t xml:space="preserve">leaf mass per area (LMA), leaf dry matter content (LDMC), leaf </w:t>
      </w:r>
      <w:r w:rsidRPr="00CE0D77">
        <w:t>nitrogen content (Nmass) and woo</w:t>
      </w:r>
      <w:r w:rsidRPr="003830D4">
        <w:rPr>
          <w:rFonts w:eastAsia="Adobe Myungjo Std M"/>
        </w:rPr>
        <w:t>d density (WD) for individuals in both</w:t>
      </w:r>
      <w:r w:rsidR="00F62771">
        <w:rPr>
          <w:rFonts w:eastAsia="Adobe Myungjo Std M"/>
        </w:rPr>
        <w:t xml:space="preserve"> a</w:t>
      </w:r>
      <w:r w:rsidRPr="003830D4">
        <w:rPr>
          <w:rFonts w:eastAsia="Adobe Myungjo Std M"/>
        </w:rPr>
        <w:t xml:space="preserve"> </w:t>
      </w:r>
      <w:r w:rsidR="0098512E" w:rsidRPr="00CE0D77">
        <w:rPr>
          <w:i/>
        </w:rPr>
        <w:t>Schima superba</w:t>
      </w:r>
      <w:r w:rsidR="0098512E" w:rsidRPr="00CE0D77">
        <w:t xml:space="preserve"> </w:t>
      </w:r>
      <w:r w:rsidR="0098512E" w:rsidRPr="003830D4">
        <w:rPr>
          <w:rFonts w:eastAsia="Adobe Myungjo Std M"/>
        </w:rPr>
        <w:t>plot</w:t>
      </w:r>
      <w:r w:rsidR="0098512E">
        <w:rPr>
          <w:rFonts w:eastAsia="Adobe Myungjo Std M"/>
        </w:rPr>
        <w:t xml:space="preserve"> </w:t>
      </w:r>
      <w:r w:rsidRPr="003830D4">
        <w:rPr>
          <w:rFonts w:eastAsia="Adobe Myungjo Std M"/>
        </w:rPr>
        <w:t xml:space="preserve">in the </w:t>
      </w:r>
      <w:r w:rsidR="00173831" w:rsidRPr="00B93F5A">
        <w:rPr>
          <w:rFonts w:hint="eastAsia"/>
        </w:rPr>
        <w:t xml:space="preserve">Tiantong National Forest </w:t>
      </w:r>
      <w:r w:rsidRPr="003830D4">
        <w:rPr>
          <w:rFonts w:eastAsia="Adobe Myungjo Std M"/>
        </w:rPr>
        <w:t xml:space="preserve">Park and five sites across the region. </w:t>
      </w:r>
      <w:r w:rsidR="00F62771">
        <w:rPr>
          <w:rFonts w:eastAsia="Adobe Myungjo Std M"/>
        </w:rPr>
        <w:t>I</w:t>
      </w:r>
      <w:r w:rsidR="0039295D" w:rsidRPr="00CE0D77">
        <w:rPr>
          <w:rFonts w:eastAsia="Adobe Myungjo Std M"/>
        </w:rPr>
        <w:t>n the field</w:t>
      </w:r>
      <w:r w:rsidR="0039295D" w:rsidRPr="00CE0D77">
        <w:t xml:space="preserve">, </w:t>
      </w:r>
      <w:r w:rsidR="0039295D" w:rsidRPr="00CE0D77">
        <w:rPr>
          <w:rFonts w:eastAsia="Adobe Myungjo Std M"/>
        </w:rPr>
        <w:t>we collected leaf, branch, and stem samples across individuals</w:t>
      </w:r>
      <w:r w:rsidR="0039295D" w:rsidRPr="00CE0D77">
        <w:t xml:space="preserve"> from July to September in 2015</w:t>
      </w:r>
      <w:r w:rsidR="0039295D" w:rsidRPr="00CE0D77">
        <w:rPr>
          <w:rFonts w:eastAsia="Adobe Myungjo Std M"/>
        </w:rPr>
        <w:t xml:space="preserve">. We cut three large branches from a plant at its canopy rim, with at least ten fully-developed and healthy-looking leaves from each of the branches. </w:t>
      </w:r>
      <w:r w:rsidR="0039295D" w:rsidRPr="00CE0D77">
        <w:t xml:space="preserve">The samples were wrapped with a moist paper towel and then stored in sealed plastic bags and kept cool until brought back to the laboratory for measurement, which was usually performed within 12 hrs of sample collection. In the laboratory, leaves and twigs were separated for each branch. Then </w:t>
      </w:r>
      <w:r w:rsidR="00084086">
        <w:t xml:space="preserve">the </w:t>
      </w:r>
      <w:r w:rsidR="0039295D" w:rsidRPr="00CE0D77">
        <w:t xml:space="preserve">current year’s twig diameter at </w:t>
      </w:r>
      <w:r w:rsidR="00084086">
        <w:t xml:space="preserve">the </w:t>
      </w:r>
      <w:r w:rsidR="0039295D" w:rsidRPr="00CE0D77">
        <w:t>bas</w:t>
      </w:r>
      <w:r w:rsidR="00084086">
        <w:t>al</w:t>
      </w:r>
      <w:r w:rsidR="0039295D" w:rsidRPr="00CE0D77">
        <w:t xml:space="preserve"> point was measured using electronic vernier caliper</w:t>
      </w:r>
      <w:r w:rsidR="00084086">
        <w:t>s</w:t>
      </w:r>
      <w:r w:rsidR="0039295D" w:rsidRPr="00CE0D77">
        <w:t>,  to</w:t>
      </w:r>
      <w:r w:rsidR="00A26D9E">
        <w:t xml:space="preserve"> the nearest</w:t>
      </w:r>
      <w:r w:rsidR="0039295D" w:rsidRPr="00CE0D77">
        <w:t xml:space="preserve"> </w:t>
      </w:r>
      <w:smartTag w:uri="urn:schemas-microsoft-com:office:smarttags" w:element="chmetcnv">
        <w:smartTagPr>
          <w:attr w:name="UnitName" w:val="mm"/>
          <w:attr w:name="SourceValue" w:val=".1"/>
          <w:attr w:name="HasSpace" w:val="True"/>
          <w:attr w:name="Negative" w:val="False"/>
          <w:attr w:name="NumberType" w:val="1"/>
          <w:attr w:name="TCSC" w:val="0"/>
        </w:smartTagPr>
        <w:r w:rsidR="0039295D" w:rsidRPr="00CE0D77">
          <w:t>0.1 mm</w:t>
        </w:r>
      </w:smartTag>
      <w:r w:rsidR="0039295D" w:rsidRPr="00CE0D77">
        <w:t>. Twig cross-sectional area was calculated from diameter</w:t>
      </w:r>
      <w:r w:rsidR="0039295D" w:rsidRPr="00CE0D77">
        <w:rPr>
          <w:kern w:val="0"/>
        </w:rPr>
        <w:t xml:space="preserve"> assuming the twig to be approximately round</w:t>
      </w:r>
      <w:r w:rsidR="00A26D9E">
        <w:rPr>
          <w:kern w:val="0"/>
        </w:rPr>
        <w:t xml:space="preserve"> </w:t>
      </w:r>
      <w:r w:rsidR="00084086">
        <w:rPr>
          <w:kern w:val="0"/>
        </w:rPr>
        <w:t>in cross-section.</w:t>
      </w:r>
      <w:r w:rsidR="0039295D" w:rsidRPr="00CE0D77">
        <w:t xml:space="preserve"> </w:t>
      </w:r>
    </w:p>
    <w:p w14:paraId="3900406A" w14:textId="6E203FAD" w:rsidR="00E84CE8" w:rsidRDefault="008D0E06" w:rsidP="00DD4878">
      <w:pPr>
        <w:pStyle w:val="af5"/>
        <w:spacing w:line="360" w:lineRule="auto"/>
        <w:ind w:firstLineChars="300" w:firstLine="720"/>
        <w:rPr>
          <w:color w:val="000000"/>
        </w:rPr>
      </w:pPr>
      <w:r>
        <w:rPr>
          <w:kern w:val="0"/>
        </w:rPr>
        <w:t>At</w:t>
      </w:r>
      <w:r w:rsidR="0039295D" w:rsidRPr="00CE0D77">
        <w:rPr>
          <w:kern w:val="0"/>
        </w:rPr>
        <w:t xml:space="preserve"> the same time, 20 mature leaves per plant were combined from three branches and all fresh leaves attached </w:t>
      </w:r>
      <w:r w:rsidR="00084086">
        <w:rPr>
          <w:kern w:val="0"/>
        </w:rPr>
        <w:t>to</w:t>
      </w:r>
      <w:r w:rsidR="0039295D" w:rsidRPr="00CE0D77">
        <w:rPr>
          <w:kern w:val="0"/>
        </w:rPr>
        <w:t xml:space="preserve"> the current year’s twigs were each combined to form separate samples. The leaves in those samples were scanned using a leaf area meter (LI</w:t>
      </w:r>
      <w:smartTag w:uri="urn:schemas-microsoft-com:office:smarttags" w:element="chmetcnv">
        <w:smartTagPr>
          <w:attr w:name="UnitName" w:val="C"/>
          <w:attr w:name="SourceValue" w:val="3100"/>
          <w:attr w:name="HasSpace" w:val="False"/>
          <w:attr w:name="Negative" w:val="True"/>
          <w:attr w:name="NumberType" w:val="1"/>
          <w:attr w:name="TCSC" w:val="0"/>
        </w:smartTagPr>
        <w:r w:rsidR="0039295D" w:rsidRPr="00CE0D77">
          <w:rPr>
            <w:kern w:val="0"/>
          </w:rPr>
          <w:t>-3100C</w:t>
        </w:r>
      </w:smartTag>
      <w:r w:rsidR="0039295D" w:rsidRPr="00CE0D77">
        <w:rPr>
          <w:kern w:val="0"/>
        </w:rPr>
        <w:t xml:space="preserve">, Li-Cor, USA) to determine LA and total leaf area per twig. </w:t>
      </w:r>
      <w:r w:rsidR="0039295D" w:rsidRPr="00CE0D77">
        <w:t xml:space="preserve">Then twig and leaf samples </w:t>
      </w:r>
      <w:r w:rsidR="0039295D" w:rsidRPr="00CE0D77">
        <w:rPr>
          <w:kern w:val="0"/>
        </w:rPr>
        <w:t xml:space="preserve">were </w:t>
      </w:r>
      <w:r w:rsidR="0039295D" w:rsidRPr="00CE0D77">
        <w:t xml:space="preserve">dried at </w:t>
      </w:r>
      <w:smartTag w:uri="urn:schemas-microsoft-com:office:smarttags" w:element="chmetcnv">
        <w:smartTagPr>
          <w:attr w:name="UnitName" w:val="ﾰC"/>
          <w:attr w:name="SourceValue" w:val="75"/>
          <w:attr w:name="HasSpace" w:val="True"/>
          <w:attr w:name="Negative" w:val="False"/>
          <w:attr w:name="NumberType" w:val="1"/>
          <w:attr w:name="TCSC" w:val="0"/>
        </w:smartTagPr>
        <w:r w:rsidR="0039295D" w:rsidRPr="00CE0D77">
          <w:t>75 °C</w:t>
        </w:r>
      </w:smartTag>
      <w:r w:rsidR="0039295D" w:rsidRPr="00CE0D77">
        <w:t xml:space="preserve"> in an oven for 72 hrs </w:t>
      </w:r>
      <w:r w:rsidR="0039295D" w:rsidRPr="00CE0D77">
        <w:rPr>
          <w:kern w:val="0"/>
        </w:rPr>
        <w:t xml:space="preserve">to determine twig and leaf dry mass, which were then used to calculate </w:t>
      </w:r>
      <w:r w:rsidR="0039295D" w:rsidRPr="00CE0D77">
        <w:t xml:space="preserve">LMA (leaf dry </w:t>
      </w:r>
      <w:r w:rsidR="00C30917">
        <w:t xml:space="preserve">mass </w:t>
      </w:r>
      <w:r w:rsidR="0039295D" w:rsidRPr="00CE0D77">
        <w:t>divided by leaf area) and</w:t>
      </w:r>
      <w:r w:rsidR="0039295D" w:rsidRPr="00CE0D77">
        <w:rPr>
          <w:kern w:val="0"/>
        </w:rPr>
        <w:t xml:space="preserve"> LDMC (fresh </w:t>
      </w:r>
      <w:r w:rsidR="00C30917">
        <w:rPr>
          <w:kern w:val="0"/>
        </w:rPr>
        <w:t>mass</w:t>
      </w:r>
      <w:r w:rsidR="0039295D" w:rsidRPr="00CE0D77">
        <w:rPr>
          <w:kern w:val="0"/>
        </w:rPr>
        <w:t xml:space="preserve"> divided by dry </w:t>
      </w:r>
      <w:r w:rsidR="00C30917">
        <w:rPr>
          <w:kern w:val="0"/>
        </w:rPr>
        <w:t>mass</w:t>
      </w:r>
      <w:r w:rsidR="0039295D" w:rsidRPr="00CE0D77">
        <w:rPr>
          <w:kern w:val="0"/>
        </w:rPr>
        <w:t xml:space="preserve">). </w:t>
      </w:r>
      <w:r w:rsidR="00C30917">
        <w:rPr>
          <w:kern w:val="0"/>
        </w:rPr>
        <w:t>Subsequently</w:t>
      </w:r>
      <w:r w:rsidR="0039295D" w:rsidRPr="00740785">
        <w:rPr>
          <w:kern w:val="0"/>
        </w:rPr>
        <w:t xml:space="preserve">, </w:t>
      </w:r>
      <w:r w:rsidR="0039295D" w:rsidRPr="00CE0D77">
        <w:rPr>
          <w:kern w:val="0"/>
        </w:rPr>
        <w:t xml:space="preserve">the leaf samples </w:t>
      </w:r>
      <w:r w:rsidR="0039295D" w:rsidRPr="00740785">
        <w:rPr>
          <w:kern w:val="0"/>
        </w:rPr>
        <w:t>were ground to determine</w:t>
      </w:r>
      <w:r w:rsidR="00F33C7D">
        <w:rPr>
          <w:kern w:val="0"/>
        </w:rPr>
        <w:t xml:space="preserve"> mass-based</w:t>
      </w:r>
      <w:r w:rsidR="0039295D" w:rsidRPr="00740785">
        <w:rPr>
          <w:kern w:val="0"/>
        </w:rPr>
        <w:t xml:space="preserve"> N concentration </w:t>
      </w:r>
      <w:r w:rsidR="00F33C7D">
        <w:rPr>
          <w:kern w:val="0"/>
        </w:rPr>
        <w:t>, which was</w:t>
      </w:r>
      <w:r w:rsidR="0039295D" w:rsidRPr="00CE0D77">
        <w:rPr>
          <w:kern w:val="10"/>
        </w:rPr>
        <w:t xml:space="preserve"> measured using </w:t>
      </w:r>
      <w:r w:rsidR="0039295D" w:rsidRPr="00CE0D77">
        <w:rPr>
          <w:rFonts w:eastAsia="Adobe Myungjo Std M"/>
        </w:rPr>
        <w:t xml:space="preserve">a discrete </w:t>
      </w:r>
      <w:r w:rsidR="0039295D" w:rsidRPr="00F01590">
        <w:rPr>
          <w:rFonts w:eastAsia="Adobe Myungjo Std M"/>
        </w:rPr>
        <w:t>autoanalyzer (Smartchem 200, Alliance, France).</w:t>
      </w:r>
      <w:r w:rsidR="0039295D" w:rsidRPr="00F01590">
        <w:rPr>
          <w:kern w:val="0"/>
        </w:rPr>
        <w:t xml:space="preserve"> Finally, </w:t>
      </w:r>
      <w:r w:rsidR="0039295D" w:rsidRPr="00F01590">
        <w:rPr>
          <w:color w:val="000000"/>
        </w:rPr>
        <w:t xml:space="preserve">remaining large branches were used to measure </w:t>
      </w:r>
      <w:r w:rsidR="00F33C7D">
        <w:rPr>
          <w:color w:val="000000"/>
        </w:rPr>
        <w:t>wood density (</w:t>
      </w:r>
      <w:r w:rsidR="0039295D" w:rsidRPr="00F01590">
        <w:rPr>
          <w:color w:val="000000"/>
        </w:rPr>
        <w:t>WD</w:t>
      </w:r>
      <w:r w:rsidR="00F33C7D">
        <w:rPr>
          <w:color w:val="000000"/>
        </w:rPr>
        <w:t>)</w:t>
      </w:r>
      <w:r w:rsidR="0039295D" w:rsidRPr="00CE0D77">
        <w:rPr>
          <w:color w:val="000000"/>
        </w:rPr>
        <w:t xml:space="preserve">. The pith and bark were removed, and fresh volume was measured by water displacement. Then sample mass was oven-dried to a constant value at 105°C, and wood density was oven dry mass per fresh </w:t>
      </w:r>
      <w:r w:rsidR="0039295D" w:rsidRPr="00CE0D77">
        <w:rPr>
          <w:color w:val="000000"/>
        </w:rPr>
        <w:lastRenderedPageBreak/>
        <w:t>volume (g cm</w:t>
      </w:r>
      <w:r w:rsidR="0039295D" w:rsidRPr="00CE0D77">
        <w:rPr>
          <w:color w:val="000000"/>
          <w:vertAlign w:val="superscript"/>
        </w:rPr>
        <w:t>-3</w:t>
      </w:r>
      <w:r w:rsidR="0039295D" w:rsidRPr="00CE0D77">
        <w:rPr>
          <w:color w:val="000000"/>
        </w:rPr>
        <w:t>).</w:t>
      </w:r>
    </w:p>
    <w:p w14:paraId="59B3E1BF" w14:textId="77777777" w:rsidR="00E84CE8" w:rsidRPr="0008335E" w:rsidRDefault="00E84CE8" w:rsidP="0008335E">
      <w:pPr>
        <w:spacing w:line="360" w:lineRule="auto"/>
        <w:rPr>
          <w:color w:val="000000"/>
        </w:rPr>
      </w:pPr>
    </w:p>
    <w:p w14:paraId="64E841EA" w14:textId="77777777" w:rsidR="00E84CE8" w:rsidRDefault="00E84CE8" w:rsidP="00DD4878">
      <w:pPr>
        <w:pStyle w:val="af5"/>
        <w:spacing w:line="360" w:lineRule="auto"/>
        <w:ind w:firstLineChars="0" w:firstLine="0"/>
        <w:rPr>
          <w:b/>
          <w:lang w:val="en-GB"/>
        </w:rPr>
      </w:pPr>
      <w:r>
        <w:rPr>
          <w:b/>
          <w:lang w:val="en-GB"/>
        </w:rPr>
        <w:t>Traits measured at within-community scale</w:t>
      </w:r>
    </w:p>
    <w:p w14:paraId="3D358C91" w14:textId="15C817A8" w:rsidR="00CE0D77" w:rsidRPr="00CE0D77" w:rsidRDefault="00173831" w:rsidP="00DD4878">
      <w:pPr>
        <w:pStyle w:val="af5"/>
        <w:spacing w:line="360" w:lineRule="auto"/>
        <w:ind w:firstLineChars="0" w:firstLine="0"/>
        <w:rPr>
          <w:rFonts w:eastAsia="Adobe Myungjo Std M"/>
        </w:rPr>
      </w:pPr>
      <w:r w:rsidRPr="00CE0D77">
        <w:rPr>
          <w:rFonts w:eastAsiaTheme="minorEastAsia"/>
        </w:rPr>
        <w:t xml:space="preserve">In addition to </w:t>
      </w:r>
      <w:r w:rsidR="008D0E06">
        <w:rPr>
          <w:rFonts w:eastAsiaTheme="minorEastAsia"/>
        </w:rPr>
        <w:t xml:space="preserve">the </w:t>
      </w:r>
      <w:r w:rsidRPr="00CE0D77">
        <w:rPr>
          <w:rFonts w:eastAsiaTheme="minorEastAsia"/>
        </w:rPr>
        <w:t xml:space="preserve">above </w:t>
      </w:r>
      <w:r>
        <w:t>6</w:t>
      </w:r>
      <w:r w:rsidRPr="00CE0D77">
        <w:rPr>
          <w:rFonts w:eastAsiaTheme="minorEastAsia"/>
        </w:rPr>
        <w:t xml:space="preserve"> traits collected both locally and regionally, 15 out of the 22 traits were specifically measured on the coexisting individuals in</w:t>
      </w:r>
      <w:r w:rsidR="00323E34">
        <w:rPr>
          <w:rFonts w:eastAsiaTheme="minorEastAsia"/>
        </w:rPr>
        <w:t xml:space="preserve"> the</w:t>
      </w:r>
      <w:r w:rsidRPr="00CE0D77">
        <w:rPr>
          <w:rFonts w:eastAsiaTheme="minorEastAsia"/>
        </w:rPr>
        <w:t xml:space="preserve"> </w:t>
      </w:r>
      <w:r w:rsidRPr="00CE0D77">
        <w:rPr>
          <w:i/>
        </w:rPr>
        <w:t>Schima superba</w:t>
      </w:r>
      <w:r w:rsidRPr="00CE0D77">
        <w:t xml:space="preserve"> community in the Park. </w:t>
      </w:r>
      <w:r w:rsidR="00CE0D77" w:rsidRPr="00CE0D77">
        <w:t xml:space="preserve">In the plot, </w:t>
      </w:r>
      <w:r w:rsidR="00CE0D77" w:rsidRPr="00CE0D77">
        <w:rPr>
          <w:rFonts w:eastAsia="Adobe Myungjo Std M"/>
        </w:rPr>
        <w:t>H</w:t>
      </w:r>
      <w:r w:rsidR="00CE0D77" w:rsidRPr="00B35E2C">
        <w:rPr>
          <w:rFonts w:eastAsia="Adobe Myungjo Std M"/>
          <w:vertAlign w:val="subscript"/>
        </w:rPr>
        <w:t>act</w:t>
      </w:r>
      <w:r w:rsidR="00CE0D77" w:rsidRPr="00CE0D77">
        <w:rPr>
          <w:rFonts w:eastAsia="Adobe Myungjo Std M"/>
        </w:rPr>
        <w:t xml:space="preserve"> </w:t>
      </w:r>
      <w:r w:rsidR="00CE0D77" w:rsidRPr="00CE0D77">
        <w:t xml:space="preserve">of each woody plant was measured with a telescope pole for heights up to 15 m, and with a Vertex meter (Vertex-IV, Haglöf, Dalarna, Sweden) for heights &gt;15 m in July, 2015. </w:t>
      </w:r>
      <w:r w:rsidR="00CE0D77" w:rsidRPr="00CE0D77">
        <w:rPr>
          <w:kern w:val="0"/>
        </w:rPr>
        <w:t>C</w:t>
      </w:r>
      <w:r w:rsidR="00CE0D77" w:rsidRPr="00CE0D77">
        <w:rPr>
          <w:color w:val="000000"/>
        </w:rPr>
        <w:t>rown width for each plant was determined as the average diameter of the east–west and north–south cross sections of the crown</w:t>
      </w:r>
      <w:r w:rsidR="00CE0D77" w:rsidRPr="00CE0D77">
        <w:t xml:space="preserve"> using a meter stick</w:t>
      </w:r>
      <w:r w:rsidR="00CE0D77" w:rsidRPr="00CE0D77">
        <w:rPr>
          <w:color w:val="000000"/>
        </w:rPr>
        <w:t xml:space="preserve">. Crown </w:t>
      </w:r>
      <w:r w:rsidR="00CE0D77" w:rsidRPr="00CE0D77">
        <w:t xml:space="preserve">area (Ca) was estimated by multiplying two diameters from two directions. </w:t>
      </w:r>
      <w:bookmarkStart w:id="0" w:name="OLE_LINK38"/>
      <w:r w:rsidR="00CE0D77" w:rsidRPr="00CE0D77">
        <w:t>Leaf coverage (Lcov), leaf convergence and crown light exp</w:t>
      </w:r>
      <w:r w:rsidR="001B60F7">
        <w:t>osure</w:t>
      </w:r>
      <w:r w:rsidR="00CE0D77" w:rsidRPr="00CE0D77">
        <w:t xml:space="preserve"> index (Lex) of </w:t>
      </w:r>
      <w:r w:rsidR="001B60F7">
        <w:t xml:space="preserve">the </w:t>
      </w:r>
      <w:r w:rsidR="00CE0D77" w:rsidRPr="00CE0D77">
        <w:t xml:space="preserve">tree crown were estimated by </w:t>
      </w:r>
      <w:r w:rsidR="00CE0D77" w:rsidRPr="00CE0D77">
        <w:rPr>
          <w:color w:val="000000"/>
        </w:rPr>
        <w:t xml:space="preserve">two independent observers </w:t>
      </w:r>
      <w:r w:rsidR="001B60F7">
        <w:rPr>
          <w:color w:val="000000"/>
        </w:rPr>
        <w:t>i</w:t>
      </w:r>
      <w:r w:rsidR="00CE0D77" w:rsidRPr="00CE0D77">
        <w:rPr>
          <w:color w:val="000000"/>
        </w:rPr>
        <w:t xml:space="preserve">n the field, and then the average value was </w:t>
      </w:r>
      <w:r w:rsidR="00CE0D77" w:rsidRPr="00CE0D77">
        <w:t xml:space="preserve">used to reduce individual bias. Leaf coverage was estimated in 10 % cover classes. Leaf convergence was classified into clumped and dispersed group, respectively. Trees with the leaves being densely stacked in a single layer in the upper part of the crown were </w:t>
      </w:r>
      <w:r w:rsidR="000D2E51">
        <w:t>considered as</w:t>
      </w:r>
      <w:r w:rsidR="00CE0D77" w:rsidRPr="00CE0D77">
        <w:t xml:space="preserve"> clumped. In contrast, trees with leaves being stacked in several more widely spaced layers, and shading each other</w:t>
      </w:r>
      <w:r w:rsidR="000D2E51">
        <w:t>,</w:t>
      </w:r>
      <w:r w:rsidR="00CE0D77" w:rsidRPr="00CE0D77">
        <w:t xml:space="preserve"> were </w:t>
      </w:r>
      <w:r w:rsidR="000D2E51">
        <w:t>considered as</w:t>
      </w:r>
      <w:r w:rsidR="00CE0D77" w:rsidRPr="00CE0D77">
        <w:t xml:space="preserve"> dispersed </w:t>
      </w:r>
      <w:r w:rsidR="008D0E06">
        <w:fldChar w:fldCharType="begin"/>
      </w:r>
      <w:r w:rsidR="008D0E06">
        <w:instrText xml:space="preserve"> ADDIN EN.CITE &lt;EndNote&gt;&lt;Cite&gt;&lt;Author&gt;Poorter&lt;/Author&gt;&lt;Year&gt;2006&lt;/Year&gt;&lt;RecNum&gt;12&lt;/RecNum&gt;&lt;DisplayText&gt;&lt;style font="Times New Roman"&gt;(Poorter, Bongers &amp;amp; Bongers 2006)&lt;/style&gt;&lt;/DisplayText&gt;&lt;record&gt;&lt;rec-number&gt;12&lt;/rec-number&gt;&lt;foreign-keys&gt;&lt;key app="EN" db-id="vre9vspvn5zx07efza7xvexxxpxfvsfvfxf5" timestamp="1548163861"&gt;12&lt;/key&gt;&lt;/foreign-keys&gt;&lt;ref-type name="Journal Article"&gt;17&lt;/ref-type&gt;&lt;contributors&gt;&lt;authors&gt;&lt;author&gt;Poorter, Lourens&lt;/author&gt;&lt;author&gt;Bongers, Laurent&lt;/author&gt;&lt;author&gt;Bongers, Frans&lt;/author&gt;&lt;/authors&gt;&lt;/contributors&gt;&lt;titles&gt;&lt;title&gt;Architecture of 54 moist-forest tree species: Traits, trade-offs, and functional groups&lt;/title&gt;&lt;secondary-title&gt;Ecology&lt;/secondary-title&gt;&lt;/titles&gt;&lt;periodical&gt;&lt;full-title&gt;Ecology&lt;/full-title&gt;&lt;/periodical&gt;&lt;pages&gt;1289-1301&lt;/pages&gt;&lt;volume&gt;87&lt;/volume&gt;&lt;number&gt;5&lt;/number&gt;&lt;dates&gt;&lt;year&gt;2006&lt;/year&gt;&lt;pub-dates&gt;&lt;date&gt;May&lt;/date&gt;&lt;/pub-dates&gt;&lt;/dates&gt;&lt;isbn&gt;0012-9658&lt;/isbn&gt;&lt;accession-num&gt;WOS:000237552400024&lt;/accession-num&gt;&lt;urls&gt;&lt;related-urls&gt;&lt;url&gt;&amp;lt;Go to ISI&amp;gt;://WOS:000237552400024&lt;/url&gt;&lt;/related-urls&gt;&lt;/urls&gt;&lt;electronic-resource-num&gt;10.1890/0012-9658(2006)87[1289:aomtst]2.0.co;2&lt;/electronic-resource-num&gt;&lt;/record&gt;&lt;/Cite&gt;&lt;/EndNote&gt;</w:instrText>
      </w:r>
      <w:r w:rsidR="008D0E06">
        <w:fldChar w:fldCharType="separate"/>
      </w:r>
      <w:r w:rsidR="008D0E06">
        <w:rPr>
          <w:noProof/>
        </w:rPr>
        <w:t>(Poorter, Bongers &amp; Bongers 2006)</w:t>
      </w:r>
      <w:r w:rsidR="008D0E06">
        <w:fldChar w:fldCharType="end"/>
      </w:r>
      <w:r w:rsidR="00CE0D77" w:rsidRPr="00CE0D77">
        <w:t>. Here we used the proportion</w:t>
      </w:r>
      <w:r w:rsidR="000D2E51">
        <w:t xml:space="preserve"> of</w:t>
      </w:r>
      <w:r w:rsidR="00CE0D77" w:rsidRPr="00CE0D77">
        <w:t xml:space="preserve"> dispersed leaves per crown (Ld, opposite to the proportion</w:t>
      </w:r>
      <w:r w:rsidR="000D2E51">
        <w:t xml:space="preserve"> of</w:t>
      </w:r>
      <w:r w:rsidR="00CE0D77" w:rsidRPr="00CE0D77">
        <w:t xml:space="preserve"> clumped leaves assuming that the proportion of dispersed plus clumped leaves is 100 %) to quantitatively describe how plants acclimatize to light conditions and hydraulic restrictions in their leaf deployment </w:t>
      </w:r>
      <w:bookmarkStart w:id="1" w:name="OLE_LINK24"/>
      <w:bookmarkStart w:id="2" w:name="OLE_LINK25"/>
      <w:r w:rsidR="00CE0D77" w:rsidRPr="00CE0D77">
        <w:t>per se</w:t>
      </w:r>
      <w:bookmarkEnd w:id="1"/>
      <w:bookmarkEnd w:id="2"/>
      <w:r w:rsidR="00CE0D77" w:rsidRPr="00CE0D77">
        <w:t xml:space="preserve">. </w:t>
      </w:r>
      <w:bookmarkEnd w:id="0"/>
      <w:r w:rsidR="00CE0D77" w:rsidRPr="00CE0D77">
        <w:t>Lex was determined on a five-point scale for each plant: 1 = n</w:t>
      </w:r>
      <w:r w:rsidR="00CE0D77" w:rsidRPr="00CE0D77">
        <w:rPr>
          <w:color w:val="000000"/>
        </w:rPr>
        <w:t>o direct light received in the crown area, 2 = lateral light received in the crown area, 3 = partial overhead light received in the crown area, 4 = more than 90% of the crown area receives direct overhead light, and 5 = emergent crown with direct light from all direction</w:t>
      </w:r>
      <w:r w:rsidR="00CE0D77" w:rsidRPr="00CE0D77">
        <w:t xml:space="preserve"> </w:t>
      </w:r>
      <w:r w:rsidR="008D0E06">
        <w:fldChar w:fldCharType="begin"/>
      </w:r>
      <w:r w:rsidR="008D0E06">
        <w:instrText xml:space="preserve"> ADDIN EN.CITE &lt;EndNote&gt;&lt;Cite&gt;&lt;Author&gt;Poorter&lt;/Author&gt;&lt;Year&gt;2006&lt;/Year&gt;&lt;RecNum&gt;12&lt;/RecNum&gt;&lt;DisplayText&gt;&lt;style font="Times New Roman"&gt;(Poorter, Bongers &amp;amp; Bongers 2006)&lt;/style&gt;&lt;/DisplayText&gt;&lt;record&gt;&lt;rec-number&gt;12&lt;/rec-number&gt;&lt;foreign-keys&gt;&lt;key app="EN" db-id="vre9vspvn5zx07efza7xvexxxpxfvsfvfxf5" timestamp="1548163861"&gt;12&lt;/key&gt;&lt;/foreign-keys&gt;&lt;ref-type name="Journal Article"&gt;17&lt;/ref-type&gt;&lt;contributors&gt;&lt;authors&gt;&lt;author&gt;Poorter, Lourens&lt;/author&gt;&lt;author&gt;Bongers, Laurent&lt;/author&gt;&lt;author&gt;Bongers, Frans&lt;/author&gt;&lt;/authors&gt;&lt;/contributors&gt;&lt;titles&gt;&lt;title&gt;Architecture of 54 moist-forest tree species: Traits, trade-offs, and functional groups&lt;/title&gt;&lt;secondary-title&gt;Ecology&lt;/secondary-title&gt;&lt;/titles&gt;&lt;periodical&gt;&lt;full-title&gt;Ecology&lt;/full-title&gt;&lt;/periodical&gt;&lt;pages&gt;1289-1301&lt;/pages&gt;&lt;volume&gt;87&lt;/volume&gt;&lt;number&gt;5&lt;/number&gt;&lt;dates&gt;&lt;year&gt;2006&lt;/year&gt;&lt;pub-dates&gt;&lt;date&gt;May&lt;/date&gt;&lt;/pub-dates&gt;&lt;/dates&gt;&lt;isbn&gt;0012-9658&lt;/isbn&gt;&lt;accession-num&gt;WOS:000237552400024&lt;/accession-num&gt;&lt;urls&gt;&lt;related-urls&gt;&lt;url&gt;&amp;lt;Go to ISI&amp;gt;://WOS:000237552400024&lt;/url&gt;&lt;/related-urls&gt;&lt;/urls&gt;&lt;electronic-resource-num&gt;10.1890/0012-9658(2006)87[1289:aomtst]2.0.co;2&lt;/electronic-resource-num&gt;&lt;/record&gt;&lt;/Cite&gt;&lt;/EndNote&gt;</w:instrText>
      </w:r>
      <w:r w:rsidR="008D0E06">
        <w:fldChar w:fldCharType="separate"/>
      </w:r>
      <w:r w:rsidR="008D0E06">
        <w:rPr>
          <w:noProof/>
        </w:rPr>
        <w:t>(Poorter, Bongers &amp; Bongers 2006)</w:t>
      </w:r>
      <w:r w:rsidR="008D0E06">
        <w:fldChar w:fldCharType="end"/>
      </w:r>
      <w:r w:rsidR="00CE0D77" w:rsidRPr="00CE0D77">
        <w:t>.</w:t>
      </w:r>
    </w:p>
    <w:p w14:paraId="4A5E795B" w14:textId="1F7A12C9" w:rsidR="003D181B" w:rsidRPr="003F100C" w:rsidRDefault="00CE0D77" w:rsidP="00DD4878">
      <w:pPr>
        <w:spacing w:after="0" w:line="360" w:lineRule="auto"/>
        <w:ind w:firstLineChars="200" w:firstLine="480"/>
        <w:rPr>
          <w:rFonts w:ascii="Times New Roman" w:hAnsi="Times New Roman" w:cs="Times New Roman"/>
          <w:sz w:val="24"/>
          <w:szCs w:val="24"/>
        </w:rPr>
      </w:pPr>
      <w:r w:rsidRPr="003F100C">
        <w:rPr>
          <w:rFonts w:ascii="Times New Roman" w:eastAsia="Adobe Myungjo Std M" w:hAnsi="Times New Roman" w:cs="Times New Roman"/>
          <w:sz w:val="24"/>
          <w:szCs w:val="24"/>
        </w:rPr>
        <w:t>Physiological and hydraulic traits were measured during the plant growing season from July to September</w:t>
      </w:r>
      <w:r w:rsidRPr="00E720EF">
        <w:rPr>
          <w:rFonts w:ascii="Times New Roman" w:eastAsia="Adobe Myungjo Std M" w:hAnsi="Times New Roman" w:cs="Times New Roman"/>
          <w:sz w:val="24"/>
          <w:szCs w:val="24"/>
        </w:rPr>
        <w:t xml:space="preserve"> in each of 2014 and 201</w:t>
      </w:r>
      <w:r w:rsidRPr="00CA132E">
        <w:rPr>
          <w:rFonts w:ascii="Times New Roman" w:eastAsia="Adobe Myungjo Std M" w:hAnsi="Times New Roman" w:cs="Times New Roman"/>
          <w:sz w:val="24"/>
          <w:szCs w:val="24"/>
        </w:rPr>
        <w:t xml:space="preserve">5. </w:t>
      </w:r>
      <w:r w:rsidRPr="00CA132E">
        <w:rPr>
          <w:rFonts w:ascii="Times New Roman" w:hAnsi="Times New Roman" w:cs="Times New Roman"/>
          <w:sz w:val="24"/>
          <w:szCs w:val="24"/>
        </w:rPr>
        <w:t xml:space="preserve">For each </w:t>
      </w:r>
      <w:r w:rsidRPr="00D04834">
        <w:rPr>
          <w:rFonts w:ascii="Times New Roman" w:hAnsi="Times New Roman" w:cs="Times New Roman"/>
          <w:sz w:val="24"/>
          <w:szCs w:val="24"/>
        </w:rPr>
        <w:t>plant</w:t>
      </w:r>
      <w:r w:rsidRPr="00233E23">
        <w:rPr>
          <w:rFonts w:ascii="Times New Roman" w:hAnsi="Times New Roman" w:cs="Times New Roman"/>
          <w:sz w:val="24"/>
          <w:szCs w:val="24"/>
        </w:rPr>
        <w:t xml:space="preserve">, </w:t>
      </w:r>
      <w:r w:rsidRPr="008B7B39">
        <w:rPr>
          <w:rFonts w:ascii="Times New Roman" w:eastAsia="Adobe Myungjo Std M" w:hAnsi="Times New Roman" w:cs="Times New Roman"/>
          <w:sz w:val="24"/>
          <w:szCs w:val="24"/>
        </w:rPr>
        <w:t xml:space="preserve">one branch </w:t>
      </w:r>
      <w:r w:rsidRPr="008B7B39">
        <w:rPr>
          <w:rFonts w:ascii="Times New Roman" w:eastAsia="Adobe Myungjo Std M" w:hAnsi="Times New Roman" w:cs="Times New Roman"/>
          <w:sz w:val="24"/>
          <w:szCs w:val="24"/>
        </w:rPr>
        <w:lastRenderedPageBreak/>
        <w:t xml:space="preserve">in the peripheral position (sunlit-side) of </w:t>
      </w:r>
      <w:r w:rsidR="002127D8">
        <w:rPr>
          <w:rFonts w:ascii="Times New Roman" w:eastAsia="Adobe Myungjo Std M" w:hAnsi="Times New Roman" w:cs="Times New Roman"/>
          <w:sz w:val="24"/>
          <w:szCs w:val="24"/>
        </w:rPr>
        <w:t xml:space="preserve">the </w:t>
      </w:r>
      <w:r w:rsidRPr="008B7B39">
        <w:rPr>
          <w:rFonts w:ascii="Times New Roman" w:eastAsia="Adobe Myungjo Std M" w:hAnsi="Times New Roman" w:cs="Times New Roman"/>
          <w:sz w:val="24"/>
          <w:szCs w:val="24"/>
        </w:rPr>
        <w:t xml:space="preserve">crown was cut down and </w:t>
      </w:r>
      <w:r w:rsidRPr="003F100C">
        <w:rPr>
          <w:rFonts w:ascii="Times New Roman" w:hAnsi="Times New Roman" w:cs="Times New Roman"/>
          <w:sz w:val="24"/>
          <w:szCs w:val="24"/>
        </w:rPr>
        <w:t xml:space="preserve">three leaves were selected specifically to measure </w:t>
      </w:r>
      <w:r w:rsidRPr="003F100C">
        <w:rPr>
          <w:rFonts w:ascii="Times New Roman" w:eastAsia="Adobe Myungjo Std M" w:hAnsi="Times New Roman" w:cs="Times New Roman"/>
          <w:sz w:val="24"/>
          <w:szCs w:val="24"/>
        </w:rPr>
        <w:t>petiole diameter (Pd) using vernier caliper</w:t>
      </w:r>
      <w:r w:rsidR="002127D8">
        <w:rPr>
          <w:rFonts w:ascii="Times New Roman" w:eastAsia="Adobe Myungjo Std M" w:hAnsi="Times New Roman" w:cs="Times New Roman"/>
          <w:sz w:val="24"/>
          <w:szCs w:val="24"/>
        </w:rPr>
        <w:t>s</w:t>
      </w:r>
      <w:r w:rsidRPr="003F100C">
        <w:rPr>
          <w:rFonts w:ascii="Times New Roman" w:hAnsi="Times New Roman" w:cs="Times New Roman"/>
          <w:sz w:val="24"/>
          <w:szCs w:val="24"/>
        </w:rPr>
        <w:t xml:space="preserve"> in the laboratory</w:t>
      </w:r>
      <w:r w:rsidRPr="003F100C">
        <w:rPr>
          <w:rFonts w:ascii="Times New Roman" w:eastAsia="Adobe Myungjo Std M" w:hAnsi="Times New Roman" w:cs="Times New Roman"/>
          <w:sz w:val="24"/>
          <w:szCs w:val="24"/>
        </w:rPr>
        <w:t xml:space="preserve">. Although Pd is highly associated with plant physiological and hydraulic functions, we grouped them </w:t>
      </w:r>
      <w:r w:rsidRPr="00E720EF">
        <w:rPr>
          <w:rFonts w:ascii="Times New Roman" w:eastAsia="Adobe Myungjo Std M" w:hAnsi="Times New Roman" w:cs="Times New Roman"/>
          <w:sz w:val="24"/>
          <w:szCs w:val="24"/>
        </w:rPr>
        <w:t>into architec</w:t>
      </w:r>
      <w:r w:rsidRPr="00E720EF">
        <w:rPr>
          <w:rFonts w:ascii="Times New Roman" w:hAnsi="Times New Roman" w:cs="Times New Roman"/>
          <w:color w:val="000000" w:themeColor="text1"/>
          <w:sz w:val="24"/>
          <w:szCs w:val="24"/>
        </w:rPr>
        <w:t xml:space="preserve">tural trait </w:t>
      </w:r>
      <w:r w:rsidRPr="00CA132E">
        <w:rPr>
          <w:rFonts w:ascii="Times New Roman" w:hAnsi="Times New Roman" w:cs="Times New Roman"/>
          <w:color w:val="000000" w:themeColor="text1"/>
          <w:sz w:val="24"/>
          <w:szCs w:val="24"/>
        </w:rPr>
        <w:t xml:space="preserve">dimensions due to </w:t>
      </w:r>
      <w:r w:rsidR="00EF1796">
        <w:rPr>
          <w:rFonts w:ascii="Times New Roman" w:hAnsi="Times New Roman" w:cs="Times New Roman"/>
          <w:color w:val="000000" w:themeColor="text1"/>
          <w:sz w:val="24"/>
          <w:szCs w:val="24"/>
        </w:rPr>
        <w:t>their</w:t>
      </w:r>
      <w:r w:rsidR="00EF1796" w:rsidRPr="00CA132E">
        <w:rPr>
          <w:rFonts w:ascii="Times New Roman" w:hAnsi="Times New Roman" w:cs="Times New Roman"/>
          <w:color w:val="000000" w:themeColor="text1"/>
          <w:sz w:val="24"/>
          <w:szCs w:val="24"/>
        </w:rPr>
        <w:t xml:space="preserve"> </w:t>
      </w:r>
      <w:r w:rsidRPr="00CA132E">
        <w:rPr>
          <w:rFonts w:ascii="Times New Roman" w:hAnsi="Times New Roman" w:cs="Times New Roman"/>
          <w:color w:val="000000" w:themeColor="text1"/>
          <w:sz w:val="24"/>
          <w:szCs w:val="24"/>
        </w:rPr>
        <w:t xml:space="preserve">morphological nature. Simultaneously, </w:t>
      </w:r>
      <w:r w:rsidRPr="008B7B39">
        <w:rPr>
          <w:rFonts w:ascii="Times New Roman" w:hAnsi="Times New Roman" w:cs="Times New Roman"/>
          <w:color w:val="000000" w:themeColor="text1"/>
          <w:sz w:val="24"/>
          <w:szCs w:val="24"/>
        </w:rPr>
        <w:t xml:space="preserve">the sampled branch was </w:t>
      </w:r>
      <w:r w:rsidRPr="003F100C">
        <w:rPr>
          <w:rFonts w:ascii="Times New Roman" w:hAnsi="Times New Roman" w:cs="Times New Roman"/>
          <w:sz w:val="24"/>
          <w:szCs w:val="24"/>
        </w:rPr>
        <w:t xml:space="preserve">quickly stored in a water filled bucket </w:t>
      </w:r>
      <w:r w:rsidR="00EF1796">
        <w:rPr>
          <w:rFonts w:ascii="Times New Roman" w:hAnsi="Times New Roman" w:cs="Times New Roman"/>
          <w:sz w:val="24"/>
          <w:szCs w:val="24"/>
        </w:rPr>
        <w:t>i</w:t>
      </w:r>
      <w:r w:rsidRPr="003F100C">
        <w:rPr>
          <w:rFonts w:ascii="Times New Roman" w:hAnsi="Times New Roman" w:cs="Times New Roman"/>
          <w:sz w:val="24"/>
          <w:szCs w:val="24"/>
        </w:rPr>
        <w:t xml:space="preserve">n the field. In order to </w:t>
      </w:r>
      <w:r w:rsidR="001041BE">
        <w:rPr>
          <w:rFonts w:ascii="Times New Roman" w:hAnsi="Times New Roman" w:cs="Times New Roman"/>
          <w:sz w:val="24"/>
          <w:szCs w:val="24"/>
        </w:rPr>
        <w:t xml:space="preserve">avoid effects of </w:t>
      </w:r>
      <w:r w:rsidR="001041BE" w:rsidRPr="003F100C">
        <w:rPr>
          <w:rFonts w:ascii="Times New Roman" w:hAnsi="Times New Roman" w:cs="Times New Roman"/>
          <w:sz w:val="24"/>
          <w:szCs w:val="24"/>
        </w:rPr>
        <w:t>blight or pests attack</w:t>
      </w:r>
      <w:r w:rsidR="001041BE">
        <w:rPr>
          <w:rFonts w:ascii="Times New Roman" w:hAnsi="Times New Roman" w:cs="Times New Roman"/>
          <w:sz w:val="24"/>
          <w:szCs w:val="24"/>
        </w:rPr>
        <w:t xml:space="preserve"> on</w:t>
      </w:r>
      <w:r w:rsidR="001041BE" w:rsidRPr="003F100C">
        <w:rPr>
          <w:rFonts w:ascii="Times New Roman" w:hAnsi="Times New Roman" w:cs="Times New Roman"/>
          <w:sz w:val="24"/>
          <w:szCs w:val="24"/>
        </w:rPr>
        <w:t xml:space="preserve"> </w:t>
      </w:r>
      <w:r w:rsidRPr="003F100C">
        <w:rPr>
          <w:rFonts w:ascii="Times New Roman" w:hAnsi="Times New Roman" w:cs="Times New Roman"/>
          <w:sz w:val="24"/>
          <w:szCs w:val="24"/>
        </w:rPr>
        <w:t>leaves</w:t>
      </w:r>
      <w:r w:rsidR="001041BE">
        <w:rPr>
          <w:rFonts w:ascii="Times New Roman" w:hAnsi="Times New Roman" w:cs="Times New Roman"/>
          <w:sz w:val="24"/>
          <w:szCs w:val="24"/>
        </w:rPr>
        <w:t>’</w:t>
      </w:r>
      <w:r w:rsidRPr="003F100C">
        <w:rPr>
          <w:rFonts w:ascii="Times New Roman" w:hAnsi="Times New Roman" w:cs="Times New Roman"/>
          <w:sz w:val="24"/>
          <w:szCs w:val="24"/>
        </w:rPr>
        <w:t xml:space="preserve"> photosynthetic and transpiration activities , three</w:t>
      </w:r>
      <w:r w:rsidRPr="003F100C">
        <w:rPr>
          <w:rFonts w:ascii="Times New Roman" w:hAnsi="Times New Roman" w:cs="Times New Roman"/>
          <w:color w:val="000000"/>
          <w:sz w:val="24"/>
          <w:szCs w:val="24"/>
        </w:rPr>
        <w:t xml:space="preserve"> health</w:t>
      </w:r>
      <w:r w:rsidR="001041BE">
        <w:rPr>
          <w:rFonts w:ascii="Times New Roman" w:hAnsi="Times New Roman" w:cs="Times New Roman"/>
          <w:color w:val="000000"/>
          <w:sz w:val="24"/>
          <w:szCs w:val="24"/>
        </w:rPr>
        <w:t>y</w:t>
      </w:r>
      <w:r w:rsidRPr="003F100C">
        <w:rPr>
          <w:rFonts w:ascii="Times New Roman" w:hAnsi="Times New Roman" w:cs="Times New Roman"/>
          <w:sz w:val="24"/>
          <w:szCs w:val="24"/>
        </w:rPr>
        <w:t xml:space="preserve"> leaves per branch were selected</w:t>
      </w:r>
      <w:r w:rsidRPr="003F100C">
        <w:rPr>
          <w:rFonts w:ascii="Times New Roman" w:eastAsia="Adobe Myungjo Std M" w:hAnsi="Times New Roman" w:cs="Times New Roman"/>
          <w:sz w:val="24"/>
          <w:szCs w:val="24"/>
        </w:rPr>
        <w:t xml:space="preserve"> for leaf </w:t>
      </w:r>
      <w:r w:rsidRPr="003F100C">
        <w:rPr>
          <w:rFonts w:ascii="Times New Roman" w:hAnsi="Times New Roman" w:cs="Times New Roman"/>
          <w:color w:val="000000"/>
          <w:sz w:val="24"/>
          <w:szCs w:val="24"/>
        </w:rPr>
        <w:t>photosynthetic and transpiration</w:t>
      </w:r>
      <w:r w:rsidRPr="003F100C">
        <w:rPr>
          <w:rFonts w:ascii="Times New Roman" w:eastAsia="Adobe Myungjo Std M" w:hAnsi="Times New Roman" w:cs="Times New Roman"/>
          <w:sz w:val="24"/>
          <w:szCs w:val="24"/>
        </w:rPr>
        <w:t xml:space="preserve"> measurements</w:t>
      </w:r>
      <w:r w:rsidRPr="003F100C">
        <w:rPr>
          <w:rFonts w:ascii="Times New Roman" w:hAnsi="Times New Roman" w:cs="Times New Roman"/>
          <w:color w:val="000000"/>
          <w:sz w:val="24"/>
          <w:szCs w:val="24"/>
        </w:rPr>
        <w:t>.</w:t>
      </w:r>
      <w:bookmarkStart w:id="3" w:name="OLE_LINK22"/>
      <w:r w:rsidRPr="003F100C">
        <w:rPr>
          <w:rFonts w:ascii="Times New Roman" w:hAnsi="Times New Roman" w:cs="Times New Roman"/>
          <w:color w:val="000000"/>
          <w:sz w:val="24"/>
          <w:szCs w:val="24"/>
        </w:rPr>
        <w:t xml:space="preserve"> </w:t>
      </w:r>
      <w:r w:rsidR="00271E70">
        <w:rPr>
          <w:rFonts w:ascii="Times New Roman" w:hAnsi="Times New Roman" w:cs="Times New Roman"/>
          <w:color w:val="000000"/>
          <w:sz w:val="24"/>
          <w:szCs w:val="24"/>
        </w:rPr>
        <w:t>A l</w:t>
      </w:r>
      <w:r w:rsidRPr="003F100C">
        <w:rPr>
          <w:rFonts w:ascii="Times New Roman" w:hAnsi="Times New Roman" w:cs="Times New Roman"/>
          <w:color w:val="000000"/>
          <w:sz w:val="24"/>
          <w:szCs w:val="24"/>
        </w:rPr>
        <w:t>ight response curve</w:t>
      </w:r>
      <w:bookmarkEnd w:id="3"/>
      <w:r w:rsidRPr="003F100C">
        <w:rPr>
          <w:rFonts w:ascii="Times New Roman" w:hAnsi="Times New Roman" w:cs="Times New Roman"/>
          <w:color w:val="000000"/>
          <w:sz w:val="24"/>
          <w:szCs w:val="24"/>
        </w:rPr>
        <w:t xml:space="preserve"> for each leaf was measured between </w:t>
      </w:r>
      <w:r w:rsidRPr="003F100C">
        <w:rPr>
          <w:rFonts w:ascii="Times New Roman" w:hAnsi="Times New Roman" w:cs="Times New Roman"/>
          <w:sz w:val="24"/>
          <w:szCs w:val="24"/>
        </w:rPr>
        <w:t xml:space="preserve">8:00 am and 4:00 pm </w:t>
      </w:r>
      <w:r w:rsidR="00271E70">
        <w:rPr>
          <w:rFonts w:ascii="Times New Roman" w:hAnsi="Times New Roman" w:cs="Times New Roman"/>
          <w:sz w:val="24"/>
          <w:szCs w:val="24"/>
        </w:rPr>
        <w:t>o</w:t>
      </w:r>
      <w:r w:rsidRPr="003F100C">
        <w:rPr>
          <w:rFonts w:ascii="Times New Roman" w:hAnsi="Times New Roman" w:cs="Times New Roman"/>
          <w:sz w:val="24"/>
          <w:szCs w:val="24"/>
        </w:rPr>
        <w:t>n each sunny day</w:t>
      </w:r>
      <w:r w:rsidRPr="003F100C">
        <w:rPr>
          <w:rFonts w:ascii="Times New Roman" w:hAnsi="Times New Roman" w:cs="Times New Roman"/>
          <w:color w:val="000000"/>
          <w:sz w:val="24"/>
          <w:szCs w:val="24"/>
        </w:rPr>
        <w:t xml:space="preserve"> </w:t>
      </w:r>
      <w:r w:rsidRPr="003F100C">
        <w:rPr>
          <w:rFonts w:ascii="Times New Roman" w:hAnsi="Times New Roman" w:cs="Times New Roman"/>
          <w:sz w:val="24"/>
          <w:szCs w:val="24"/>
        </w:rPr>
        <w:t xml:space="preserve">with a portable photosynthesis system (Li-6400XT, Li-Cor, USA). </w:t>
      </w:r>
      <w:r w:rsidRPr="003F100C">
        <w:rPr>
          <w:rFonts w:ascii="Times New Roman" w:hAnsi="Times New Roman" w:cs="Times New Roman"/>
          <w:color w:val="000000"/>
          <w:sz w:val="24"/>
          <w:szCs w:val="24"/>
        </w:rPr>
        <w:t xml:space="preserve">The gradient of photosynthetic photon flux density was set at </w:t>
      </w:r>
      <w:r w:rsidRPr="003F100C">
        <w:rPr>
          <w:rFonts w:ascii="Times New Roman" w:hAnsi="Times New Roman" w:cs="Times New Roman"/>
          <w:sz w:val="24"/>
          <w:szCs w:val="24"/>
        </w:rPr>
        <w:t>1600, 1200, 900, 600, 400, 300, 200, 150, 100, 75, 50, 25, and 0 μmol m</w:t>
      </w:r>
      <w:r w:rsidRPr="003F100C">
        <w:rPr>
          <w:rFonts w:ascii="Times New Roman" w:hAnsi="Times New Roman" w:cs="Times New Roman"/>
          <w:sz w:val="24"/>
          <w:szCs w:val="24"/>
          <w:vertAlign w:val="superscript"/>
        </w:rPr>
        <w:t>-2</w:t>
      </w:r>
      <w:r w:rsidRPr="003F100C">
        <w:rPr>
          <w:rFonts w:ascii="Times New Roman" w:hAnsi="Times New Roman" w:cs="Times New Roman"/>
          <w:sz w:val="24"/>
          <w:szCs w:val="24"/>
        </w:rPr>
        <w:t xml:space="preserve"> s</w:t>
      </w:r>
      <w:r w:rsidRPr="003F100C">
        <w:rPr>
          <w:rFonts w:ascii="Times New Roman" w:hAnsi="Times New Roman" w:cs="Times New Roman"/>
          <w:sz w:val="24"/>
          <w:szCs w:val="24"/>
          <w:vertAlign w:val="superscript"/>
        </w:rPr>
        <w:t xml:space="preserve">-1 </w:t>
      </w:r>
      <w:r w:rsidRPr="003F100C">
        <w:rPr>
          <w:rFonts w:ascii="Times New Roman" w:hAnsi="Times New Roman" w:cs="Times New Roman"/>
          <w:color w:val="000000"/>
          <w:sz w:val="24"/>
          <w:szCs w:val="24"/>
        </w:rPr>
        <w:t>for the individuals with H</w:t>
      </w:r>
      <w:r w:rsidRPr="003F100C">
        <w:rPr>
          <w:rFonts w:ascii="Times New Roman" w:hAnsi="Times New Roman" w:cs="Times New Roman"/>
          <w:color w:val="000000"/>
          <w:sz w:val="24"/>
          <w:szCs w:val="24"/>
          <w:vertAlign w:val="subscript"/>
        </w:rPr>
        <w:t>act</w:t>
      </w:r>
      <w:r w:rsidRPr="003F100C">
        <w:rPr>
          <w:rFonts w:ascii="Times New Roman" w:hAnsi="Times New Roman" w:cs="Times New Roman"/>
          <w:color w:val="000000"/>
          <w:sz w:val="24"/>
          <w:szCs w:val="24"/>
        </w:rPr>
        <w:t xml:space="preserve"> larger than 8m, and at </w:t>
      </w:r>
      <w:r w:rsidRPr="003F100C">
        <w:rPr>
          <w:rFonts w:ascii="Times New Roman" w:hAnsi="Times New Roman" w:cs="Times New Roman"/>
          <w:sz w:val="24"/>
          <w:szCs w:val="24"/>
        </w:rPr>
        <w:t>1200, 900, 600, 400, 300, 200, 150, 100, 75, 50, 25, and 0 μmol m</w:t>
      </w:r>
      <w:r w:rsidRPr="003F100C">
        <w:rPr>
          <w:rFonts w:ascii="Times New Roman" w:hAnsi="Times New Roman" w:cs="Times New Roman"/>
          <w:sz w:val="24"/>
          <w:szCs w:val="24"/>
          <w:vertAlign w:val="superscript"/>
        </w:rPr>
        <w:t>-2</w:t>
      </w:r>
      <w:r w:rsidRPr="003F100C">
        <w:rPr>
          <w:rFonts w:ascii="Times New Roman" w:hAnsi="Times New Roman" w:cs="Times New Roman"/>
          <w:sz w:val="24"/>
          <w:szCs w:val="24"/>
        </w:rPr>
        <w:t xml:space="preserve"> ·s</w:t>
      </w:r>
      <w:r w:rsidRPr="003F100C">
        <w:rPr>
          <w:rFonts w:ascii="Times New Roman" w:hAnsi="Times New Roman" w:cs="Times New Roman"/>
          <w:sz w:val="24"/>
          <w:szCs w:val="24"/>
          <w:vertAlign w:val="superscript"/>
        </w:rPr>
        <w:t xml:space="preserve">-1 </w:t>
      </w:r>
      <w:r w:rsidRPr="003F100C">
        <w:rPr>
          <w:rFonts w:ascii="Times New Roman" w:hAnsi="Times New Roman" w:cs="Times New Roman"/>
          <w:color w:val="000000"/>
          <w:sz w:val="24"/>
          <w:szCs w:val="24"/>
        </w:rPr>
        <w:t>for</w:t>
      </w:r>
      <w:r w:rsidRPr="003F100C">
        <w:rPr>
          <w:rFonts w:ascii="Times New Roman" w:hAnsi="Times New Roman" w:cs="Times New Roman"/>
          <w:sz w:val="24"/>
          <w:szCs w:val="24"/>
          <w:vertAlign w:val="superscript"/>
        </w:rPr>
        <w:t xml:space="preserve"> </w:t>
      </w:r>
      <w:r w:rsidRPr="003F100C">
        <w:rPr>
          <w:rFonts w:ascii="Times New Roman" w:hAnsi="Times New Roman" w:cs="Times New Roman"/>
          <w:sz w:val="24"/>
          <w:szCs w:val="24"/>
        </w:rPr>
        <w:t>the</w:t>
      </w:r>
      <w:r w:rsidRPr="003F100C">
        <w:rPr>
          <w:rFonts w:ascii="Times New Roman" w:hAnsi="Times New Roman" w:cs="Times New Roman"/>
          <w:sz w:val="24"/>
          <w:szCs w:val="24"/>
          <w:vertAlign w:val="superscript"/>
        </w:rPr>
        <w:t xml:space="preserve"> </w:t>
      </w:r>
      <w:r w:rsidRPr="003F100C">
        <w:rPr>
          <w:rFonts w:ascii="Times New Roman" w:hAnsi="Times New Roman" w:cs="Times New Roman"/>
          <w:color w:val="000000"/>
          <w:sz w:val="24"/>
          <w:szCs w:val="24"/>
        </w:rPr>
        <w:t xml:space="preserve">individuals with Hact smaller than 8m, respectively. </w:t>
      </w:r>
      <w:r w:rsidR="00271E70">
        <w:rPr>
          <w:rFonts w:ascii="Times New Roman" w:hAnsi="Times New Roman" w:cs="Times New Roman"/>
          <w:color w:val="000000"/>
          <w:sz w:val="24"/>
          <w:szCs w:val="24"/>
        </w:rPr>
        <w:t>The l</w:t>
      </w:r>
      <w:r w:rsidRPr="003F100C">
        <w:rPr>
          <w:rFonts w:ascii="Times New Roman" w:hAnsi="Times New Roman" w:cs="Times New Roman"/>
          <w:color w:val="000000"/>
          <w:sz w:val="24"/>
          <w:szCs w:val="24"/>
        </w:rPr>
        <w:t xml:space="preserve">ight compensation point (Lcp) and the maximum photosynthetic rate (Amax) were calculated by </w:t>
      </w:r>
      <w:bookmarkStart w:id="4" w:name="OLE_LINK36"/>
      <w:r w:rsidRPr="003F100C">
        <w:rPr>
          <w:rFonts w:ascii="Times New Roman" w:hAnsi="Times New Roman" w:cs="Times New Roman"/>
          <w:color w:val="000000"/>
          <w:sz w:val="24"/>
          <w:szCs w:val="24"/>
        </w:rPr>
        <w:t xml:space="preserve">photosynthesis assistant </w:t>
      </w:r>
      <w:bookmarkEnd w:id="4"/>
      <w:r w:rsidRPr="003F100C">
        <w:rPr>
          <w:rFonts w:ascii="Times New Roman" w:hAnsi="Times New Roman" w:cs="Times New Roman"/>
          <w:color w:val="000000"/>
          <w:sz w:val="24"/>
          <w:szCs w:val="24"/>
        </w:rPr>
        <w:t>software (Dundee Scientific, Dundee, UK). Reported values about transpiration rate (Tr) and stomatal conductance (</w:t>
      </w:r>
      <w:r w:rsidRPr="003F100C">
        <w:rPr>
          <w:rFonts w:ascii="Times New Roman" w:hAnsi="Times New Roman" w:cs="Times New Roman"/>
          <w:sz w:val="24"/>
          <w:szCs w:val="24"/>
        </w:rPr>
        <w:t>Cond</w:t>
      </w:r>
      <w:r w:rsidRPr="003F100C">
        <w:rPr>
          <w:rFonts w:ascii="Times New Roman" w:hAnsi="Times New Roman" w:cs="Times New Roman"/>
          <w:color w:val="000000"/>
          <w:sz w:val="24"/>
          <w:szCs w:val="24"/>
        </w:rPr>
        <w:t>) were measured when PPFD was 1500 mmol m</w:t>
      </w:r>
      <w:r w:rsidRPr="003F100C">
        <w:rPr>
          <w:rFonts w:ascii="Times New Roman" w:hAnsi="Times New Roman" w:cs="Times New Roman"/>
          <w:color w:val="000000"/>
          <w:sz w:val="24"/>
          <w:szCs w:val="24"/>
          <w:vertAlign w:val="superscript"/>
        </w:rPr>
        <w:t>–2</w:t>
      </w:r>
      <w:r w:rsidRPr="003F100C">
        <w:rPr>
          <w:rFonts w:ascii="Times New Roman" w:hAnsi="Times New Roman" w:cs="Times New Roman"/>
          <w:color w:val="000000"/>
          <w:sz w:val="24"/>
          <w:szCs w:val="24"/>
        </w:rPr>
        <w:t xml:space="preserve"> s</w:t>
      </w:r>
      <w:r w:rsidRPr="003F100C">
        <w:rPr>
          <w:rFonts w:ascii="Times New Roman" w:hAnsi="Times New Roman" w:cs="Times New Roman"/>
          <w:color w:val="000000"/>
          <w:sz w:val="24"/>
          <w:szCs w:val="24"/>
          <w:vertAlign w:val="superscript"/>
        </w:rPr>
        <w:t>–1</w:t>
      </w:r>
      <w:r w:rsidRPr="003F100C">
        <w:rPr>
          <w:rFonts w:ascii="Times New Roman" w:hAnsi="Times New Roman" w:cs="Times New Roman"/>
          <w:color w:val="000000"/>
          <w:sz w:val="24"/>
          <w:szCs w:val="24"/>
        </w:rPr>
        <w:t>. In addition,</w:t>
      </w:r>
      <w:r w:rsidR="00271E70">
        <w:rPr>
          <w:rFonts w:ascii="Times New Roman" w:hAnsi="Times New Roman" w:cs="Times New Roman"/>
          <w:color w:val="000000"/>
          <w:sz w:val="24"/>
          <w:szCs w:val="24"/>
        </w:rPr>
        <w:t xml:space="preserve"> the</w:t>
      </w:r>
      <w:r w:rsidRPr="003F100C">
        <w:rPr>
          <w:rFonts w:ascii="Times New Roman" w:hAnsi="Times New Roman" w:cs="Times New Roman"/>
          <w:color w:val="000000"/>
          <w:sz w:val="24"/>
          <w:szCs w:val="24"/>
        </w:rPr>
        <w:t xml:space="preserve"> remaining health</w:t>
      </w:r>
      <w:r w:rsidR="00271E70">
        <w:rPr>
          <w:rFonts w:ascii="Times New Roman" w:hAnsi="Times New Roman" w:cs="Times New Roman"/>
          <w:color w:val="000000"/>
          <w:sz w:val="24"/>
          <w:szCs w:val="24"/>
        </w:rPr>
        <w:t>y</w:t>
      </w:r>
      <w:r w:rsidRPr="003F100C">
        <w:rPr>
          <w:rFonts w:ascii="Times New Roman" w:hAnsi="Times New Roman" w:cs="Times New Roman"/>
          <w:color w:val="000000"/>
          <w:sz w:val="24"/>
          <w:szCs w:val="24"/>
        </w:rPr>
        <w:t xml:space="preserve"> leaves on the collected branches </w:t>
      </w:r>
      <w:r w:rsidRPr="003F100C">
        <w:rPr>
          <w:rFonts w:ascii="Times New Roman" w:hAnsi="Times New Roman" w:cs="Times New Roman"/>
          <w:sz w:val="24"/>
          <w:szCs w:val="24"/>
        </w:rPr>
        <w:t xml:space="preserve">were also detached and saved in a refrigerator </w:t>
      </w:r>
      <w:r w:rsidR="00271E70">
        <w:rPr>
          <w:rFonts w:ascii="Times New Roman" w:hAnsi="Times New Roman" w:cs="Times New Roman"/>
          <w:sz w:val="24"/>
          <w:szCs w:val="24"/>
        </w:rPr>
        <w:t>at</w:t>
      </w:r>
      <w:r w:rsidR="00271E70" w:rsidRPr="003F100C">
        <w:rPr>
          <w:rFonts w:ascii="Times New Roman" w:hAnsi="Times New Roman" w:cs="Times New Roman"/>
          <w:sz w:val="24"/>
          <w:szCs w:val="24"/>
        </w:rPr>
        <w:t xml:space="preserve"> </w:t>
      </w:r>
      <w:r w:rsidRPr="003F100C">
        <w:rPr>
          <w:rFonts w:ascii="Times New Roman" w:hAnsi="Times New Roman" w:cs="Times New Roman"/>
          <w:sz w:val="24"/>
          <w:szCs w:val="24"/>
        </w:rPr>
        <w:t xml:space="preserve">4°C for the measurement of stomatal density (SD). </w:t>
      </w:r>
    </w:p>
    <w:p w14:paraId="25627A5E" w14:textId="51A3FC52" w:rsidR="00CE0D77" w:rsidRPr="003F100C" w:rsidRDefault="00CE0D77" w:rsidP="00DD4878">
      <w:pPr>
        <w:spacing w:after="0" w:line="360" w:lineRule="auto"/>
        <w:ind w:firstLineChars="200" w:firstLine="480"/>
        <w:rPr>
          <w:rFonts w:ascii="Times New Roman" w:hAnsi="Times New Roman" w:cs="Times New Roman"/>
          <w:color w:val="000000"/>
          <w:sz w:val="24"/>
          <w:szCs w:val="24"/>
        </w:rPr>
      </w:pPr>
      <w:r w:rsidRPr="003F100C">
        <w:rPr>
          <w:rFonts w:ascii="Times New Roman" w:hAnsi="Times New Roman" w:cs="Times New Roman"/>
          <w:sz w:val="24"/>
          <w:szCs w:val="24"/>
        </w:rPr>
        <w:t xml:space="preserve">In the laboratory, five fully expanded leaves per plant were painted with nail polish after </w:t>
      </w:r>
      <w:bookmarkStart w:id="5" w:name="OLE_LINK11"/>
      <w:r w:rsidR="00D21658">
        <w:rPr>
          <w:rFonts w:ascii="Times New Roman" w:hAnsi="Times New Roman" w:cs="Times New Roman"/>
          <w:sz w:val="24"/>
          <w:szCs w:val="24"/>
        </w:rPr>
        <w:t xml:space="preserve">any </w:t>
      </w:r>
      <w:r w:rsidRPr="003F100C">
        <w:rPr>
          <w:rFonts w:ascii="Times New Roman" w:hAnsi="Times New Roman" w:cs="Times New Roman"/>
          <w:sz w:val="24"/>
          <w:szCs w:val="24"/>
        </w:rPr>
        <w:t>water drop</w:t>
      </w:r>
      <w:r w:rsidR="00D21658">
        <w:rPr>
          <w:rFonts w:ascii="Times New Roman" w:hAnsi="Times New Roman" w:cs="Times New Roman"/>
          <w:sz w:val="24"/>
          <w:szCs w:val="24"/>
        </w:rPr>
        <w:t>lets</w:t>
      </w:r>
      <w:r w:rsidRPr="003F100C">
        <w:rPr>
          <w:rFonts w:ascii="Times New Roman" w:hAnsi="Times New Roman" w:cs="Times New Roman"/>
          <w:sz w:val="24"/>
          <w:szCs w:val="24"/>
        </w:rPr>
        <w:t xml:space="preserve"> on the blade w</w:t>
      </w:r>
      <w:r w:rsidR="00D21658">
        <w:rPr>
          <w:rFonts w:ascii="Times New Roman" w:hAnsi="Times New Roman" w:cs="Times New Roman"/>
          <w:sz w:val="24"/>
          <w:szCs w:val="24"/>
        </w:rPr>
        <w:t>ere</w:t>
      </w:r>
      <w:r w:rsidRPr="003F100C">
        <w:rPr>
          <w:rFonts w:ascii="Times New Roman" w:hAnsi="Times New Roman" w:cs="Times New Roman"/>
          <w:sz w:val="24"/>
          <w:szCs w:val="24"/>
        </w:rPr>
        <w:t xml:space="preserve"> </w:t>
      </w:r>
      <w:r w:rsidR="00484AE9">
        <w:rPr>
          <w:rFonts w:ascii="Times New Roman" w:hAnsi="Times New Roman" w:cs="Times New Roman"/>
          <w:sz w:val="24"/>
          <w:szCs w:val="24"/>
        </w:rPr>
        <w:t xml:space="preserve">absorbed </w:t>
      </w:r>
      <w:r w:rsidRPr="003F100C">
        <w:rPr>
          <w:rFonts w:ascii="Times New Roman" w:hAnsi="Times New Roman" w:cs="Times New Roman"/>
          <w:sz w:val="24"/>
          <w:szCs w:val="24"/>
        </w:rPr>
        <w:t xml:space="preserve">using </w:t>
      </w:r>
      <w:bookmarkEnd w:id="5"/>
      <w:r w:rsidRPr="003F100C">
        <w:rPr>
          <w:rFonts w:ascii="Times New Roman" w:hAnsi="Times New Roman" w:cs="Times New Roman"/>
          <w:sz w:val="24"/>
          <w:szCs w:val="24"/>
        </w:rPr>
        <w:t xml:space="preserve">bibulous paper. </w:t>
      </w:r>
      <w:r w:rsidR="00C678DA">
        <w:rPr>
          <w:rFonts w:ascii="Times New Roman" w:hAnsi="Times New Roman" w:cs="Times New Roman"/>
          <w:color w:val="000000"/>
          <w:sz w:val="24"/>
          <w:szCs w:val="24"/>
        </w:rPr>
        <w:t>N</w:t>
      </w:r>
      <w:r w:rsidRPr="003F100C">
        <w:rPr>
          <w:rFonts w:ascii="Times New Roman" w:hAnsi="Times New Roman" w:cs="Times New Roman"/>
          <w:sz w:val="24"/>
          <w:szCs w:val="24"/>
        </w:rPr>
        <w:t xml:space="preserve">ail polish was smeared along the adaxial and abaxial leaf surface by avoiding major and secondary leaf </w:t>
      </w:r>
      <w:r w:rsidR="00F01590" w:rsidRPr="003F100C">
        <w:rPr>
          <w:rFonts w:ascii="Times New Roman" w:hAnsi="Times New Roman" w:cs="Times New Roman"/>
          <w:sz w:val="24"/>
          <w:szCs w:val="24"/>
        </w:rPr>
        <w:t>veins</w:t>
      </w:r>
      <w:r w:rsidR="00F01590">
        <w:rPr>
          <w:rFonts w:ascii="Times New Roman" w:hAnsi="Times New Roman" w:cs="Times New Roman"/>
          <w:sz w:val="24"/>
          <w:szCs w:val="24"/>
        </w:rPr>
        <w:t xml:space="preserve"> </w:t>
      </w:r>
      <w:r w:rsidR="00F01590">
        <w:rPr>
          <w:rFonts w:ascii="Times New Roman" w:hAnsi="Times New Roman" w:cs="Times New Roman"/>
          <w:sz w:val="24"/>
          <w:szCs w:val="24"/>
        </w:rPr>
        <w:fldChar w:fldCharType="begin"/>
      </w:r>
      <w:r w:rsidR="00F01590">
        <w:rPr>
          <w:rFonts w:ascii="Times New Roman" w:hAnsi="Times New Roman" w:cs="Times New Roman"/>
          <w:sz w:val="24"/>
          <w:szCs w:val="24"/>
        </w:rPr>
        <w:instrText xml:space="preserve"> ADDIN EN.CITE &lt;EndNote&gt;&lt;Cite&gt;&lt;Author&gt;Volenikova&lt;/Author&gt;&lt;Year&gt;2001&lt;/Year&gt;&lt;RecNum&gt;1284&lt;/RecNum&gt;&lt;DisplayText&gt;&lt;style font="Times New Roman"&gt;(Volenikova &amp;amp; Ticha 2001)&lt;/style&gt;&lt;/DisplayText&gt;&lt;record&gt;&lt;rec-number&gt;1284&lt;/rec-number&gt;&lt;foreign-keys&gt;&lt;key app="EN" db-id="vre9vspvn5zx07efza7xvexxxpxfvsfvfxf5" timestamp="1576722306"&gt;1284&lt;/key&gt;&lt;/foreign-keys&gt;&lt;ref-type name="Journal Article"&gt;17&lt;/ref-type&gt;&lt;contributors&gt;&lt;authors&gt;&lt;author&gt;Volenikova, M.&lt;/author&gt;&lt;author&gt;Ticha, I.&lt;/author&gt;&lt;/authors&gt;&lt;/contributors&gt;&lt;titles&gt;&lt;title&gt;Insertion profiles in stomatal density and sizes in Nicotiana tabacum L. plantlets&lt;/title&gt;&lt;secondary-title&gt;Biologia Plantarum&lt;/secondary-title&gt;&lt;/titles&gt;&lt;periodical&gt;&lt;full-title&gt;Biologia Plantarum&lt;/full-title&gt;&lt;/periodical&gt;&lt;pages&gt;161-165&lt;/pages&gt;&lt;volume&gt;44&lt;/volume&gt;&lt;number&gt;2&lt;/number&gt;&lt;dates&gt;&lt;year&gt;2001&lt;/year&gt;&lt;pub-dates&gt;&lt;date&gt;2001&lt;/date&gt;&lt;/pub-dates&gt;&lt;/dates&gt;&lt;isbn&gt;0006-3134&lt;/isbn&gt;&lt;accession-num&gt;WOS:000168871800001&lt;/accession-num&gt;&lt;urls&gt;&lt;related-urls&gt;&lt;url&gt;&amp;lt;Go to ISI&amp;gt;://WOS:000168871800001&lt;/url&gt;&lt;/related-urls&gt;&lt;/urls&gt;&lt;electronic-resource-num&gt;10.1023/a:1017982619635&lt;/electronic-resource-num&gt;&lt;/record&gt;&lt;/Cite&gt;&lt;/EndNote&gt;</w:instrText>
      </w:r>
      <w:r w:rsidR="00F01590">
        <w:rPr>
          <w:rFonts w:ascii="Times New Roman" w:hAnsi="Times New Roman" w:cs="Times New Roman"/>
          <w:sz w:val="24"/>
          <w:szCs w:val="24"/>
        </w:rPr>
        <w:fldChar w:fldCharType="separate"/>
      </w:r>
      <w:r w:rsidR="00F01590">
        <w:rPr>
          <w:rFonts w:ascii="Times New Roman" w:hAnsi="Times New Roman" w:cs="Times New Roman"/>
          <w:noProof/>
          <w:sz w:val="24"/>
          <w:szCs w:val="24"/>
        </w:rPr>
        <w:t>(Volenikova &amp; Ticha 2001)</w:t>
      </w:r>
      <w:r w:rsidR="00F01590">
        <w:rPr>
          <w:rFonts w:ascii="Times New Roman" w:hAnsi="Times New Roman" w:cs="Times New Roman"/>
          <w:sz w:val="24"/>
          <w:szCs w:val="24"/>
        </w:rPr>
        <w:fldChar w:fldCharType="end"/>
      </w:r>
      <w:r w:rsidRPr="003F100C">
        <w:rPr>
          <w:rFonts w:ascii="Times New Roman" w:hAnsi="Times New Roman" w:cs="Times New Roman"/>
          <w:sz w:val="24"/>
          <w:szCs w:val="24"/>
        </w:rPr>
        <w:t xml:space="preserve"> </w:t>
      </w:r>
      <w:r w:rsidRPr="00CA132E">
        <w:rPr>
          <w:rFonts w:ascii="Times New Roman" w:hAnsi="Times New Roman" w:cs="Times New Roman"/>
          <w:sz w:val="24"/>
          <w:szCs w:val="24"/>
        </w:rPr>
        <w:t xml:space="preserve">. Following </w:t>
      </w:r>
      <w:r w:rsidRPr="008B7B39">
        <w:rPr>
          <w:rFonts w:ascii="Times New Roman" w:hAnsi="Times New Roman" w:cs="Times New Roman"/>
          <w:sz w:val="24"/>
          <w:szCs w:val="24"/>
        </w:rPr>
        <w:t xml:space="preserve">parching up, nail polish was removed with tweezers. Then </w:t>
      </w:r>
      <w:r w:rsidR="00C678DA">
        <w:rPr>
          <w:rFonts w:ascii="Times New Roman" w:hAnsi="Times New Roman" w:cs="Times New Roman"/>
          <w:sz w:val="24"/>
          <w:szCs w:val="24"/>
        </w:rPr>
        <w:t xml:space="preserve">the </w:t>
      </w:r>
      <w:r w:rsidRPr="008B7B39">
        <w:rPr>
          <w:rFonts w:ascii="Times New Roman" w:hAnsi="Times New Roman" w:cs="Times New Roman"/>
          <w:sz w:val="24"/>
          <w:szCs w:val="24"/>
        </w:rPr>
        <w:t xml:space="preserve">leaf sample was </w:t>
      </w:r>
      <w:r w:rsidR="00C678DA">
        <w:rPr>
          <w:rFonts w:ascii="Times New Roman" w:hAnsi="Times New Roman" w:cs="Times New Roman"/>
          <w:sz w:val="24"/>
          <w:szCs w:val="24"/>
        </w:rPr>
        <w:t>mounted</w:t>
      </w:r>
      <w:r w:rsidR="00C678DA" w:rsidRPr="008B7B39">
        <w:rPr>
          <w:rFonts w:ascii="Times New Roman" w:hAnsi="Times New Roman" w:cs="Times New Roman"/>
          <w:sz w:val="24"/>
          <w:szCs w:val="24"/>
        </w:rPr>
        <w:t xml:space="preserve"> </w:t>
      </w:r>
      <w:r w:rsidRPr="008B7B39">
        <w:rPr>
          <w:rFonts w:ascii="Times New Roman" w:hAnsi="Times New Roman" w:cs="Times New Roman"/>
          <w:sz w:val="24"/>
          <w:szCs w:val="24"/>
        </w:rPr>
        <w:t>on</w:t>
      </w:r>
      <w:r w:rsidR="00C678DA">
        <w:rPr>
          <w:rFonts w:ascii="Times New Roman" w:hAnsi="Times New Roman" w:cs="Times New Roman"/>
          <w:sz w:val="24"/>
          <w:szCs w:val="24"/>
        </w:rPr>
        <w:t>to</w:t>
      </w:r>
      <w:r w:rsidRPr="008B7B39">
        <w:rPr>
          <w:rFonts w:ascii="Times New Roman" w:hAnsi="Times New Roman" w:cs="Times New Roman"/>
          <w:sz w:val="24"/>
          <w:szCs w:val="24"/>
        </w:rPr>
        <w:t xml:space="preserve"> the stereoscopic microscope (S</w:t>
      </w:r>
      <w:r w:rsidRPr="003F100C">
        <w:rPr>
          <w:rFonts w:ascii="Times New Roman" w:hAnsi="Times New Roman" w:cs="Times New Roman"/>
          <w:sz w:val="24"/>
          <w:szCs w:val="24"/>
        </w:rPr>
        <w:t>MZ-168, MOTIC</w:t>
      </w:r>
      <w:r w:rsidRPr="003F100C">
        <w:rPr>
          <w:rFonts w:ascii="Times New Roman" w:hAnsi="Times New Roman" w:cs="Times New Roman"/>
          <w:color w:val="000000" w:themeColor="text1"/>
          <w:sz w:val="24"/>
          <w:szCs w:val="24"/>
        </w:rPr>
        <w:t>, USA</w:t>
      </w:r>
      <w:r w:rsidRPr="003F100C">
        <w:rPr>
          <w:rFonts w:ascii="Times New Roman" w:hAnsi="Times New Roman" w:cs="Times New Roman"/>
          <w:sz w:val="24"/>
          <w:szCs w:val="24"/>
        </w:rPr>
        <w:t>) for counting stomata number under a 0.20 mm</w:t>
      </w:r>
      <w:r w:rsidRPr="003F100C">
        <w:rPr>
          <w:rFonts w:ascii="Times New Roman" w:hAnsi="Times New Roman" w:cs="Times New Roman"/>
          <w:sz w:val="24"/>
          <w:szCs w:val="24"/>
          <w:vertAlign w:val="superscript"/>
        </w:rPr>
        <w:t>2</w:t>
      </w:r>
      <w:r w:rsidRPr="003F100C">
        <w:rPr>
          <w:rFonts w:ascii="Times New Roman" w:hAnsi="Times New Roman" w:cs="Times New Roman"/>
          <w:sz w:val="24"/>
          <w:szCs w:val="24"/>
        </w:rPr>
        <w:t xml:space="preserve"> window at x 40 magnification. SD</w:t>
      </w:r>
      <w:r w:rsidRPr="003F100C">
        <w:rPr>
          <w:rFonts w:ascii="Times New Roman" w:hAnsi="Times New Roman" w:cs="Times New Roman"/>
          <w:color w:val="000000"/>
          <w:sz w:val="24"/>
          <w:szCs w:val="24"/>
        </w:rPr>
        <w:t xml:space="preserve"> was calculated as the ratio of the number of stomata to the total area of the measured window after scaling down </w:t>
      </w:r>
      <w:r w:rsidRPr="003F100C">
        <w:rPr>
          <w:rFonts w:ascii="Times New Roman" w:hAnsi="Times New Roman" w:cs="Times New Roman"/>
          <w:sz w:val="24"/>
          <w:szCs w:val="24"/>
        </w:rPr>
        <w:t>40 magnification</w:t>
      </w:r>
      <w:r w:rsidRPr="003F100C">
        <w:rPr>
          <w:rFonts w:ascii="Times New Roman" w:hAnsi="Times New Roman" w:cs="Times New Roman"/>
          <w:color w:val="000000"/>
          <w:sz w:val="24"/>
          <w:szCs w:val="24"/>
        </w:rPr>
        <w:t xml:space="preserve">. </w:t>
      </w:r>
    </w:p>
    <w:p w14:paraId="4DFD279D" w14:textId="6FAC522E" w:rsidR="00CE0D77" w:rsidRPr="003F100C" w:rsidRDefault="00CE0D77" w:rsidP="00DD4878">
      <w:pPr>
        <w:spacing w:after="0" w:line="360" w:lineRule="auto"/>
        <w:ind w:firstLineChars="200" w:firstLine="480"/>
        <w:rPr>
          <w:rFonts w:ascii="Times New Roman" w:hAnsi="Times New Roman" w:cs="Times New Roman"/>
          <w:color w:val="000000"/>
          <w:sz w:val="24"/>
          <w:szCs w:val="24"/>
        </w:rPr>
      </w:pPr>
      <w:r w:rsidRPr="003F100C">
        <w:rPr>
          <w:rFonts w:ascii="Times New Roman" w:hAnsi="Times New Roman" w:cs="Times New Roman"/>
          <w:color w:val="000000"/>
          <w:sz w:val="24"/>
          <w:szCs w:val="24"/>
        </w:rPr>
        <w:t xml:space="preserve">To measure hydraulic and anatomical traits, three </w:t>
      </w:r>
      <w:r w:rsidRPr="00262608">
        <w:rPr>
          <w:rFonts w:ascii="Times New Roman" w:hAnsi="Times New Roman" w:cs="Times New Roman"/>
          <w:sz w:val="24"/>
          <w:szCs w:val="24"/>
        </w:rPr>
        <w:t>branch</w:t>
      </w:r>
      <w:r w:rsidRPr="00E720EF">
        <w:rPr>
          <w:rFonts w:ascii="Times New Roman" w:hAnsi="Times New Roman" w:cs="Times New Roman"/>
          <w:color w:val="000000"/>
          <w:sz w:val="24"/>
          <w:szCs w:val="24"/>
        </w:rPr>
        <w:t>es from each plant</w:t>
      </w:r>
      <w:r w:rsidRPr="00CA132E">
        <w:rPr>
          <w:rFonts w:ascii="Times New Roman" w:hAnsi="Times New Roman" w:cs="Times New Roman"/>
          <w:color w:val="000000"/>
          <w:sz w:val="24"/>
          <w:szCs w:val="24"/>
        </w:rPr>
        <w:t xml:space="preserve"> were </w:t>
      </w:r>
      <w:r w:rsidRPr="008B7B39">
        <w:rPr>
          <w:rFonts w:ascii="Times New Roman" w:hAnsi="Times New Roman" w:cs="Times New Roman"/>
          <w:color w:val="000000"/>
          <w:sz w:val="24"/>
          <w:szCs w:val="24"/>
        </w:rPr>
        <w:t xml:space="preserve">harvested </w:t>
      </w:r>
      <w:r w:rsidRPr="003F100C">
        <w:rPr>
          <w:rFonts w:ascii="Times New Roman" w:hAnsi="Times New Roman" w:cs="Times New Roman"/>
          <w:sz w:val="24"/>
          <w:szCs w:val="24"/>
        </w:rPr>
        <w:t>from the sun-</w:t>
      </w:r>
      <w:r w:rsidR="002B3FE3">
        <w:rPr>
          <w:rFonts w:ascii="Times New Roman" w:hAnsi="Times New Roman" w:cs="Times New Roman"/>
          <w:sz w:val="24"/>
          <w:szCs w:val="24"/>
        </w:rPr>
        <w:t>exposed</w:t>
      </w:r>
      <w:r w:rsidRPr="003F100C">
        <w:rPr>
          <w:rFonts w:ascii="Times New Roman" w:hAnsi="Times New Roman" w:cs="Times New Roman"/>
          <w:sz w:val="24"/>
          <w:szCs w:val="24"/>
        </w:rPr>
        <w:t xml:space="preserve"> position of </w:t>
      </w:r>
      <w:r w:rsidR="002B3FE3">
        <w:rPr>
          <w:rFonts w:ascii="Times New Roman" w:hAnsi="Times New Roman" w:cs="Times New Roman"/>
          <w:sz w:val="24"/>
          <w:szCs w:val="24"/>
        </w:rPr>
        <w:t xml:space="preserve">the </w:t>
      </w:r>
      <w:r w:rsidRPr="003F100C">
        <w:rPr>
          <w:rFonts w:ascii="Times New Roman" w:hAnsi="Times New Roman" w:cs="Times New Roman"/>
          <w:sz w:val="24"/>
          <w:szCs w:val="24"/>
        </w:rPr>
        <w:t>plant crown</w:t>
      </w:r>
      <w:r w:rsidRPr="003F100C">
        <w:rPr>
          <w:rFonts w:ascii="Times New Roman" w:hAnsi="Times New Roman" w:cs="Times New Roman"/>
          <w:color w:val="000000"/>
          <w:sz w:val="24"/>
          <w:szCs w:val="24"/>
        </w:rPr>
        <w:t xml:space="preserve"> using a long-reach pruner </w:t>
      </w:r>
      <w:r w:rsidRPr="003F100C">
        <w:rPr>
          <w:rFonts w:ascii="Times New Roman" w:hAnsi="Times New Roman" w:cs="Times New Roman"/>
          <w:color w:val="000000"/>
          <w:sz w:val="24"/>
          <w:szCs w:val="24"/>
        </w:rPr>
        <w:lastRenderedPageBreak/>
        <w:t>before the sun c</w:t>
      </w:r>
      <w:r w:rsidR="002B3FE3">
        <w:rPr>
          <w:rFonts w:ascii="Times New Roman" w:hAnsi="Times New Roman" w:cs="Times New Roman"/>
          <w:color w:val="000000"/>
          <w:sz w:val="24"/>
          <w:szCs w:val="24"/>
        </w:rPr>
        <w:t>ame</w:t>
      </w:r>
      <w:r w:rsidRPr="003F100C">
        <w:rPr>
          <w:rFonts w:ascii="Times New Roman" w:hAnsi="Times New Roman" w:cs="Times New Roman"/>
          <w:color w:val="000000"/>
          <w:sz w:val="24"/>
          <w:szCs w:val="24"/>
        </w:rPr>
        <w:t xml:space="preserve"> out (i.e., predawn). These branch samples were sealed in a black plastic bag with </w:t>
      </w:r>
      <w:r w:rsidR="00390875">
        <w:rPr>
          <w:rFonts w:ascii="Times New Roman" w:hAnsi="Times New Roman" w:cs="Times New Roman"/>
          <w:color w:val="000000"/>
          <w:sz w:val="24"/>
          <w:szCs w:val="24"/>
        </w:rPr>
        <w:t xml:space="preserve">a </w:t>
      </w:r>
      <w:r w:rsidRPr="003F100C">
        <w:rPr>
          <w:rFonts w:ascii="Times New Roman" w:hAnsi="Times New Roman" w:cs="Times New Roman"/>
          <w:color w:val="000000"/>
          <w:sz w:val="24"/>
          <w:szCs w:val="24"/>
        </w:rPr>
        <w:t>moist towel, and immediately transported to the laboratory within 15 min. Firstly, three health</w:t>
      </w:r>
      <w:r w:rsidR="00390875">
        <w:rPr>
          <w:rFonts w:ascii="Times New Roman" w:hAnsi="Times New Roman" w:cs="Times New Roman"/>
          <w:color w:val="000000"/>
          <w:sz w:val="24"/>
          <w:szCs w:val="24"/>
        </w:rPr>
        <w:t>y</w:t>
      </w:r>
      <w:r w:rsidRPr="003F100C">
        <w:rPr>
          <w:rFonts w:ascii="Times New Roman" w:hAnsi="Times New Roman" w:cs="Times New Roman"/>
          <w:color w:val="000000"/>
          <w:sz w:val="24"/>
          <w:szCs w:val="24"/>
        </w:rPr>
        <w:t xml:space="preserve"> leaves were detached from each branch to measure leaf water potential (Lwp) using a pressure chamber (Model 1505D-EXP, PMS Instrument Company, Albany, OR, USA). We repeated this measurement three times for each leaf. We collected </w:t>
      </w:r>
      <w:r w:rsidR="008D0E06">
        <w:rPr>
          <w:rFonts w:ascii="Times New Roman" w:hAnsi="Times New Roman" w:cs="Times New Roman"/>
          <w:color w:val="000000"/>
          <w:sz w:val="24"/>
          <w:szCs w:val="24"/>
        </w:rPr>
        <w:t xml:space="preserve">the </w:t>
      </w:r>
      <w:r w:rsidRPr="003F100C">
        <w:rPr>
          <w:rFonts w:ascii="Times New Roman" w:hAnsi="Times New Roman" w:cs="Times New Roman"/>
          <w:color w:val="000000"/>
          <w:sz w:val="24"/>
          <w:szCs w:val="24"/>
        </w:rPr>
        <w:t>1-year-old twigs (3-6 mm in diameter) to measure hydraulic conductivity. In this process, a twig segment with length of 5-10 cm w</w:t>
      </w:r>
      <w:r w:rsidR="00390875">
        <w:rPr>
          <w:rFonts w:ascii="Times New Roman" w:hAnsi="Times New Roman" w:cs="Times New Roman"/>
          <w:color w:val="000000"/>
          <w:sz w:val="24"/>
          <w:szCs w:val="24"/>
        </w:rPr>
        <w:t>as</w:t>
      </w:r>
      <w:r w:rsidRPr="003F100C">
        <w:rPr>
          <w:rFonts w:ascii="Times New Roman" w:hAnsi="Times New Roman" w:cs="Times New Roman"/>
          <w:color w:val="000000"/>
          <w:sz w:val="24"/>
          <w:szCs w:val="24"/>
        </w:rPr>
        <w:t xml:space="preserve"> re-cut from the sampled branch underwater and the attached leaves were separated. Prior to measurement,</w:t>
      </w:r>
      <w:r w:rsidR="00390875">
        <w:rPr>
          <w:rFonts w:ascii="Times New Roman" w:hAnsi="Times New Roman" w:cs="Times New Roman"/>
          <w:color w:val="000000"/>
          <w:sz w:val="24"/>
          <w:szCs w:val="24"/>
        </w:rPr>
        <w:t xml:space="preserve"> the</w:t>
      </w:r>
      <w:r w:rsidRPr="003F100C">
        <w:rPr>
          <w:rFonts w:ascii="Times New Roman" w:hAnsi="Times New Roman" w:cs="Times New Roman"/>
          <w:color w:val="000000"/>
          <w:sz w:val="24"/>
          <w:szCs w:val="24"/>
        </w:rPr>
        <w:t xml:space="preserve"> distal ends of </w:t>
      </w:r>
      <w:r w:rsidR="00390875">
        <w:rPr>
          <w:rFonts w:ascii="Times New Roman" w:hAnsi="Times New Roman" w:cs="Times New Roman"/>
          <w:color w:val="000000"/>
          <w:sz w:val="24"/>
          <w:szCs w:val="24"/>
        </w:rPr>
        <w:t xml:space="preserve">the </w:t>
      </w:r>
      <w:r w:rsidRPr="003F100C">
        <w:rPr>
          <w:rFonts w:ascii="Times New Roman" w:hAnsi="Times New Roman" w:cs="Times New Roman"/>
          <w:color w:val="000000"/>
          <w:sz w:val="24"/>
          <w:szCs w:val="24"/>
        </w:rPr>
        <w:t>twig segment were trimmed with a razor blade.</w:t>
      </w:r>
      <w:bookmarkStart w:id="6" w:name="OLE_LINK28"/>
      <w:bookmarkStart w:id="7" w:name="OLE_LINK29"/>
      <w:r w:rsidRPr="003F100C">
        <w:rPr>
          <w:rFonts w:ascii="Times New Roman" w:hAnsi="Times New Roman" w:cs="Times New Roman"/>
          <w:color w:val="000000"/>
          <w:sz w:val="24"/>
          <w:szCs w:val="24"/>
        </w:rPr>
        <w:t xml:space="preserve"> By using the water perfusion method, hydraulic conductivity </w:t>
      </w:r>
      <w:bookmarkEnd w:id="6"/>
      <w:bookmarkEnd w:id="7"/>
      <w:r w:rsidRPr="003F100C">
        <w:rPr>
          <w:rFonts w:ascii="Times New Roman" w:hAnsi="Times New Roman" w:cs="Times New Roman"/>
          <w:color w:val="000000"/>
          <w:sz w:val="24"/>
          <w:szCs w:val="24"/>
        </w:rPr>
        <w:t xml:space="preserve">was </w:t>
      </w:r>
      <w:r w:rsidR="0011489C">
        <w:rPr>
          <w:rFonts w:ascii="Times New Roman" w:hAnsi="Times New Roman" w:cs="Times New Roman"/>
          <w:color w:val="000000"/>
          <w:sz w:val="24"/>
          <w:szCs w:val="24"/>
        </w:rPr>
        <w:t>measured</w:t>
      </w:r>
      <w:r w:rsidR="0011489C" w:rsidRPr="003F100C">
        <w:rPr>
          <w:rFonts w:ascii="Times New Roman" w:hAnsi="Times New Roman" w:cs="Times New Roman"/>
          <w:color w:val="000000"/>
          <w:sz w:val="24"/>
          <w:szCs w:val="24"/>
        </w:rPr>
        <w:t xml:space="preserve"> </w:t>
      </w:r>
      <w:r w:rsidRPr="003F100C">
        <w:rPr>
          <w:rFonts w:ascii="Times New Roman" w:hAnsi="Times New Roman" w:cs="Times New Roman"/>
          <w:color w:val="000000"/>
          <w:sz w:val="24"/>
          <w:szCs w:val="24"/>
        </w:rPr>
        <w:t xml:space="preserve">by a high-pressure flow meter (HPFM-Gen3; Dynamax, USA) applied in a quasi-steady-state mode. Sapwood specific hydraulic conductivity (Ks, </w:t>
      </w:r>
      <w:bookmarkStart w:id="8" w:name="OLE_LINK16"/>
      <w:r w:rsidRPr="003F100C">
        <w:rPr>
          <w:rFonts w:ascii="Times New Roman" w:hAnsi="Times New Roman" w:cs="Times New Roman"/>
          <w:color w:val="000000"/>
          <w:sz w:val="24"/>
          <w:szCs w:val="24"/>
        </w:rPr>
        <w:t>kg m</w:t>
      </w:r>
      <w:r w:rsidRPr="003F100C">
        <w:rPr>
          <w:rFonts w:ascii="Times New Roman" w:hAnsi="Times New Roman" w:cs="Times New Roman"/>
          <w:color w:val="000000"/>
          <w:sz w:val="24"/>
          <w:szCs w:val="24"/>
          <w:vertAlign w:val="superscript"/>
        </w:rPr>
        <w:t xml:space="preserve">–1 </w:t>
      </w:r>
      <w:r w:rsidRPr="003F100C">
        <w:rPr>
          <w:rFonts w:ascii="Times New Roman" w:hAnsi="Times New Roman" w:cs="Times New Roman"/>
          <w:color w:val="000000"/>
          <w:sz w:val="24"/>
          <w:szCs w:val="24"/>
        </w:rPr>
        <w:t>s</w:t>
      </w:r>
      <w:r w:rsidRPr="003F100C">
        <w:rPr>
          <w:rFonts w:ascii="Times New Roman" w:hAnsi="Times New Roman" w:cs="Times New Roman"/>
          <w:color w:val="000000"/>
          <w:sz w:val="24"/>
          <w:szCs w:val="24"/>
          <w:vertAlign w:val="superscript"/>
        </w:rPr>
        <w:t xml:space="preserve">–1 </w:t>
      </w:r>
      <w:r w:rsidRPr="003F100C">
        <w:rPr>
          <w:rFonts w:ascii="Times New Roman" w:hAnsi="Times New Roman" w:cs="Times New Roman"/>
          <w:color w:val="000000"/>
          <w:sz w:val="24"/>
          <w:szCs w:val="24"/>
        </w:rPr>
        <w:t>MPa</w:t>
      </w:r>
      <w:r w:rsidRPr="003F100C">
        <w:rPr>
          <w:rFonts w:ascii="Times New Roman" w:hAnsi="Times New Roman" w:cs="Times New Roman"/>
          <w:color w:val="000000"/>
          <w:sz w:val="24"/>
          <w:szCs w:val="24"/>
          <w:vertAlign w:val="superscript"/>
        </w:rPr>
        <w:t>–1</w:t>
      </w:r>
      <w:bookmarkEnd w:id="8"/>
      <w:r w:rsidRPr="003F100C">
        <w:rPr>
          <w:rFonts w:ascii="Times New Roman" w:hAnsi="Times New Roman" w:cs="Times New Roman"/>
          <w:color w:val="000000"/>
          <w:sz w:val="24"/>
          <w:szCs w:val="24"/>
        </w:rPr>
        <w:t xml:space="preserve">) was equal to hydraulic conductivity divided by sapwood cross-section area. </w:t>
      </w:r>
      <w:r w:rsidRPr="003F100C">
        <w:rPr>
          <w:rFonts w:ascii="Times New Roman" w:hAnsi="Times New Roman" w:cs="Times New Roman"/>
          <w:sz w:val="24"/>
          <w:szCs w:val="24"/>
        </w:rPr>
        <w:t>Sapwood cross-section area was calculated from twig diameter assuming the twig to be round</w:t>
      </w:r>
      <w:r w:rsidR="0007342D">
        <w:rPr>
          <w:rFonts w:ascii="Times New Roman" w:hAnsi="Times New Roman" w:cs="Times New Roman"/>
          <w:sz w:val="24"/>
          <w:szCs w:val="24"/>
        </w:rPr>
        <w:t xml:space="preserve"> in cross-section</w:t>
      </w:r>
      <w:r w:rsidRPr="003F100C">
        <w:rPr>
          <w:rFonts w:ascii="Times New Roman" w:hAnsi="Times New Roman" w:cs="Times New Roman"/>
          <w:sz w:val="24"/>
          <w:szCs w:val="24"/>
        </w:rPr>
        <w:t xml:space="preserve">. </w:t>
      </w:r>
    </w:p>
    <w:p w14:paraId="03E5861C" w14:textId="0B71E43C" w:rsidR="00CE0D77" w:rsidRPr="003F100C" w:rsidRDefault="00CE0D77" w:rsidP="00DD4878">
      <w:pPr>
        <w:pStyle w:val="af5"/>
        <w:spacing w:line="360" w:lineRule="auto"/>
        <w:ind w:firstLine="480"/>
        <w:rPr>
          <w:color w:val="000000"/>
        </w:rPr>
      </w:pPr>
      <w:r w:rsidRPr="003F100C">
        <w:rPr>
          <w:color w:val="000000"/>
        </w:rPr>
        <w:t xml:space="preserve">We also quantified </w:t>
      </w:r>
      <w:r w:rsidR="0007342D">
        <w:rPr>
          <w:color w:val="000000"/>
        </w:rPr>
        <w:t xml:space="preserve">the </w:t>
      </w:r>
      <w:r w:rsidRPr="003F100C">
        <w:rPr>
          <w:color w:val="000000"/>
        </w:rPr>
        <w:t xml:space="preserve">individual-specific stem </w:t>
      </w:r>
      <w:bookmarkStart w:id="9" w:name="OLE_LINK14"/>
      <w:r w:rsidRPr="003F100C">
        <w:rPr>
          <w:color w:val="000000"/>
        </w:rPr>
        <w:t>hydraulic safety margin</w:t>
      </w:r>
      <w:bookmarkEnd w:id="9"/>
      <w:r w:rsidRPr="003F100C">
        <w:rPr>
          <w:color w:val="000000"/>
        </w:rPr>
        <w:t xml:space="preserve"> (SM) by measuring percent loss of hydraulic conductivity (PLC) under different stem xylem pressure</w:t>
      </w:r>
      <w:r w:rsidR="0007342D">
        <w:rPr>
          <w:color w:val="000000"/>
        </w:rPr>
        <w:t>s</w:t>
      </w:r>
      <w:r w:rsidRPr="003F100C">
        <w:rPr>
          <w:color w:val="000000"/>
        </w:rPr>
        <w:t>. Vulnerability curves in branch samples were constructed using the air injection method</w:t>
      </w:r>
      <w:r w:rsidR="00F01590">
        <w:rPr>
          <w:color w:val="000000"/>
        </w:rPr>
        <w:t xml:space="preserve"> </w:t>
      </w:r>
      <w:r w:rsidR="00F01590">
        <w:rPr>
          <w:color w:val="000000"/>
        </w:rPr>
        <w:fldChar w:fldCharType="begin"/>
      </w:r>
      <w:r w:rsidR="00F01590">
        <w:rPr>
          <w:color w:val="000000"/>
        </w:rPr>
        <w:instrText xml:space="preserve"> ADDIN EN.CITE &lt;EndNote&gt;&lt;Cite&gt;&lt;Author&gt;Cochard&lt;/Author&gt;&lt;Year&gt;1992&lt;/Year&gt;&lt;RecNum&gt;1285&lt;/RecNum&gt;&lt;DisplayText&gt;&lt;style font="Times New Roman"&gt;(Cochard, Cruiziat &amp;amp; Tyree 1992)&lt;/style&gt;&lt;/DisplayText&gt;&lt;record&gt;&lt;rec-number&gt;1285&lt;/rec-number&gt;&lt;foreign-keys&gt;&lt;key app="EN" db-id="vre9vspvn5zx07efza7xvexxxpxfvsfvfxf5" timestamp="1576722690"&gt;1285&lt;/key&gt;&lt;/foreign-keys&gt;&lt;ref-type name="Journal Article"&gt;17&lt;/ref-type&gt;&lt;contributors&gt;&lt;authors&gt;&lt;author&gt;Cochard, H.&lt;/author&gt;&lt;author&gt;Cruiziat, P.&lt;/author&gt;&lt;author&gt;Tyree, M. T.&lt;/author&gt;&lt;/authors&gt;&lt;/contributors&gt;&lt;titles&gt;&lt;title&gt;Use of positive pressures to establish vulnerability curves : further support for the air-seeding hypothesis and implications for pressure-volume analysis&lt;/title&gt;&lt;secondary-title&gt;Plant physiology&lt;/secondary-title&gt;&lt;/titles&gt;&lt;periodical&gt;&lt;full-title&gt;Plant Physiology&lt;/full-title&gt;&lt;/periodical&gt;&lt;pages&gt;205-9&lt;/pages&gt;&lt;volume&gt;100&lt;/volume&gt;&lt;number&gt;1&lt;/number&gt;&lt;dates&gt;&lt;year&gt;1992&lt;/year&gt;&lt;pub-dates&gt;&lt;date&gt;1992-Sep&lt;/date&gt;&lt;/pub-dates&gt;&lt;/dates&gt;&lt;isbn&gt;0032-0889&lt;/isbn&gt;&lt;accession-num&gt;MEDLINE:16652947&lt;/accession-num&gt;&lt;urls&gt;&lt;related-urls&gt;&lt;url&gt;&amp;lt;Go to ISI&amp;gt;://MEDLINE:16652947&lt;/url&gt;&lt;/related-urls&gt;&lt;/urls&gt;&lt;electronic-resource-num&gt;10.1104/pp.100.1.205&lt;/electronic-resource-num&gt;&lt;/record&gt;&lt;/Cite&gt;&lt;/EndNote&gt;</w:instrText>
      </w:r>
      <w:r w:rsidR="00F01590">
        <w:rPr>
          <w:color w:val="000000"/>
        </w:rPr>
        <w:fldChar w:fldCharType="separate"/>
      </w:r>
      <w:r w:rsidR="00F01590">
        <w:rPr>
          <w:noProof/>
          <w:color w:val="000000"/>
        </w:rPr>
        <w:t>(Cochard, Cruiziat &amp; Tyree 1992)</w:t>
      </w:r>
      <w:r w:rsidR="00F01590">
        <w:rPr>
          <w:color w:val="000000"/>
        </w:rPr>
        <w:fldChar w:fldCharType="end"/>
      </w:r>
      <w:r w:rsidRPr="0066074D">
        <w:rPr>
          <w:color w:val="000000"/>
        </w:rPr>
        <w:t>.</w:t>
      </w:r>
      <w:r w:rsidRPr="00D04834">
        <w:rPr>
          <w:color w:val="000000"/>
        </w:rPr>
        <w:t xml:space="preserve"> Briefly, </w:t>
      </w:r>
      <w:bookmarkStart w:id="10" w:name="OLE_LINK32"/>
      <w:r w:rsidRPr="00D04834">
        <w:rPr>
          <w:color w:val="000000"/>
        </w:rPr>
        <w:t>a segment with</w:t>
      </w:r>
      <w:r w:rsidRPr="00233E23">
        <w:rPr>
          <w:color w:val="000000"/>
        </w:rPr>
        <w:t xml:space="preserve"> a length of 5-7 cm </w:t>
      </w:r>
      <w:r w:rsidRPr="008B7B39">
        <w:rPr>
          <w:color w:val="000000"/>
        </w:rPr>
        <w:t>w</w:t>
      </w:r>
      <w:r w:rsidR="0007342D">
        <w:rPr>
          <w:color w:val="000000"/>
        </w:rPr>
        <w:t>as</w:t>
      </w:r>
      <w:r w:rsidRPr="008B7B39">
        <w:rPr>
          <w:color w:val="000000"/>
        </w:rPr>
        <w:t xml:space="preserve"> recut from two-year-old twigs for each sampled branch as descr</w:t>
      </w:r>
      <w:bookmarkEnd w:id="10"/>
      <w:r w:rsidRPr="008B7B39">
        <w:rPr>
          <w:color w:val="000000"/>
        </w:rPr>
        <w:t>ibed above and the segment ends were trimmed with a fresh razor blade under</w:t>
      </w:r>
      <w:r w:rsidR="0007342D">
        <w:rPr>
          <w:color w:val="000000"/>
        </w:rPr>
        <w:t xml:space="preserve"> </w:t>
      </w:r>
      <w:r w:rsidRPr="008B7B39">
        <w:rPr>
          <w:color w:val="000000"/>
        </w:rPr>
        <w:t xml:space="preserve">water. </w:t>
      </w:r>
      <w:r w:rsidR="0007342D">
        <w:rPr>
          <w:color w:val="000000"/>
        </w:rPr>
        <w:t>The s</w:t>
      </w:r>
      <w:r w:rsidRPr="008B7B39">
        <w:rPr>
          <w:color w:val="000000"/>
        </w:rPr>
        <w:t>egment was then attached to a hydraulic appar</w:t>
      </w:r>
      <w:r w:rsidRPr="003F100C">
        <w:rPr>
          <w:color w:val="000000"/>
        </w:rPr>
        <w:t>atus (XYL’EM-Plus, Bronkhorst, Montigny-les-Cormeilles, France) and perfused with degassed and distilled water to remove embolism until no bubbles spilled under a high pressure (0.2MPa), and then maximum hydraulic conductivity (K</w:t>
      </w:r>
      <w:r w:rsidRPr="003F100C">
        <w:rPr>
          <w:color w:val="000000"/>
          <w:vertAlign w:val="subscript"/>
        </w:rPr>
        <w:t>max</w:t>
      </w:r>
      <w:r w:rsidRPr="003F100C">
        <w:rPr>
          <w:color w:val="000000"/>
        </w:rPr>
        <w:t>) was measured. Subsequently, a pressure chamber (Model 1505D-EXP, PMS Instrument Company, Albany, OR, USA) was used to generate negative pressure in the xylem and provoke water-stress-induced cavitation. The pressure in the chamber was increased to 0.5 MPa and maintained for 15 min, after which the segment was transferred to XYL’EM-Plus to measure xylem hydraulic conductivity (K</w:t>
      </w:r>
      <w:r w:rsidRPr="003F100C">
        <w:rPr>
          <w:color w:val="000000"/>
          <w:vertAlign w:val="subscript"/>
        </w:rPr>
        <w:t>i</w:t>
      </w:r>
      <w:r w:rsidRPr="003F100C">
        <w:rPr>
          <w:color w:val="000000"/>
        </w:rPr>
        <w:t xml:space="preserve">). We repeated this process through increasing xylem </w:t>
      </w:r>
      <w:r w:rsidRPr="003F100C">
        <w:rPr>
          <w:color w:val="000000"/>
        </w:rPr>
        <w:lastRenderedPageBreak/>
        <w:t>pressure (P) by 0.5 or 1 MPa increments until more than 80% of the hydraulic conductivity was lost (often under 4 MPa). For each branch, two replicates were performed, thus there were six replicates for each plant. PLC was determined at each pressure step following the equation:</w:t>
      </w:r>
    </w:p>
    <w:p w14:paraId="17568C02" w14:textId="77777777" w:rsidR="00CE0D77" w:rsidRPr="003F100C" w:rsidRDefault="00CE0D77" w:rsidP="00DD4878">
      <w:pPr>
        <w:spacing w:after="0" w:line="360" w:lineRule="auto"/>
        <w:ind w:firstLineChars="200" w:firstLine="480"/>
        <w:rPr>
          <w:rFonts w:ascii="Times New Roman" w:hAnsi="Times New Roman" w:cs="Times New Roman"/>
          <w:sz w:val="24"/>
          <w:szCs w:val="24"/>
        </w:rPr>
      </w:pPr>
      <m:oMath>
        <m:r>
          <w:rPr>
            <w:rFonts w:ascii="Cambria Math" w:hAnsi="Cambria Math" w:cs="Times New Roman"/>
            <w:color w:val="000000"/>
            <w:sz w:val="24"/>
            <w:szCs w:val="24"/>
          </w:rPr>
          <m:t>PLC</m:t>
        </m:r>
        <m:r>
          <m:rPr>
            <m:sty m:val="p"/>
          </m:rPr>
          <w:rPr>
            <w:rFonts w:ascii="Cambria Math" w:hAnsi="Cambria Math" w:cs="Times New Roman"/>
            <w:color w:val="000000"/>
            <w:sz w:val="24"/>
            <w:szCs w:val="24"/>
          </w:rPr>
          <m:t>=100×(1-</m:t>
        </m:r>
        <m:f>
          <m:fPr>
            <m:ctrlPr>
              <w:rPr>
                <w:rFonts w:ascii="Cambria Math" w:hAnsi="Cambria Math" w:cs="Times New Roman"/>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i</m:t>
                </m:r>
              </m:sub>
            </m:sSub>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max</m:t>
                </m:r>
              </m:sub>
            </m:sSub>
          </m:den>
        </m:f>
        <m:r>
          <m:rPr>
            <m:sty m:val="p"/>
          </m:rPr>
          <w:rPr>
            <w:rFonts w:ascii="Cambria Math" w:hAnsi="Cambria Math" w:cs="Times New Roman"/>
            <w:color w:val="000000"/>
            <w:sz w:val="24"/>
            <w:szCs w:val="24"/>
          </w:rPr>
          <m:t>)</m:t>
        </m:r>
      </m:oMath>
      <w:r w:rsidRPr="003F100C">
        <w:rPr>
          <w:rFonts w:ascii="Times New Roman" w:hAnsi="Times New Roman" w:cs="Times New Roman"/>
          <w:sz w:val="24"/>
          <w:szCs w:val="24"/>
        </w:rPr>
        <w:t xml:space="preserve">                       </w:t>
      </w:r>
      <w:r w:rsidR="008D0E06">
        <w:rPr>
          <w:rFonts w:ascii="Times New Roman" w:hAnsi="Times New Roman" w:cs="Times New Roman"/>
          <w:sz w:val="24"/>
          <w:szCs w:val="24"/>
        </w:rPr>
        <w:t xml:space="preserve">          (</w:t>
      </w:r>
      <w:r w:rsidRPr="003F100C">
        <w:rPr>
          <w:rFonts w:ascii="Times New Roman" w:hAnsi="Times New Roman" w:cs="Times New Roman"/>
          <w:sz w:val="24"/>
          <w:szCs w:val="24"/>
        </w:rPr>
        <w:t>1</w:t>
      </w:r>
      <w:r w:rsidR="008D0E06">
        <w:rPr>
          <w:rFonts w:ascii="Times New Roman" w:hAnsi="Times New Roman" w:cs="Times New Roman"/>
          <w:sz w:val="24"/>
          <w:szCs w:val="24"/>
        </w:rPr>
        <w:t>)</w:t>
      </w:r>
    </w:p>
    <w:p w14:paraId="6E45E62A" w14:textId="5A4345FA" w:rsidR="00CE0D77" w:rsidRPr="003F100C" w:rsidRDefault="00CE0D77" w:rsidP="00DD4878">
      <w:pPr>
        <w:pStyle w:val="af5"/>
        <w:spacing w:line="360" w:lineRule="auto"/>
        <w:ind w:firstLine="480"/>
        <w:rPr>
          <w:color w:val="000000"/>
        </w:rPr>
      </w:pPr>
      <w:r w:rsidRPr="003F100C">
        <w:rPr>
          <w:color w:val="000000"/>
        </w:rPr>
        <w:t>We produced vulnerability curves (VC) by plotting PLC against xylem pressure for each plant. VCs were fit with Weibull curves and bootstrapped 95% confidence intervals P</w:t>
      </w:r>
      <w:r w:rsidRPr="003F100C">
        <w:rPr>
          <w:color w:val="000000"/>
          <w:vertAlign w:val="subscript"/>
        </w:rPr>
        <w:t>12</w:t>
      </w:r>
      <w:r w:rsidRPr="003F100C">
        <w:rPr>
          <w:color w:val="000000"/>
        </w:rPr>
        <w:t xml:space="preserve"> and P</w:t>
      </w:r>
      <w:r w:rsidRPr="003F100C">
        <w:rPr>
          <w:color w:val="000000"/>
          <w:vertAlign w:val="subscript"/>
        </w:rPr>
        <w:t>50</w:t>
      </w:r>
      <w:r w:rsidRPr="003F100C">
        <w:rPr>
          <w:color w:val="000000"/>
        </w:rPr>
        <w:t xml:space="preserve">, which are respectively 12% and 50% loss of conductance, were extracted using the FITPLC package in R </w:t>
      </w:r>
      <w:r w:rsidR="00F01590">
        <w:rPr>
          <w:color w:val="000000"/>
        </w:rPr>
        <w:fldChar w:fldCharType="begin"/>
      </w:r>
      <w:r w:rsidR="00F01590">
        <w:rPr>
          <w:color w:val="000000"/>
        </w:rPr>
        <w:instrText xml:space="preserve"> ADDIN EN.CITE &lt;EndNote&gt;&lt;Cite&gt;&lt;Author&gt;Duursma&lt;/Author&gt;&lt;RecNum&gt;1286&lt;/RecNum&gt;&lt;DisplayText&gt;&lt;style font="Times New Roman"&gt;(Duursma &amp;amp; Choat 2017)&lt;/style&gt;&lt;/DisplayText&gt;&lt;record&gt;&lt;rec-number&gt;1286&lt;/rec-number&gt;&lt;foreign-keys&gt;&lt;key app="EN" db-id="vre9vspvn5zx07efza7xvexxxpxfvsfvfxf5" timestamp="1576722795"&gt;1286&lt;/key&gt;&lt;/foreign-keys&gt;&lt;ref-type name="Journal Article"&gt;17&lt;/ref-type&gt;&lt;contributors&gt;&lt;authors&gt;&lt;author&gt;Duursma, Remko&lt;/author&gt;&lt;author&gt;Choat, Brendan&lt;/author&gt;&lt;/authors&gt;&lt;/contributors&gt;&lt;titles&gt;&lt;title&gt;fitplc - an R package to fit hydraulic vulnerability curves&lt;/title&gt;&lt;secondary-title&gt;Journal of Plant Hydraulics&lt;/secondary-title&gt;&lt;/titles&gt;&lt;periodical&gt;&lt;full-title&gt;Journal of Plant Hydraulics&lt;/full-title&gt;&lt;/periodical&gt;&lt;pages&gt;002&lt;/pages&gt;&lt;volume&gt;4&lt;/volume&gt;&lt;dates&gt;&lt;year&gt;2017&lt;/year&gt;&lt;/dates&gt;&lt;urls&gt;&lt;/urls&gt;&lt;/record&gt;&lt;/Cite&gt;&lt;/EndNote&gt;</w:instrText>
      </w:r>
      <w:r w:rsidR="00F01590">
        <w:rPr>
          <w:color w:val="000000"/>
        </w:rPr>
        <w:fldChar w:fldCharType="separate"/>
      </w:r>
      <w:r w:rsidR="00F01590">
        <w:rPr>
          <w:noProof/>
          <w:color w:val="000000"/>
        </w:rPr>
        <w:t>(Duursma &amp; Choat 2017)</w:t>
      </w:r>
      <w:r w:rsidR="00F01590">
        <w:rPr>
          <w:color w:val="000000"/>
        </w:rPr>
        <w:fldChar w:fldCharType="end"/>
      </w:r>
      <w:r w:rsidRPr="008401DC">
        <w:rPr>
          <w:color w:val="000000"/>
        </w:rPr>
        <w:t>. P</w:t>
      </w:r>
      <w:r w:rsidRPr="008401DC">
        <w:rPr>
          <w:color w:val="000000"/>
          <w:vertAlign w:val="subscript"/>
        </w:rPr>
        <w:t>12</w:t>
      </w:r>
      <w:r w:rsidRPr="008401DC">
        <w:rPr>
          <w:color w:val="000000"/>
        </w:rPr>
        <w:t xml:space="preserve"> and P</w:t>
      </w:r>
      <w:r w:rsidRPr="008401DC">
        <w:rPr>
          <w:color w:val="000000"/>
          <w:vertAlign w:val="subscript"/>
        </w:rPr>
        <w:t>50</w:t>
      </w:r>
      <w:r w:rsidRPr="00D04834">
        <w:rPr>
          <w:color w:val="000000"/>
        </w:rPr>
        <w:t xml:space="preserve"> are physiologically</w:t>
      </w:r>
      <w:r w:rsidRPr="00233E23">
        <w:rPr>
          <w:color w:val="000000"/>
        </w:rPr>
        <w:t xml:space="preserve"> significant ind</w:t>
      </w:r>
      <w:r w:rsidR="0007342D">
        <w:rPr>
          <w:color w:val="000000"/>
        </w:rPr>
        <w:t>ices</w:t>
      </w:r>
      <w:r w:rsidRPr="00233E23">
        <w:rPr>
          <w:color w:val="000000"/>
        </w:rPr>
        <w:t xml:space="preserve"> because they are </w:t>
      </w:r>
      <w:r w:rsidRPr="008B7B39">
        <w:rPr>
          <w:color w:val="000000"/>
        </w:rPr>
        <w:t xml:space="preserve">generally thought to respectively reflect the initial air-entry tension producing embolisms </w:t>
      </w:r>
      <w:r w:rsidR="00F01590">
        <w:rPr>
          <w:color w:val="000000"/>
        </w:rPr>
        <w:fldChar w:fldCharType="begin">
          <w:fldData xml:space="preserve">PEVuZE5vdGU+PENpdGU+PEF1dGhvcj5NZWluemVyPC9BdXRob3I+PFllYXI+MjAwOTwvWWVhcj48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</w:fldData>
        </w:fldChar>
      </w:r>
      <w:r w:rsidR="00F01590">
        <w:rPr>
          <w:color w:val="000000"/>
        </w:rPr>
        <w:instrText xml:space="preserve"> ADDIN EN.CITE </w:instrText>
      </w:r>
      <w:r w:rsidR="00F01590">
        <w:rPr>
          <w:color w:val="000000"/>
        </w:rPr>
        <w:fldChar w:fldCharType="begin">
          <w:fldData xml:space="preserve">PEVuZE5vdGU+PENpdGU+PEF1dGhvcj5NZWluemVyPC9BdXRob3I+PFllYXI+MjAwOTwvWWVhcj48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</w:fldData>
        </w:fldChar>
      </w:r>
      <w:r w:rsidR="00F01590">
        <w:rPr>
          <w:color w:val="000000"/>
        </w:rPr>
        <w:instrText xml:space="preserve"> ADDIN EN.CITE.DATA </w:instrText>
      </w:r>
      <w:r w:rsidR="00F01590">
        <w:rPr>
          <w:color w:val="000000"/>
        </w:rPr>
      </w:r>
      <w:r w:rsidR="00F01590">
        <w:rPr>
          <w:color w:val="000000"/>
        </w:rPr>
        <w:fldChar w:fldCharType="end"/>
      </w:r>
      <w:r w:rsidR="00F01590">
        <w:rPr>
          <w:color w:val="000000"/>
        </w:rPr>
      </w:r>
      <w:r w:rsidR="00F01590">
        <w:rPr>
          <w:color w:val="000000"/>
        </w:rPr>
        <w:fldChar w:fldCharType="separate"/>
      </w:r>
      <w:r w:rsidR="00F01590">
        <w:rPr>
          <w:noProof/>
          <w:color w:val="000000"/>
        </w:rPr>
        <w:t>(Meinzer, Johnson, Lachenbruch, McCulloh &amp; Woodruff 2009; Wason, Anstreicher, Stephansky, Huggett &amp; Brodersen 2018)</w:t>
      </w:r>
      <w:r w:rsidR="00F01590">
        <w:rPr>
          <w:color w:val="000000"/>
        </w:rPr>
        <w:fldChar w:fldCharType="end"/>
      </w:r>
      <w:r w:rsidRPr="008401DC">
        <w:rPr>
          <w:color w:val="000000"/>
        </w:rPr>
        <w:t xml:space="preserve"> and the resistance to catas</w:t>
      </w:r>
      <w:r w:rsidRPr="00D04834">
        <w:rPr>
          <w:color w:val="000000"/>
        </w:rPr>
        <w:t>trophic xylem failure under extreme drought</w:t>
      </w:r>
      <w:r w:rsidRPr="00233E23">
        <w:rPr>
          <w:color w:val="000000"/>
        </w:rPr>
        <w:t xml:space="preserve"> </w:t>
      </w:r>
      <w:r w:rsidR="00F01590">
        <w:rPr>
          <w:color w:val="000000"/>
        </w:rPr>
        <w:fldChar w:fldCharType="begin"/>
      </w:r>
      <w:r w:rsidR="00F01590">
        <w:rPr>
          <w:color w:val="000000"/>
        </w:rPr>
        <w:instrText xml:space="preserve"> ADDIN EN.CITE &lt;EndNote&gt;&lt;Cite&gt;&lt;Author&gt;Urli&lt;/Author&gt;&lt;Year&gt;2013&lt;/Year&gt;&lt;RecNum&gt;1288&lt;/RecNum&gt;&lt;DisplayText&gt;&lt;style font="Times New Roman"&gt;(Urli et al. 2013)&lt;/style&gt;&lt;/DisplayText&gt;&lt;record&gt;&lt;rec-number&gt;1288&lt;/rec-number&gt;&lt;foreign-keys&gt;&lt;key app="EN" db-id="vre9vspvn5zx07efza7xvexxxpxfvsfvfxf5" timestamp="1576723050"&gt;1288&lt;/key&gt;&lt;/foreign-keys&gt;&lt;ref-type name="Journal Article"&gt;17&lt;/ref-type&gt;&lt;contributors&gt;&lt;authors&gt;&lt;author&gt;Urli, Morgane&lt;/author&gt;&lt;author&gt;Porte, Annabel J.&lt;/author&gt;&lt;author&gt;Cochard, Herve&lt;/author&gt;&lt;author&gt;Guengant, Yann&lt;/author&gt;&lt;author&gt;Burlett, Regis&lt;/author&gt;&lt;author&gt;Delzon, Sylvain&lt;/author&gt;&lt;/authors&gt;&lt;/contributors&gt;&lt;titles&gt;&lt;title&gt;Xylem embolism threshold for catastrophic hydraulic failure in angiosperm trees&lt;/title&gt;&lt;secondary-title&gt;Tree Physiology&lt;/secondary-title&gt;&lt;/titles&gt;&lt;periodical&gt;&lt;full-title&gt;Tree Physiology&lt;/full-title&gt;&lt;/periodical&gt;&lt;pages&gt;672-683&lt;/pages&gt;&lt;volume&gt;33&lt;/volume&gt;&lt;number&gt;7&lt;/number&gt;&lt;dates&gt;&lt;year&gt;2013&lt;/year&gt;&lt;pub-dates&gt;&lt;date&gt;Jul&lt;/date&gt;&lt;/pub-dates&gt;&lt;/dates&gt;&lt;isbn&gt;0829-318X&lt;/isbn&gt;&lt;accession-num&gt;WOS:000323404400002&lt;/accession-num&gt;&lt;urls&gt;&lt;related-urls&gt;&lt;url&gt;&amp;lt;Go to ISI&amp;gt;://WOS:000323404400002&lt;/url&gt;&lt;/related-urls&gt;&lt;/urls&gt;&lt;electronic-resource-num&gt;10.1093/treephys/tpt030&lt;/electronic-resource-num&gt;&lt;/record&gt;&lt;/Cite&gt;&lt;/EndNote&gt;</w:instrText>
      </w:r>
      <w:r w:rsidR="00F01590">
        <w:rPr>
          <w:color w:val="000000"/>
        </w:rPr>
        <w:fldChar w:fldCharType="separate"/>
      </w:r>
      <w:r w:rsidR="00F01590">
        <w:rPr>
          <w:noProof/>
          <w:color w:val="000000"/>
        </w:rPr>
        <w:t>(Urli et al. 2013)</w:t>
      </w:r>
      <w:r w:rsidR="00F01590">
        <w:rPr>
          <w:color w:val="000000"/>
        </w:rPr>
        <w:fldChar w:fldCharType="end"/>
      </w:r>
      <w:r w:rsidRPr="008401DC">
        <w:rPr>
          <w:color w:val="000000"/>
        </w:rPr>
        <w:t xml:space="preserve">. </w:t>
      </w:r>
      <w:r w:rsidRPr="00D04834">
        <w:rPr>
          <w:color w:val="000000"/>
        </w:rPr>
        <w:t>T</w:t>
      </w:r>
      <w:r w:rsidRPr="00233E23">
        <w:rPr>
          <w:color w:val="000000"/>
        </w:rPr>
        <w:t>he difference between P</w:t>
      </w:r>
      <w:r w:rsidRPr="00233E23">
        <w:rPr>
          <w:color w:val="000000"/>
          <w:vertAlign w:val="subscript"/>
        </w:rPr>
        <w:t>12</w:t>
      </w:r>
      <w:r w:rsidRPr="00233E23">
        <w:rPr>
          <w:color w:val="000000"/>
        </w:rPr>
        <w:t xml:space="preserve"> and P</w:t>
      </w:r>
      <w:r w:rsidRPr="00233E23">
        <w:rPr>
          <w:color w:val="000000"/>
          <w:vertAlign w:val="subscript"/>
        </w:rPr>
        <w:t>50</w:t>
      </w:r>
      <w:r w:rsidRPr="00233E23">
        <w:rPr>
          <w:color w:val="000000"/>
        </w:rPr>
        <w:t xml:space="preserve"> estimate</w:t>
      </w:r>
      <w:r w:rsidRPr="008B7B39">
        <w:rPr>
          <w:color w:val="000000"/>
        </w:rPr>
        <w:t>s the steepness of the vulnerability curve between these two key points. Here, we defined SM as P</w:t>
      </w:r>
      <w:r w:rsidRPr="003F100C">
        <w:rPr>
          <w:color w:val="000000"/>
          <w:vertAlign w:val="subscript"/>
        </w:rPr>
        <w:t>12</w:t>
      </w:r>
      <w:r w:rsidRPr="003F100C">
        <w:rPr>
          <w:color w:val="000000"/>
        </w:rPr>
        <w:t>-P</w:t>
      </w:r>
      <w:r w:rsidRPr="003F100C">
        <w:rPr>
          <w:color w:val="000000"/>
          <w:vertAlign w:val="subscript"/>
        </w:rPr>
        <w:t>50</w:t>
      </w:r>
      <w:r w:rsidRPr="003F100C">
        <w:rPr>
          <w:color w:val="000000"/>
        </w:rPr>
        <w:t>, which indicates a more gradual rise of PLC once xylem pressure has fallen below P</w:t>
      </w:r>
      <w:r w:rsidRPr="003F100C">
        <w:rPr>
          <w:color w:val="000000"/>
          <w:vertAlign w:val="subscript"/>
        </w:rPr>
        <w:t>12</w:t>
      </w:r>
      <w:r w:rsidRPr="003F100C">
        <w:rPr>
          <w:color w:val="000000"/>
        </w:rPr>
        <w:t xml:space="preserve"> </w:t>
      </w:r>
      <w:r w:rsidR="00F01590">
        <w:rPr>
          <w:color w:val="000000"/>
        </w:rPr>
        <w:fldChar w:fldCharType="begin"/>
      </w:r>
      <w:r w:rsidR="00F01590">
        <w:rPr>
          <w:color w:val="000000"/>
        </w:rPr>
        <w:instrText xml:space="preserve"> ADDIN EN.CITE &lt;EndNote&gt;&lt;Cite&gt;&lt;Author&gt;Meinzer&lt;/Author&gt;&lt;Year&gt;2009&lt;/Year&gt;&lt;RecNum&gt;1248&lt;/RecNum&gt;&lt;DisplayText&gt;&lt;style font="Times New Roman"&gt;(Meinzer, Johnson, Lachenbruch, McCulloh &amp;amp; Woodruff 2009)&lt;/style&gt;&lt;/DisplayText&gt;&lt;record&gt;&lt;rec-number&gt;1248&lt;/rec-number&gt;&lt;foreign-keys&gt;&lt;key app="EN" db-id="vre9vspvn5zx07efza7xvexxxpxfvsfvfxf5" timestamp="1576498576"&gt;1248&lt;/key&gt;&lt;/foreign-keys&gt;&lt;ref-type name="Journal Article"&gt;17&lt;/ref-type&gt;&lt;contributors&gt;&lt;authors&gt;&lt;author&gt;Meinzer, Frederick C.&lt;/author&gt;&lt;author&gt;Johnson, Daniel M.&lt;/author&gt;&lt;author&gt;Lachenbruch, Barbara&lt;/author&gt;&lt;author&gt;McCulloh, Katherine A.&lt;/author&gt;&lt;author&gt;Woodruff, David R.&lt;/author&gt;&lt;/authors&gt;&lt;/contributors&gt;&lt;titles&gt;&lt;title&gt;Xylem hydraulic safety margins in woody plants: coordination of stomatal control of xylem tension with hydraulic capacitance&lt;/title&gt;&lt;secondary-title&gt;Functional Ecology&lt;/secondary-title&gt;&lt;/titles&gt;&lt;periodical&gt;&lt;full-title&gt;Functional Ecology&lt;/full-title&gt;&lt;/periodical&gt;&lt;pages&gt;922-930&lt;/pages&gt;&lt;volume&gt;23&lt;/volume&gt;&lt;number&gt;5&lt;/number&gt;&lt;dates&gt;&lt;year&gt;2009&lt;/year&gt;&lt;pub-dates&gt;&lt;date&gt;Oct&lt;/date&gt;&lt;/pub-dates&gt;&lt;/dates&gt;&lt;isbn&gt;0269-8463&lt;/isbn&gt;&lt;accession-num&gt;WOS:000269976800009&lt;/accession-num&gt;&lt;urls&gt;&lt;related-urls&gt;&lt;url&gt;&amp;lt;Go to ISI&amp;gt;://WOS:000269976800009&lt;/url&gt;&lt;/related-urls&gt;&lt;/urls&gt;&lt;electronic-resource-num&gt;10.1111/j.1365-2435.2009.01577.x&lt;/electronic-resource-num&gt;&lt;/record&gt;&lt;/Cite&gt;&lt;/EndNote&gt;</w:instrText>
      </w:r>
      <w:r w:rsidR="00F01590">
        <w:rPr>
          <w:color w:val="000000"/>
        </w:rPr>
        <w:fldChar w:fldCharType="separate"/>
      </w:r>
      <w:r w:rsidR="00F01590">
        <w:rPr>
          <w:noProof/>
          <w:color w:val="000000"/>
        </w:rPr>
        <w:t>(Meinzer, Johnson, Lachenbruch, McCulloh &amp; Woodruff 2009)</w:t>
      </w:r>
      <w:r w:rsidR="00F01590">
        <w:rPr>
          <w:color w:val="000000"/>
        </w:rPr>
        <w:fldChar w:fldCharType="end"/>
      </w:r>
      <w:r w:rsidRPr="003F100C">
        <w:rPr>
          <w:color w:val="000000"/>
        </w:rPr>
        <w:t>. Mean values of embolism vulnerability parameters and SM correspond to the average values of six samples per plant.</w:t>
      </w:r>
    </w:p>
    <w:p w14:paraId="0A9BD75E" w14:textId="77777777" w:rsidR="00CE0D77" w:rsidRPr="003F100C" w:rsidRDefault="00CE0D77" w:rsidP="00DD4878">
      <w:pPr>
        <w:pStyle w:val="af5"/>
        <w:spacing w:line="360" w:lineRule="auto"/>
        <w:ind w:firstLine="480"/>
        <w:rPr>
          <w:color w:val="000000" w:themeColor="text1"/>
        </w:rPr>
      </w:pPr>
      <w:r w:rsidRPr="003F100C">
        <w:rPr>
          <w:color w:val="000000"/>
        </w:rPr>
        <w:t>Xylem vessel diameter (Vd) was measured for the same branches described above. Similarly, segments with a length of 5-7 cm were recut from two-year-old twigs for each branch and fixed in formal dehyde acetic-acid alcohol (FAA). Fixed twigs were cut on a sliding microtome and stained with safranin. Vessel lumen area and vessel density were determined from transverse twig sections of these segments, excluding pith. Images were taken using a microscope (Olympus DP73, Japan) fitted with a digital camera (QColor 3; Qimaging, Burnaby, BC, Canada). All branch samples were viewed at x 20 magnification, with vessels measured at lumen area of each vessel within a chosen sector bounded by rays (averaging 9.2928×10</w:t>
      </w:r>
      <w:r w:rsidRPr="003F100C">
        <w:rPr>
          <w:color w:val="000000"/>
          <w:vertAlign w:val="superscript"/>
        </w:rPr>
        <w:t xml:space="preserve">-2 </w:t>
      </w:r>
      <w:r w:rsidRPr="003F100C">
        <w:rPr>
          <w:color w:val="000000"/>
        </w:rPr>
        <w:t>mm</w:t>
      </w:r>
      <w:r w:rsidRPr="003F100C">
        <w:rPr>
          <w:color w:val="000000"/>
          <w:vertAlign w:val="superscript"/>
        </w:rPr>
        <w:t>2</w:t>
      </w:r>
      <w:r w:rsidRPr="003F100C">
        <w:rPr>
          <w:color w:val="000000"/>
        </w:rPr>
        <w:t xml:space="preserve">), adding sectors until at least 40 vessels had been measured (average 60 vessels per </w:t>
      </w:r>
      <w:r w:rsidRPr="003F100C">
        <w:rPr>
          <w:color w:val="000000"/>
        </w:rPr>
        <w:lastRenderedPageBreak/>
        <w:t xml:space="preserve">section). Vessel lumen areas were averaged to generate individual means; vessel diameter was calculated from the diameter of a circle of the given lumen area. </w:t>
      </w:r>
    </w:p>
    <w:p w14:paraId="17A1D93D" w14:textId="1E2E48D0" w:rsidR="00CE0D77" w:rsidRPr="003F100C" w:rsidRDefault="00CE0D77" w:rsidP="00DD4878">
      <w:pPr>
        <w:pStyle w:val="af5"/>
        <w:spacing w:line="360" w:lineRule="auto"/>
        <w:ind w:firstLine="480"/>
      </w:pPr>
      <w:r w:rsidRPr="003F100C">
        <w:t xml:space="preserve">Stem sap flow was monitored using a Granier-type thermal dissipation probe (TDP) system for each plant during one year from July 2014 to July 2015, and subsequently the maximum of sap flow flux (E) in summer was used to characterize variation in water transportation property across plants. </w:t>
      </w:r>
      <w:r w:rsidRPr="003F100C">
        <w:rPr>
          <w:color w:val="000000"/>
        </w:rPr>
        <w:t>Two</w:t>
      </w:r>
      <w:bookmarkStart w:id="11" w:name="OLE_LINK9"/>
      <w:bookmarkStart w:id="12" w:name="OLE_LINK10"/>
      <w:r w:rsidRPr="003F100C">
        <w:rPr>
          <w:color w:val="000000"/>
        </w:rPr>
        <w:t xml:space="preserve"> </w:t>
      </w:r>
      <w:r w:rsidRPr="003F100C">
        <w:t>FLGS-TDP XM1000</w:t>
      </w:r>
      <w:bookmarkEnd w:id="11"/>
      <w:bookmarkEnd w:id="12"/>
      <w:r w:rsidRPr="003F100C">
        <w:t xml:space="preserve"> systems (Dynamax Inc., Houston, TX, USA) were employed for monitoring sap flow across 60 individuals, </w:t>
      </w:r>
      <w:r w:rsidRPr="003F100C">
        <w:rPr>
          <w:color w:val="000000"/>
        </w:rPr>
        <w:t>since there were only 32 probes</w:t>
      </w:r>
      <w:r w:rsidRPr="003F100C">
        <w:t xml:space="preserve"> with TDP-30 mm needles in a single system. We installed TDP radially into the sapwood on the stem approximately 45 cm and 130 cm above ground for plants </w:t>
      </w:r>
      <w:r w:rsidRPr="003F100C">
        <w:rPr>
          <w:color w:val="000000"/>
        </w:rPr>
        <w:t xml:space="preserve">with Hact smaller and larger than 4 m, respectively, by avoiding bark scars </w:t>
      </w:r>
      <w:r w:rsidRPr="003F100C">
        <w:t xml:space="preserve">on the stem area where holes were drilled and probes were inserted. </w:t>
      </w:r>
      <w:r w:rsidRPr="003F100C">
        <w:rPr>
          <w:kern w:val="0"/>
          <w:lang w:eastAsia="en-GB"/>
        </w:rPr>
        <w:t>T</w:t>
      </w:r>
      <w:r w:rsidRPr="003F100C">
        <w:t xml:space="preserve">o reduce the effects of </w:t>
      </w:r>
      <w:r w:rsidR="00EC5A63">
        <w:t xml:space="preserve">compass </w:t>
      </w:r>
      <w:r w:rsidRPr="003F100C">
        <w:t xml:space="preserve">direction </w:t>
      </w:r>
      <w:r w:rsidR="00EC5A63">
        <w:t xml:space="preserve">with respect to sun exposure </w:t>
      </w:r>
      <w:r w:rsidRPr="003F100C">
        <w:t>on variation in sap flow, we kept all probes toward t</w:t>
      </w:r>
      <w:r w:rsidR="00EC5A63">
        <w:t>he</w:t>
      </w:r>
      <w:r w:rsidRPr="003F100C">
        <w:t xml:space="preserve"> </w:t>
      </w:r>
      <w:r w:rsidR="00EC5A63">
        <w:t>s</w:t>
      </w:r>
      <w:r w:rsidRPr="003F100C">
        <w:t>un-</w:t>
      </w:r>
      <w:r w:rsidR="00FB31C8">
        <w:t>exposed</w:t>
      </w:r>
      <w:r w:rsidRPr="003F100C">
        <w:t xml:space="preserve"> side on the stems across 60 individuals. Each probe consisted of two sensors, i.e., heated and unheated serving as a reference. To prevent thermal interference, we </w:t>
      </w:r>
      <w:r w:rsidRPr="003F100C">
        <w:rPr>
          <w:kern w:val="0"/>
          <w:lang w:eastAsia="en-GB"/>
        </w:rPr>
        <w:t>inserted the TDP needles with the heated needle in</w:t>
      </w:r>
      <w:r w:rsidR="00FB31C8">
        <w:rPr>
          <w:kern w:val="0"/>
          <w:lang w:eastAsia="en-GB"/>
        </w:rPr>
        <w:t>to</w:t>
      </w:r>
      <w:r w:rsidRPr="003F100C">
        <w:rPr>
          <w:kern w:val="0"/>
          <w:lang w:eastAsia="en-GB"/>
        </w:rPr>
        <w:t xml:space="preserve"> the top hole and the reference needle in the bottom hole</w:t>
      </w:r>
      <w:r w:rsidRPr="003F100C">
        <w:t>, as recommended by the manufacturer. The sapwood-air interface around the needles of each probe was sealed with a plastic putty and surrounded with a waterproofing seal. This prevent</w:t>
      </w:r>
      <w:r w:rsidR="00603890">
        <w:t>ed</w:t>
      </w:r>
      <w:r w:rsidRPr="003F100C">
        <w:t xml:space="preserve"> water from touching the needle shaft, and causing a heat sink effect. The foam quarter-spheres were covered and taped on either side of the TDP needles to protect the sensor wiring from bending stresses, and to add thermal insulation around the needles. Finally, a reflective bubble wrap was wrapped around the tree, foam blocks, and the TDP probe installation.</w:t>
      </w:r>
    </w:p>
    <w:p w14:paraId="3717B375" w14:textId="77777777" w:rsidR="00CE0D77" w:rsidRPr="00233E23" w:rsidRDefault="00CE0D77" w:rsidP="00DD4878">
      <w:pPr>
        <w:spacing w:after="0" w:line="360" w:lineRule="auto"/>
        <w:ind w:firstLineChars="200" w:firstLine="480"/>
        <w:rPr>
          <w:rFonts w:ascii="Times New Roman" w:hAnsi="Times New Roman" w:cs="Times New Roman"/>
          <w:sz w:val="24"/>
          <w:szCs w:val="24"/>
        </w:rPr>
      </w:pPr>
      <w:r w:rsidRPr="003F100C">
        <w:rPr>
          <w:rFonts w:ascii="Times New Roman" w:hAnsi="Times New Roman" w:cs="Times New Roman"/>
          <w:sz w:val="24"/>
          <w:szCs w:val="24"/>
        </w:rPr>
        <w:t xml:space="preserve">Signals from the sensors were recorded every 30 min by a </w:t>
      </w:r>
      <w:r w:rsidRPr="003F100C">
        <w:rPr>
          <w:rFonts w:ascii="Times New Roman" w:hAnsi="Times New Roman" w:cs="Times New Roman"/>
          <w:sz w:val="24"/>
          <w:szCs w:val="24"/>
          <w:lang w:eastAsia="en-GB"/>
        </w:rPr>
        <w:t>FLGS-TDP</w:t>
      </w:r>
      <w:r w:rsidRPr="003F100C">
        <w:rPr>
          <w:rFonts w:ascii="Times New Roman" w:hAnsi="Times New Roman" w:cs="Times New Roman"/>
          <w:sz w:val="24"/>
          <w:szCs w:val="24"/>
        </w:rPr>
        <w:t xml:space="preserve"> data logger for each day. The signal recorded was the temperature difference between the heated and unheated sensors that was dependent on the rate of sap flow around the probes. Sap flow rate (Js, g m</w:t>
      </w:r>
      <w:r w:rsidRPr="003F100C">
        <w:rPr>
          <w:rFonts w:ascii="Times New Roman" w:hAnsi="Times New Roman" w:cs="Times New Roman"/>
          <w:sz w:val="24"/>
          <w:szCs w:val="24"/>
          <w:vertAlign w:val="superscript"/>
        </w:rPr>
        <w:t>-2</w:t>
      </w:r>
      <w:r w:rsidRPr="003F100C">
        <w:rPr>
          <w:rFonts w:ascii="Times New Roman" w:hAnsi="Times New Roman" w:cs="Times New Roman"/>
          <w:sz w:val="24"/>
          <w:szCs w:val="24"/>
        </w:rPr>
        <w:t xml:space="preserve"> s</w:t>
      </w:r>
      <w:r w:rsidRPr="003F100C">
        <w:rPr>
          <w:rFonts w:ascii="Times New Roman" w:hAnsi="Times New Roman" w:cs="Times New Roman"/>
          <w:sz w:val="24"/>
          <w:szCs w:val="24"/>
          <w:vertAlign w:val="superscript"/>
        </w:rPr>
        <w:t>-1</w:t>
      </w:r>
      <w:r w:rsidRPr="003F100C">
        <w:rPr>
          <w:rFonts w:ascii="Times New Roman" w:hAnsi="Times New Roman" w:cs="Times New Roman"/>
          <w:sz w:val="24"/>
          <w:szCs w:val="24"/>
        </w:rPr>
        <w:t xml:space="preserve">) was calculated following equation 1 </w:t>
      </w:r>
      <w:r w:rsidR="00F01590">
        <w:rPr>
          <w:rFonts w:ascii="Times New Roman" w:hAnsi="Times New Roman" w:cs="Times New Roman"/>
          <w:sz w:val="24"/>
          <w:szCs w:val="24"/>
        </w:rPr>
        <w:fldChar w:fldCharType="begin"/>
      </w:r>
      <w:r w:rsidR="00F01590">
        <w:rPr>
          <w:rFonts w:ascii="Times New Roman" w:hAnsi="Times New Roman" w:cs="Times New Roman"/>
          <w:sz w:val="24"/>
          <w:szCs w:val="24"/>
        </w:rPr>
        <w:instrText xml:space="preserve"> ADDIN EN.CITE &lt;EndNote&gt;&lt;Cite&gt;&lt;Author&gt;Granier&lt;/Author&gt;&lt;Year&gt;1987&lt;/Year&gt;&lt;RecNum&gt;1289&lt;/RecNum&gt;&lt;DisplayText&gt;&lt;style font="Times New Roman"&gt;(Granier 1987)&lt;/style&gt;&lt;/DisplayText&gt;&lt;record&gt;&lt;rec-number&gt;1289&lt;/rec-number&gt;&lt;foreign-keys&gt;&lt;key app="EN" db-id="vre9vspvn5zx07efza7xvexxxpxfvsfvfxf5" timestamp="1576723212"&gt;1289&lt;/key&gt;&lt;/foreign-keys&gt;&lt;ref-type name="Journal Article"&gt;17&lt;/ref-type&gt;&lt;contributors&gt;&lt;authors&gt;&lt;author&gt;Granier, A.&lt;/author&gt;&lt;/authors&gt;&lt;/contributors&gt;&lt;titles&gt;&lt;title&gt;Evaluation of transpiration in a Douglas-fir stand by means of sap flow measurements&lt;/title&gt;&lt;secondary-title&gt;Tree Physiology&lt;/secondary-title&gt;&lt;/titles&gt;&lt;periodical&gt;&lt;full-title&gt;Tree Physiology&lt;/full-title&gt;&lt;/periodical&gt;&lt;pages&gt;309-320&lt;/pages&gt;&lt;volume&gt;3&lt;/volume&gt;&lt;number&gt;4&lt;/number&gt;&lt;dates&gt;&lt;year&gt;1987&lt;/year&gt;&lt;/dates&gt;&lt;urls&gt;&lt;/urls&gt;&lt;/record&gt;&lt;/Cite&gt;&lt;/EndNote&gt;</w:instrText>
      </w:r>
      <w:r w:rsidR="00F01590">
        <w:rPr>
          <w:rFonts w:ascii="Times New Roman" w:hAnsi="Times New Roman" w:cs="Times New Roman"/>
          <w:sz w:val="24"/>
          <w:szCs w:val="24"/>
        </w:rPr>
        <w:fldChar w:fldCharType="separate"/>
      </w:r>
      <w:r w:rsidR="00F01590">
        <w:rPr>
          <w:rFonts w:ascii="Times New Roman" w:hAnsi="Times New Roman" w:cs="Times New Roman"/>
          <w:noProof/>
          <w:sz w:val="24"/>
          <w:szCs w:val="24"/>
        </w:rPr>
        <w:t>(Granier 1987)</w:t>
      </w:r>
      <w:r w:rsidR="00F01590">
        <w:rPr>
          <w:rFonts w:ascii="Times New Roman" w:hAnsi="Times New Roman" w:cs="Times New Roman"/>
          <w:sz w:val="24"/>
          <w:szCs w:val="24"/>
        </w:rPr>
        <w:fldChar w:fldCharType="end"/>
      </w:r>
      <w:r w:rsidRPr="006C67A6">
        <w:rPr>
          <w:rFonts w:ascii="Times New Roman" w:hAnsi="Times New Roman" w:cs="Times New Roman"/>
          <w:sz w:val="24"/>
          <w:szCs w:val="24"/>
        </w:rPr>
        <w:t>.</w:t>
      </w:r>
    </w:p>
    <w:p w14:paraId="234C4F1F" w14:textId="77777777" w:rsidR="00CE0D77" w:rsidRPr="008B7B39" w:rsidRDefault="00CE0D77" w:rsidP="00DD4878">
      <w:pPr>
        <w:spacing w:after="0" w:line="360" w:lineRule="auto"/>
        <w:ind w:firstLineChars="200" w:firstLine="480"/>
        <w:rPr>
          <w:rFonts w:ascii="Times New Roman" w:hAnsi="Times New Roman" w:cs="Times New Roman"/>
          <w:sz w:val="24"/>
          <w:szCs w:val="24"/>
        </w:rPr>
      </w:pPr>
      <w:r w:rsidRPr="008B7B39">
        <w:rPr>
          <w:rFonts w:ascii="Times New Roman" w:hAnsi="Times New Roman" w:cs="Times New Roman"/>
          <w:sz w:val="24"/>
          <w:szCs w:val="24"/>
        </w:rPr>
        <w:t xml:space="preserve"> </w:t>
      </w:r>
      <m:oMath>
        <m:r>
          <w:rPr>
            <w:rFonts w:ascii="Cambria Math" w:hAnsi="Cambria Math" w:cs="Times New Roman"/>
            <w:sz w:val="24"/>
            <w:szCs w:val="24"/>
          </w:rPr>
          <m:t>Js</m:t>
        </m:r>
        <m:r>
          <m:rPr>
            <m:sty m:val="p"/>
          </m:rPr>
          <w:rPr>
            <w:rFonts w:ascii="Cambria Math" w:hAnsi="Cambria Math" w:cs="Times New Roman"/>
            <w:sz w:val="24"/>
            <w:szCs w:val="24"/>
          </w:rPr>
          <m:t>=119×</m:t>
        </m:r>
        <m:sSup>
          <m:sSupPr>
            <m:ctrlPr>
              <w:rPr>
                <w:rFonts w:ascii="Cambria Math" w:hAnsi="Cambria Math" w:cs="Times New Roman"/>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m:t>
                    </m:r>
                  </m:sub>
                </m:sSub>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e>
          <m:sup>
            <m:r>
              <w:rPr>
                <w:rFonts w:ascii="Cambria Math" w:hAnsi="Cambria Math" w:cs="Times New Roman"/>
                <w:sz w:val="24"/>
                <w:szCs w:val="24"/>
              </w:rPr>
              <m:t>1.231</m:t>
            </m:r>
          </m:sup>
        </m:sSup>
      </m:oMath>
      <w:r w:rsidRPr="008B7B39">
        <w:rPr>
          <w:rFonts w:ascii="Times New Roman" w:hAnsi="Times New Roman" w:cs="Times New Roman"/>
          <w:sz w:val="24"/>
          <w:szCs w:val="24"/>
        </w:rPr>
        <w:t xml:space="preserve">                           </w:t>
      </w:r>
      <w:r w:rsidRPr="008B7B39">
        <w:rPr>
          <w:rFonts w:ascii="Times New Roman" w:hAnsi="Times New Roman" w:cs="Times New Roman"/>
          <w:sz w:val="24"/>
          <w:szCs w:val="24"/>
        </w:rPr>
        <w:tab/>
      </w:r>
      <w:r w:rsidR="008D0E06">
        <w:rPr>
          <w:rFonts w:ascii="Times New Roman" w:hAnsi="Times New Roman" w:cs="Times New Roman"/>
          <w:sz w:val="24"/>
          <w:szCs w:val="24"/>
        </w:rPr>
        <w:t xml:space="preserve">  (</w:t>
      </w:r>
      <w:r w:rsidRPr="008B7B39">
        <w:rPr>
          <w:rFonts w:ascii="Times New Roman" w:hAnsi="Times New Roman" w:cs="Times New Roman"/>
          <w:sz w:val="24"/>
          <w:szCs w:val="24"/>
        </w:rPr>
        <w:t>2</w:t>
      </w:r>
      <w:r w:rsidR="008D0E06">
        <w:rPr>
          <w:rFonts w:ascii="Times New Roman" w:hAnsi="Times New Roman" w:cs="Times New Roman"/>
          <w:sz w:val="24"/>
          <w:szCs w:val="24"/>
        </w:rPr>
        <w:t>)</w:t>
      </w:r>
    </w:p>
    <w:p w14:paraId="418413E8" w14:textId="70AC2741" w:rsidR="00CE0D77" w:rsidRPr="003F100C" w:rsidRDefault="00CE0D77" w:rsidP="00DD4878">
      <w:pPr>
        <w:spacing w:after="0" w:line="360" w:lineRule="auto"/>
        <w:ind w:firstLine="465"/>
        <w:rPr>
          <w:rFonts w:ascii="Times New Roman" w:hAnsi="Times New Roman" w:cs="Times New Roman"/>
          <w:sz w:val="24"/>
          <w:szCs w:val="24"/>
        </w:rPr>
      </w:pPr>
      <w:r w:rsidRPr="003F100C">
        <w:rPr>
          <w:rFonts w:ascii="Times New Roman" w:hAnsi="Times New Roman" w:cs="Times New Roman"/>
          <w:sz w:val="24"/>
          <w:szCs w:val="24"/>
        </w:rPr>
        <w:lastRenderedPageBreak/>
        <w:t xml:space="preserve">Where ΔT (°C) </w:t>
      </w:r>
      <w:r w:rsidR="00B952A6">
        <w:rPr>
          <w:rFonts w:ascii="Times New Roman" w:hAnsi="Times New Roman" w:cs="Times New Roman"/>
          <w:sz w:val="24"/>
          <w:szCs w:val="24"/>
        </w:rPr>
        <w:t>i</w:t>
      </w:r>
      <w:r w:rsidRPr="003F100C">
        <w:rPr>
          <w:rFonts w:ascii="Times New Roman" w:hAnsi="Times New Roman" w:cs="Times New Roman"/>
          <w:sz w:val="24"/>
          <w:szCs w:val="24"/>
        </w:rPr>
        <w:t>s the mean temperature difference between sensors during each half hour measurement interval and ΔT</w:t>
      </w:r>
      <w:r w:rsidRPr="003F100C">
        <w:rPr>
          <w:rFonts w:ascii="Times New Roman" w:hAnsi="Times New Roman" w:cs="Times New Roman"/>
          <w:sz w:val="24"/>
          <w:szCs w:val="24"/>
          <w:vertAlign w:val="subscript"/>
        </w:rPr>
        <w:t>m</w:t>
      </w:r>
      <w:r w:rsidRPr="003F100C">
        <w:rPr>
          <w:rFonts w:ascii="Times New Roman" w:hAnsi="Times New Roman" w:cs="Times New Roman"/>
          <w:sz w:val="24"/>
          <w:szCs w:val="24"/>
        </w:rPr>
        <w:t xml:space="preserve"> is the maximum ΔT when there is no sap flow.</w:t>
      </w:r>
    </w:p>
    <w:p w14:paraId="02FC753D" w14:textId="3E75E5FC" w:rsidR="00246510" w:rsidRDefault="00CE0D77" w:rsidP="00DD4878">
      <w:pPr>
        <w:spacing w:after="0" w:line="360" w:lineRule="auto"/>
        <w:ind w:firstLineChars="200" w:firstLine="480"/>
        <w:rPr>
          <w:rFonts w:ascii="Times New Roman" w:hAnsi="Times New Roman" w:cs="Times New Roman"/>
          <w:sz w:val="24"/>
          <w:szCs w:val="24"/>
        </w:rPr>
      </w:pPr>
      <w:r w:rsidRPr="003F100C">
        <w:rPr>
          <w:rFonts w:ascii="Times New Roman" w:hAnsi="Times New Roman" w:cs="Times New Roman"/>
          <w:sz w:val="24"/>
          <w:szCs w:val="24"/>
        </w:rPr>
        <w:t xml:space="preserve">Sap flow flux (E) was calculated as the product of Js by the sapwood cross-section area (As), i.e., </w:t>
      </w:r>
      <w:r w:rsidRPr="00F62771">
        <w:rPr>
          <w:rFonts w:ascii="Times New Roman" w:hAnsi="Times New Roman" w:cs="Times New Roman"/>
          <w:color w:val="000000"/>
          <w:sz w:val="24"/>
          <w:szCs w:val="24"/>
        </w:rPr>
        <w:t>E (g h</w:t>
      </w:r>
      <w:r w:rsidRPr="00F62771">
        <w:rPr>
          <w:rFonts w:ascii="Times New Roman" w:hAnsi="Times New Roman" w:cs="Times New Roman"/>
          <w:color w:val="000000"/>
          <w:sz w:val="24"/>
          <w:szCs w:val="24"/>
          <w:vertAlign w:val="superscript"/>
        </w:rPr>
        <w:t>-1</w:t>
      </w:r>
      <w:r w:rsidRPr="00F62771">
        <w:rPr>
          <w:rFonts w:ascii="Times New Roman" w:hAnsi="Times New Roman" w:cs="Times New Roman"/>
          <w:color w:val="000000"/>
          <w:sz w:val="24"/>
          <w:szCs w:val="24"/>
        </w:rPr>
        <w:t>) = As (cm</w:t>
      </w:r>
      <w:r w:rsidRPr="00F62771">
        <w:rPr>
          <w:rFonts w:ascii="Times New Roman" w:hAnsi="Times New Roman" w:cs="Times New Roman"/>
          <w:color w:val="000000"/>
          <w:sz w:val="24"/>
          <w:szCs w:val="24"/>
          <w:vertAlign w:val="superscript"/>
        </w:rPr>
        <w:t>2</w:t>
      </w:r>
      <w:r w:rsidRPr="00F62771">
        <w:rPr>
          <w:rFonts w:ascii="Times New Roman" w:hAnsi="Times New Roman" w:cs="Times New Roman"/>
          <w:color w:val="000000"/>
          <w:sz w:val="24"/>
          <w:szCs w:val="24"/>
        </w:rPr>
        <w:t xml:space="preserve">) </w:t>
      </w:r>
      <w:r w:rsidRPr="00F62771">
        <w:rPr>
          <w:rFonts w:ascii="Times New Roman" w:hAnsi="Times New Roman" w:cs="Times New Roman"/>
          <w:sz w:val="24"/>
          <w:szCs w:val="24"/>
        </w:rPr>
        <w:t xml:space="preserve">× </w:t>
      </w:r>
      <w:r w:rsidRPr="00F62771">
        <w:rPr>
          <w:rFonts w:ascii="Times New Roman" w:hAnsi="Times New Roman" w:cs="Times New Roman"/>
          <w:color w:val="000000"/>
          <w:sz w:val="24"/>
          <w:szCs w:val="24"/>
        </w:rPr>
        <w:t>Js (g m</w:t>
      </w:r>
      <w:r w:rsidRPr="00F62771">
        <w:rPr>
          <w:rFonts w:ascii="Times New Roman" w:hAnsi="Times New Roman" w:cs="Times New Roman"/>
          <w:color w:val="000000"/>
          <w:sz w:val="24"/>
          <w:szCs w:val="24"/>
          <w:vertAlign w:val="superscript"/>
        </w:rPr>
        <w:t>-2</w:t>
      </w:r>
      <w:r w:rsidRPr="00F62771">
        <w:rPr>
          <w:rFonts w:ascii="Times New Roman" w:hAnsi="Times New Roman" w:cs="Times New Roman"/>
          <w:color w:val="000000"/>
          <w:sz w:val="24"/>
          <w:szCs w:val="24"/>
        </w:rPr>
        <w:t xml:space="preserve"> s</w:t>
      </w:r>
      <w:r w:rsidRPr="00F62771">
        <w:rPr>
          <w:rFonts w:ascii="Times New Roman" w:hAnsi="Times New Roman" w:cs="Times New Roman"/>
          <w:color w:val="000000"/>
          <w:sz w:val="24"/>
          <w:szCs w:val="24"/>
          <w:vertAlign w:val="superscript"/>
        </w:rPr>
        <w:t>-1</w:t>
      </w:r>
      <w:r w:rsidRPr="00F62771">
        <w:rPr>
          <w:rFonts w:ascii="Times New Roman" w:hAnsi="Times New Roman" w:cs="Times New Roman"/>
          <w:color w:val="000000"/>
          <w:sz w:val="24"/>
          <w:szCs w:val="24"/>
        </w:rPr>
        <w:t xml:space="preserve">) </w:t>
      </w:r>
      <w:r w:rsidRPr="00F62771">
        <w:rPr>
          <w:rFonts w:ascii="Times New Roman" w:hAnsi="Times New Roman" w:cs="Times New Roman"/>
          <w:sz w:val="24"/>
          <w:szCs w:val="24"/>
        </w:rPr>
        <w:t xml:space="preserve">× </w:t>
      </w:r>
      <w:r w:rsidRPr="00F62771">
        <w:rPr>
          <w:rFonts w:ascii="Times New Roman" w:hAnsi="Times New Roman" w:cs="Times New Roman"/>
          <w:color w:val="000000"/>
          <w:sz w:val="24"/>
          <w:szCs w:val="24"/>
        </w:rPr>
        <w:t xml:space="preserve">3.6. </w:t>
      </w:r>
      <w:r w:rsidRPr="003F100C">
        <w:rPr>
          <w:rFonts w:ascii="Times New Roman" w:hAnsi="Times New Roman" w:cs="Times New Roman"/>
          <w:sz w:val="24"/>
          <w:szCs w:val="24"/>
        </w:rPr>
        <w:t>Sapwood cross-section area was estimated from its allometric relationship with the diameter at breast height (DHB) for a given species (Table S</w:t>
      </w:r>
      <w:r w:rsidR="003842C8">
        <w:rPr>
          <w:rFonts w:ascii="Times New Roman" w:hAnsi="Times New Roman" w:cs="Times New Roman"/>
          <w:sz w:val="24"/>
          <w:szCs w:val="24"/>
        </w:rPr>
        <w:t>2</w:t>
      </w:r>
      <w:r w:rsidRPr="003F100C">
        <w:rPr>
          <w:rFonts w:ascii="Times New Roman" w:hAnsi="Times New Roman" w:cs="Times New Roman"/>
          <w:sz w:val="24"/>
          <w:szCs w:val="24"/>
        </w:rPr>
        <w:t>). The allometric relationships of the studied species were obtained from cores taken from trees located nearby the sampled plot. Sapwood cross-section area was measured in 10 individuals with a wide range of DBH variation for a given species. In each of 19 species, a core was taken using an increment borer (5.15 mm diameter, Haglöf, Langsele, Sweden) at breast height from each of 10 plants. In the laboratory, sapwood thickness was manually measured using electronic vernier caliper</w:t>
      </w:r>
      <w:r w:rsidR="00B41CF2">
        <w:rPr>
          <w:rFonts w:ascii="Times New Roman" w:hAnsi="Times New Roman" w:cs="Times New Roman"/>
          <w:sz w:val="24"/>
          <w:szCs w:val="24"/>
        </w:rPr>
        <w:t>s</w:t>
      </w:r>
      <w:r w:rsidRPr="003F100C">
        <w:rPr>
          <w:rFonts w:ascii="Times New Roman" w:hAnsi="Times New Roman" w:cs="Times New Roman"/>
          <w:sz w:val="24"/>
          <w:szCs w:val="24"/>
        </w:rPr>
        <w:t>, accurate to 0.1 mm, for each individual core; and the sapwood–heartwood boundary was generally easily made from the difference in colour or in transparency, due to differences in water content. Sapwood cross-section area was calculated from sapwood thickness by treating the sapwood cross</w:t>
      </w:r>
      <w:r w:rsidR="00B41CF2">
        <w:rPr>
          <w:rFonts w:ascii="Times New Roman" w:hAnsi="Times New Roman" w:cs="Times New Roman"/>
          <w:sz w:val="24"/>
          <w:szCs w:val="24"/>
        </w:rPr>
        <w:t>-</w:t>
      </w:r>
      <w:r w:rsidRPr="003F100C">
        <w:rPr>
          <w:rFonts w:ascii="Times New Roman" w:hAnsi="Times New Roman" w:cs="Times New Roman"/>
          <w:sz w:val="24"/>
          <w:szCs w:val="24"/>
        </w:rPr>
        <w:t>sectional area as a perfect circular shape. Finally, the allometric relationship between sapwood cross</w:t>
      </w:r>
      <w:r w:rsidR="00B41CF2">
        <w:rPr>
          <w:rFonts w:ascii="Times New Roman" w:hAnsi="Times New Roman" w:cs="Times New Roman"/>
          <w:sz w:val="24"/>
          <w:szCs w:val="24"/>
        </w:rPr>
        <w:t>-</w:t>
      </w:r>
      <w:r w:rsidRPr="003F100C">
        <w:rPr>
          <w:rFonts w:ascii="Times New Roman" w:hAnsi="Times New Roman" w:cs="Times New Roman"/>
          <w:sz w:val="24"/>
          <w:szCs w:val="24"/>
        </w:rPr>
        <w:t>sectional area and DBH of each species</w:t>
      </w:r>
      <w:r w:rsidRPr="003F100C" w:rsidDel="002D3E82">
        <w:rPr>
          <w:rFonts w:ascii="Times New Roman" w:hAnsi="Times New Roman" w:cs="Times New Roman"/>
          <w:sz w:val="24"/>
          <w:szCs w:val="24"/>
        </w:rPr>
        <w:t xml:space="preserve"> </w:t>
      </w:r>
      <w:r w:rsidRPr="003F100C">
        <w:rPr>
          <w:rFonts w:ascii="Times New Roman" w:hAnsi="Times New Roman" w:cs="Times New Roman"/>
          <w:sz w:val="24"/>
          <w:szCs w:val="24"/>
        </w:rPr>
        <w:t xml:space="preserve">was fitted by an exponential function </w:t>
      </w:r>
      <w:r w:rsidRPr="00D64377">
        <w:rPr>
          <w:rFonts w:ascii="Times New Roman" w:hAnsi="Times New Roman" w:cs="Times New Roman"/>
          <w:sz w:val="24"/>
          <w:szCs w:val="24"/>
        </w:rPr>
        <w:t xml:space="preserve">(Table </w:t>
      </w:r>
      <w:r w:rsidR="00E5138A" w:rsidRPr="00D64377">
        <w:rPr>
          <w:rFonts w:ascii="Times New Roman" w:hAnsi="Times New Roman" w:cs="Times New Roman"/>
          <w:sz w:val="24"/>
          <w:szCs w:val="24"/>
        </w:rPr>
        <w:t>S</w:t>
      </w:r>
      <w:r w:rsidR="00B865C2" w:rsidRPr="00D64377">
        <w:rPr>
          <w:rFonts w:ascii="Times New Roman" w:hAnsi="Times New Roman" w:cs="Times New Roman"/>
          <w:sz w:val="24"/>
          <w:szCs w:val="24"/>
        </w:rPr>
        <w:t>2</w:t>
      </w:r>
      <w:r w:rsidRPr="00D64377">
        <w:rPr>
          <w:rFonts w:ascii="Times New Roman" w:hAnsi="Times New Roman" w:cs="Times New Roman"/>
          <w:sz w:val="24"/>
          <w:szCs w:val="24"/>
        </w:rPr>
        <w:t>).</w:t>
      </w:r>
    </w:p>
    <w:p w14:paraId="74111E21" w14:textId="77777777" w:rsidR="00246510" w:rsidRDefault="0024651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A15E017" w14:textId="466F2EEE" w:rsidR="00F87DF9" w:rsidRDefault="00F87DF9" w:rsidP="00F87DF9">
      <w:pPr>
        <w:spacing w:beforeLines="50" w:before="156" w:afterLines="50" w:after="156"/>
        <w:jc w:val="center"/>
        <w:rPr>
          <w:rFonts w:ascii="Times New Roman" w:hAnsi="Times New Roman" w:cs="Times New Roman"/>
          <w:sz w:val="24"/>
          <w:szCs w:val="24"/>
        </w:rPr>
      </w:pPr>
      <w:r w:rsidRPr="00F64C4E">
        <w:rPr>
          <w:rFonts w:ascii="Times New Roman" w:hAnsi="Times New Roman" w:cs="Times New Roman"/>
          <w:sz w:val="24"/>
          <w:szCs w:val="24"/>
        </w:rPr>
        <w:lastRenderedPageBreak/>
        <w:t xml:space="preserve">Table </w:t>
      </w:r>
      <w:r w:rsidR="00697BBC">
        <w:rPr>
          <w:rFonts w:ascii="Times New Roman" w:hAnsi="Times New Roman" w:cs="Times New Roman"/>
          <w:sz w:val="24"/>
          <w:szCs w:val="24"/>
        </w:rPr>
        <w:t>A1</w:t>
      </w:r>
      <w:r w:rsidRPr="00F64C4E">
        <w:rPr>
          <w:rFonts w:ascii="Times New Roman" w:hAnsi="Times New Roman" w:cs="Times New Roman"/>
          <w:sz w:val="24"/>
          <w:szCs w:val="24"/>
        </w:rPr>
        <w:t xml:space="preserve"> Regression equation of diameter at breast height (</w:t>
      </w:r>
      <w:r w:rsidRPr="008B0AC8">
        <w:rPr>
          <w:rFonts w:ascii="Times New Roman" w:hAnsi="Times New Roman" w:cs="Times New Roman"/>
          <w:i/>
          <w:sz w:val="24"/>
          <w:szCs w:val="24"/>
        </w:rPr>
        <w:t>DBH</w:t>
      </w:r>
      <w:r w:rsidRPr="00F64C4E">
        <w:rPr>
          <w:rFonts w:ascii="Times New Roman" w:hAnsi="Times New Roman" w:cs="Times New Roman"/>
          <w:sz w:val="24"/>
          <w:szCs w:val="24"/>
        </w:rPr>
        <w:t>) against sapwood</w:t>
      </w:r>
    </w:p>
    <w:p w14:paraId="54429052" w14:textId="77777777" w:rsidR="00F87DF9" w:rsidRPr="004A33C5" w:rsidRDefault="00F87DF9" w:rsidP="00F87DF9">
      <w:pPr>
        <w:spacing w:beforeLines="50" w:before="156" w:afterLines="50" w:after="156"/>
        <w:rPr>
          <w:rFonts w:ascii="Times New Roman" w:hAnsi="Times New Roman" w:cs="Times New Roman"/>
          <w:sz w:val="24"/>
          <w:szCs w:val="24"/>
        </w:rPr>
      </w:pPr>
      <w:r w:rsidRPr="00F64C4E">
        <w:rPr>
          <w:rFonts w:ascii="Times New Roman" w:hAnsi="Times New Roman" w:cs="Times New Roman"/>
          <w:sz w:val="24"/>
          <w:szCs w:val="24"/>
        </w:rPr>
        <w:t xml:space="preserve"> area (</w:t>
      </w:r>
      <w:r w:rsidRPr="008B0AC8">
        <w:rPr>
          <w:rFonts w:ascii="Times New Roman" w:hAnsi="Times New Roman" w:cs="Times New Roman"/>
          <w:i/>
          <w:sz w:val="24"/>
          <w:szCs w:val="24"/>
        </w:rPr>
        <w:t>As</w:t>
      </w:r>
      <w:r w:rsidRPr="00F64C4E">
        <w:rPr>
          <w:rFonts w:ascii="Times New Roman" w:hAnsi="Times New Roman" w:cs="Times New Roman"/>
          <w:sz w:val="24"/>
          <w:szCs w:val="24"/>
        </w:rPr>
        <w:t xml:space="preserve">) for </w:t>
      </w:r>
      <w:r>
        <w:rPr>
          <w:rFonts w:ascii="Times New Roman" w:hAnsi="Times New Roman" w:cs="Times New Roman"/>
          <w:sz w:val="24"/>
          <w:szCs w:val="24"/>
        </w:rPr>
        <w:t>the studied woody plant speci</w:t>
      </w:r>
      <w:r w:rsidRPr="004A33C5">
        <w:rPr>
          <w:rFonts w:ascii="Times New Roman" w:hAnsi="Times New Roman" w:cs="Times New Roman"/>
          <w:sz w:val="24"/>
          <w:szCs w:val="24"/>
        </w:rPr>
        <w:t xml:space="preserve">es in </w:t>
      </w:r>
      <w:r w:rsidRPr="004A33C5">
        <w:rPr>
          <w:rFonts w:ascii="Times New Roman" w:hAnsi="Times New Roman" w:cs="Times New Roman"/>
          <w:i/>
          <w:sz w:val="24"/>
          <w:szCs w:val="24"/>
        </w:rPr>
        <w:t>Schima superba</w:t>
      </w:r>
      <w:r w:rsidRPr="004A33C5">
        <w:rPr>
          <w:rFonts w:ascii="Times New Roman" w:hAnsi="Times New Roman" w:cs="Times New Roman"/>
          <w:sz w:val="24"/>
          <w:szCs w:val="24"/>
        </w:rPr>
        <w:t xml:space="preserve"> community</w:t>
      </w:r>
    </w:p>
    <w:tbl>
      <w:tblPr>
        <w:tblW w:w="8020" w:type="dxa"/>
        <w:jc w:val="center"/>
        <w:tblBorders>
          <w:top w:val="single" w:sz="12" w:space="0" w:color="008000"/>
          <w:bottom w:val="single" w:sz="12" w:space="0" w:color="008000"/>
        </w:tblBorders>
        <w:tblLook w:val="01E0" w:firstRow="1" w:lastRow="1" w:firstColumn="1" w:lastColumn="1" w:noHBand="0" w:noVBand="0"/>
      </w:tblPr>
      <w:tblGrid>
        <w:gridCol w:w="2835"/>
        <w:gridCol w:w="3310"/>
        <w:gridCol w:w="846"/>
        <w:gridCol w:w="1029"/>
      </w:tblGrid>
      <w:tr w:rsidR="00F87DF9" w:rsidRPr="007A1668" w14:paraId="5CECDE19" w14:textId="77777777" w:rsidTr="003D5F86">
        <w:trPr>
          <w:trHeight w:val="451"/>
          <w:jc w:val="center"/>
        </w:trPr>
        <w:tc>
          <w:tcPr>
            <w:tcW w:w="2835" w:type="dxa"/>
            <w:tcBorders>
              <w:top w:val="single" w:sz="6" w:space="0" w:color="auto"/>
              <w:bottom w:val="single" w:sz="6" w:space="0" w:color="auto"/>
            </w:tcBorders>
            <w:shd w:val="clear" w:color="auto" w:fill="auto"/>
            <w:vAlign w:val="center"/>
          </w:tcPr>
          <w:p w14:paraId="18A77BF3"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lang w:val="pt-BR"/>
              </w:rPr>
              <w:t xml:space="preserve">Species </w:t>
            </w:r>
          </w:p>
        </w:tc>
        <w:tc>
          <w:tcPr>
            <w:tcW w:w="3310" w:type="dxa"/>
            <w:tcBorders>
              <w:top w:val="single" w:sz="6" w:space="0" w:color="auto"/>
              <w:bottom w:val="single" w:sz="6" w:space="0" w:color="auto"/>
            </w:tcBorders>
            <w:shd w:val="clear" w:color="auto" w:fill="auto"/>
            <w:vAlign w:val="center"/>
          </w:tcPr>
          <w:p w14:paraId="6C4ACACD"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Regression equation</w:t>
            </w:r>
          </w:p>
        </w:tc>
        <w:tc>
          <w:tcPr>
            <w:tcW w:w="846" w:type="dxa"/>
            <w:tcBorders>
              <w:top w:val="single" w:sz="6" w:space="0" w:color="auto"/>
              <w:bottom w:val="single" w:sz="6" w:space="0" w:color="auto"/>
            </w:tcBorders>
            <w:shd w:val="clear" w:color="auto" w:fill="auto"/>
            <w:vAlign w:val="center"/>
          </w:tcPr>
          <w:p w14:paraId="0C531D27"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R</w:t>
            </w:r>
            <w:r w:rsidRPr="007A1668">
              <w:rPr>
                <w:rFonts w:ascii="Times New Roman" w:hAnsi="Times New Roman" w:cs="Times New Roman"/>
                <w:color w:val="000000" w:themeColor="text1"/>
                <w:sz w:val="21"/>
                <w:szCs w:val="21"/>
                <w:vertAlign w:val="superscript"/>
              </w:rPr>
              <w:t>2</w:t>
            </w:r>
          </w:p>
        </w:tc>
        <w:tc>
          <w:tcPr>
            <w:tcW w:w="1029" w:type="dxa"/>
            <w:tcBorders>
              <w:top w:val="single" w:sz="6" w:space="0" w:color="auto"/>
              <w:bottom w:val="single" w:sz="6" w:space="0" w:color="auto"/>
            </w:tcBorders>
            <w:shd w:val="clear" w:color="auto" w:fill="auto"/>
            <w:vAlign w:val="center"/>
          </w:tcPr>
          <w:p w14:paraId="6B920C40"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p</w:t>
            </w:r>
            <w:r w:rsidRPr="007A1668">
              <w:rPr>
                <w:rFonts w:ascii="Times New Roman" w:hAnsi="Times New Roman" w:cs="Times New Roman"/>
                <w:color w:val="000000" w:themeColor="text1"/>
                <w:sz w:val="21"/>
                <w:szCs w:val="21"/>
              </w:rPr>
              <w:t>-value</w:t>
            </w:r>
          </w:p>
        </w:tc>
      </w:tr>
      <w:tr w:rsidR="00F87DF9" w:rsidRPr="007A1668" w14:paraId="47C3B9CC" w14:textId="77777777" w:rsidTr="003D5F86">
        <w:trPr>
          <w:trHeight w:val="248"/>
          <w:jc w:val="center"/>
        </w:trPr>
        <w:tc>
          <w:tcPr>
            <w:tcW w:w="2835" w:type="dxa"/>
            <w:tcBorders>
              <w:top w:val="single" w:sz="6" w:space="0" w:color="auto"/>
              <w:bottom w:val="nil"/>
            </w:tcBorders>
            <w:shd w:val="clear" w:color="auto" w:fill="auto"/>
            <w:vAlign w:val="center"/>
          </w:tcPr>
          <w:p w14:paraId="06113FD3" w14:textId="77777777" w:rsidR="00F87DF9" w:rsidRPr="007A166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color w:val="000000" w:themeColor="text1"/>
                <w:sz w:val="21"/>
                <w:szCs w:val="21"/>
                <w:shd w:val="clear" w:color="auto" w:fill="FFFFFF"/>
              </w:rPr>
              <w:t>Camellia fraterna</w:t>
            </w:r>
          </w:p>
        </w:tc>
        <w:tc>
          <w:tcPr>
            <w:tcW w:w="3310" w:type="dxa"/>
            <w:tcBorders>
              <w:top w:val="single" w:sz="6" w:space="0" w:color="auto"/>
              <w:bottom w:val="nil"/>
            </w:tcBorders>
            <w:shd w:val="clear" w:color="auto" w:fill="auto"/>
            <w:vAlign w:val="center"/>
          </w:tcPr>
          <w:p w14:paraId="5ECA33DA"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0.71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1.67</w:t>
            </w:r>
          </w:p>
        </w:tc>
        <w:tc>
          <w:tcPr>
            <w:tcW w:w="846" w:type="dxa"/>
            <w:tcBorders>
              <w:top w:val="single" w:sz="6" w:space="0" w:color="auto"/>
              <w:bottom w:val="nil"/>
            </w:tcBorders>
            <w:shd w:val="clear" w:color="auto" w:fill="auto"/>
            <w:vAlign w:val="center"/>
          </w:tcPr>
          <w:p w14:paraId="0E3426DD"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0.95</w:t>
            </w:r>
          </w:p>
        </w:tc>
        <w:tc>
          <w:tcPr>
            <w:tcW w:w="1029" w:type="dxa"/>
            <w:tcBorders>
              <w:top w:val="single" w:sz="6" w:space="0" w:color="auto"/>
              <w:bottom w:val="nil"/>
            </w:tcBorders>
            <w:shd w:val="clear" w:color="auto" w:fill="auto"/>
            <w:vAlign w:val="center"/>
          </w:tcPr>
          <w:p w14:paraId="01C398A6"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&lt; 0.001</w:t>
            </w:r>
          </w:p>
        </w:tc>
      </w:tr>
      <w:tr w:rsidR="00F87DF9" w:rsidRPr="007A1668" w14:paraId="75DBF203" w14:textId="77777777" w:rsidTr="003D5F86">
        <w:trPr>
          <w:trHeight w:val="248"/>
          <w:jc w:val="center"/>
        </w:trPr>
        <w:tc>
          <w:tcPr>
            <w:tcW w:w="2835" w:type="dxa"/>
            <w:tcBorders>
              <w:top w:val="nil"/>
              <w:bottom w:val="nil"/>
            </w:tcBorders>
            <w:shd w:val="clear" w:color="auto" w:fill="auto"/>
            <w:vAlign w:val="center"/>
          </w:tcPr>
          <w:p w14:paraId="3ABBA85F" w14:textId="77777777" w:rsidR="00F87DF9" w:rsidRPr="007A166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color w:val="000000" w:themeColor="text1"/>
                <w:sz w:val="21"/>
                <w:szCs w:val="21"/>
                <w:shd w:val="clear" w:color="auto" w:fill="FFFFFF"/>
              </w:rPr>
              <w:t>Castanopsis carlesii</w:t>
            </w:r>
          </w:p>
        </w:tc>
        <w:tc>
          <w:tcPr>
            <w:tcW w:w="3310" w:type="dxa"/>
            <w:tcBorders>
              <w:top w:val="nil"/>
              <w:bottom w:val="nil"/>
            </w:tcBorders>
            <w:shd w:val="clear" w:color="auto" w:fill="auto"/>
            <w:vAlign w:val="center"/>
          </w:tcPr>
          <w:p w14:paraId="4C370626"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0.64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2.04</w:t>
            </w:r>
          </w:p>
        </w:tc>
        <w:tc>
          <w:tcPr>
            <w:tcW w:w="846" w:type="dxa"/>
            <w:tcBorders>
              <w:top w:val="nil"/>
              <w:bottom w:val="nil"/>
            </w:tcBorders>
            <w:shd w:val="clear" w:color="auto" w:fill="auto"/>
            <w:vAlign w:val="center"/>
          </w:tcPr>
          <w:p w14:paraId="75F3BE23"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22D238DB"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0.007</w:t>
            </w:r>
          </w:p>
        </w:tc>
      </w:tr>
      <w:tr w:rsidR="00F87DF9" w:rsidRPr="007A1668" w14:paraId="2BCA008C" w14:textId="77777777" w:rsidTr="003D5F86">
        <w:trPr>
          <w:trHeight w:val="248"/>
          <w:jc w:val="center"/>
        </w:trPr>
        <w:tc>
          <w:tcPr>
            <w:tcW w:w="2835" w:type="dxa"/>
            <w:tcBorders>
              <w:top w:val="nil"/>
              <w:bottom w:val="nil"/>
            </w:tcBorders>
            <w:shd w:val="clear" w:color="auto" w:fill="auto"/>
            <w:vAlign w:val="center"/>
          </w:tcPr>
          <w:p w14:paraId="11E04FBC" w14:textId="77777777" w:rsidR="00F87DF9" w:rsidRPr="007A166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color w:val="000000" w:themeColor="text1"/>
                <w:sz w:val="21"/>
                <w:szCs w:val="21"/>
                <w:shd w:val="clear" w:color="auto" w:fill="FFFFFF"/>
              </w:rPr>
              <w:t>Castanopsis fargesii</w:t>
            </w:r>
          </w:p>
        </w:tc>
        <w:tc>
          <w:tcPr>
            <w:tcW w:w="3310" w:type="dxa"/>
            <w:tcBorders>
              <w:top w:val="nil"/>
              <w:bottom w:val="nil"/>
            </w:tcBorders>
            <w:shd w:val="clear" w:color="auto" w:fill="auto"/>
            <w:vAlign w:val="center"/>
          </w:tcPr>
          <w:p w14:paraId="655F8F79"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1.33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1.61</w:t>
            </w:r>
          </w:p>
        </w:tc>
        <w:tc>
          <w:tcPr>
            <w:tcW w:w="846" w:type="dxa"/>
            <w:tcBorders>
              <w:top w:val="nil"/>
              <w:bottom w:val="nil"/>
            </w:tcBorders>
            <w:shd w:val="clear" w:color="auto" w:fill="auto"/>
            <w:vAlign w:val="center"/>
          </w:tcPr>
          <w:p w14:paraId="1E100D4B"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68DAC525"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0.01</w:t>
            </w:r>
          </w:p>
        </w:tc>
      </w:tr>
      <w:tr w:rsidR="00F87DF9" w:rsidRPr="007A1668" w14:paraId="006B5780" w14:textId="77777777" w:rsidTr="003D5F86">
        <w:trPr>
          <w:trHeight w:val="248"/>
          <w:jc w:val="center"/>
        </w:trPr>
        <w:tc>
          <w:tcPr>
            <w:tcW w:w="2835" w:type="dxa"/>
            <w:tcBorders>
              <w:top w:val="nil"/>
              <w:bottom w:val="nil"/>
            </w:tcBorders>
            <w:shd w:val="clear" w:color="auto" w:fill="auto"/>
            <w:vAlign w:val="center"/>
          </w:tcPr>
          <w:p w14:paraId="7F83C81B" w14:textId="77777777" w:rsidR="00F87DF9" w:rsidRPr="007A1668" w:rsidRDefault="00F87DF9" w:rsidP="003D5F86">
            <w:pPr>
              <w:spacing w:line="240" w:lineRule="auto"/>
              <w:rPr>
                <w:rFonts w:ascii="Times New Roman" w:hAnsi="Times New Roman" w:cs="Times New Roman"/>
                <w:i/>
                <w:color w:val="000000" w:themeColor="text1"/>
                <w:sz w:val="21"/>
                <w:szCs w:val="21"/>
                <w:shd w:val="clear" w:color="auto" w:fill="FFFFFF"/>
                <w:lang w:val="fr-FR"/>
              </w:rPr>
            </w:pPr>
            <w:r w:rsidRPr="007A1668">
              <w:rPr>
                <w:rFonts w:ascii="Times New Roman" w:hAnsi="Times New Roman" w:cs="Times New Roman"/>
                <w:i/>
                <w:color w:val="000000" w:themeColor="text1"/>
                <w:sz w:val="21"/>
                <w:szCs w:val="21"/>
              </w:rPr>
              <w:t>Cyclobalanopsis glauca</w:t>
            </w:r>
          </w:p>
        </w:tc>
        <w:tc>
          <w:tcPr>
            <w:tcW w:w="3310" w:type="dxa"/>
            <w:tcBorders>
              <w:top w:val="nil"/>
              <w:bottom w:val="nil"/>
            </w:tcBorders>
            <w:shd w:val="clear" w:color="auto" w:fill="auto"/>
            <w:vAlign w:val="center"/>
          </w:tcPr>
          <w:p w14:paraId="7DA0BE6C"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0.69 ×</w:t>
            </w:r>
            <w:r w:rsidRPr="007A1668">
              <w:rPr>
                <w:rFonts w:ascii="Times New Roman" w:hAnsi="Times New Roman" w:cs="Times New Roman"/>
                <w:i/>
                <w:color w:val="000000" w:themeColor="text1"/>
                <w:sz w:val="21"/>
                <w:szCs w:val="21"/>
              </w:rPr>
              <w:t xml:space="preserve"> DBH</w:t>
            </w:r>
            <w:r w:rsidRPr="007A1668">
              <w:rPr>
                <w:rFonts w:ascii="Times New Roman" w:hAnsi="Times New Roman" w:cs="Times New Roman"/>
                <w:color w:val="000000" w:themeColor="text1"/>
                <w:sz w:val="21"/>
                <w:szCs w:val="21"/>
                <w:vertAlign w:val="superscript"/>
              </w:rPr>
              <w:t>2.04</w:t>
            </w:r>
          </w:p>
        </w:tc>
        <w:tc>
          <w:tcPr>
            <w:tcW w:w="846" w:type="dxa"/>
            <w:tcBorders>
              <w:top w:val="nil"/>
              <w:bottom w:val="nil"/>
            </w:tcBorders>
            <w:shd w:val="clear" w:color="auto" w:fill="auto"/>
            <w:vAlign w:val="center"/>
          </w:tcPr>
          <w:p w14:paraId="1AB636F0"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5B6658D9"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0.007</w:t>
            </w:r>
          </w:p>
        </w:tc>
      </w:tr>
      <w:tr w:rsidR="00F87DF9" w:rsidRPr="007A1668" w14:paraId="64E6E063" w14:textId="77777777" w:rsidTr="003D5F86">
        <w:trPr>
          <w:trHeight w:val="248"/>
          <w:jc w:val="center"/>
        </w:trPr>
        <w:tc>
          <w:tcPr>
            <w:tcW w:w="2835" w:type="dxa"/>
            <w:tcBorders>
              <w:top w:val="nil"/>
              <w:bottom w:val="nil"/>
            </w:tcBorders>
            <w:shd w:val="clear" w:color="auto" w:fill="auto"/>
            <w:vAlign w:val="center"/>
          </w:tcPr>
          <w:p w14:paraId="310874BC" w14:textId="77777777" w:rsidR="00F87DF9" w:rsidRPr="007A1668" w:rsidRDefault="00F87DF9" w:rsidP="003D5F86">
            <w:pPr>
              <w:spacing w:line="240" w:lineRule="auto"/>
              <w:rPr>
                <w:rFonts w:ascii="Times New Roman" w:hAnsi="Times New Roman" w:cs="Times New Roman"/>
                <w:i/>
                <w:color w:val="000000" w:themeColor="text1"/>
                <w:sz w:val="21"/>
                <w:szCs w:val="21"/>
                <w:shd w:val="clear" w:color="auto" w:fill="FFFFFF"/>
                <w:lang w:val="fr-FR"/>
              </w:rPr>
            </w:pPr>
            <w:r w:rsidRPr="007A1668">
              <w:rPr>
                <w:rFonts w:ascii="Times New Roman" w:hAnsi="Times New Roman" w:cs="Times New Roman"/>
                <w:i/>
                <w:color w:val="000000" w:themeColor="text1"/>
                <w:sz w:val="21"/>
                <w:szCs w:val="21"/>
              </w:rPr>
              <w:t>Cyclobalanopsis stewardiana</w:t>
            </w:r>
          </w:p>
        </w:tc>
        <w:tc>
          <w:tcPr>
            <w:tcW w:w="3310" w:type="dxa"/>
            <w:tcBorders>
              <w:top w:val="nil"/>
              <w:bottom w:val="nil"/>
            </w:tcBorders>
            <w:shd w:val="clear" w:color="auto" w:fill="auto"/>
            <w:vAlign w:val="center"/>
          </w:tcPr>
          <w:p w14:paraId="2C7322B8"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1.02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1.39</w:t>
            </w:r>
          </w:p>
        </w:tc>
        <w:tc>
          <w:tcPr>
            <w:tcW w:w="846" w:type="dxa"/>
            <w:tcBorders>
              <w:top w:val="nil"/>
              <w:bottom w:val="nil"/>
            </w:tcBorders>
            <w:shd w:val="clear" w:color="auto" w:fill="auto"/>
            <w:vAlign w:val="center"/>
          </w:tcPr>
          <w:p w14:paraId="5807CAB1"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3DF7C254"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0.01</w:t>
            </w:r>
          </w:p>
        </w:tc>
      </w:tr>
      <w:tr w:rsidR="00F87DF9" w:rsidRPr="007A1668" w14:paraId="22F6FCD9" w14:textId="77777777" w:rsidTr="003D5F86">
        <w:trPr>
          <w:trHeight w:val="248"/>
          <w:jc w:val="center"/>
        </w:trPr>
        <w:tc>
          <w:tcPr>
            <w:tcW w:w="2835" w:type="dxa"/>
            <w:tcBorders>
              <w:top w:val="nil"/>
              <w:bottom w:val="nil"/>
            </w:tcBorders>
            <w:shd w:val="clear" w:color="auto" w:fill="auto"/>
            <w:vAlign w:val="center"/>
          </w:tcPr>
          <w:p w14:paraId="083B27EF" w14:textId="77777777" w:rsidR="00F87DF9" w:rsidRPr="007A1668" w:rsidRDefault="00F87DF9" w:rsidP="003D5F86">
            <w:pPr>
              <w:spacing w:line="240" w:lineRule="auto"/>
              <w:rPr>
                <w:rFonts w:ascii="Times New Roman" w:hAnsi="Times New Roman" w:cs="Times New Roman"/>
                <w:color w:val="000000" w:themeColor="text1"/>
                <w:sz w:val="21"/>
                <w:szCs w:val="21"/>
                <w:lang w:val="fr-FR"/>
              </w:rPr>
            </w:pPr>
            <w:r w:rsidRPr="007A1668">
              <w:rPr>
                <w:rFonts w:ascii="Times New Roman" w:hAnsi="Times New Roman" w:cs="Times New Roman"/>
                <w:i/>
                <w:color w:val="000000" w:themeColor="text1"/>
                <w:sz w:val="21"/>
                <w:szCs w:val="21"/>
                <w:shd w:val="clear" w:color="auto" w:fill="FFFFFF"/>
              </w:rPr>
              <w:t>Eurya loquaiana</w:t>
            </w:r>
          </w:p>
        </w:tc>
        <w:tc>
          <w:tcPr>
            <w:tcW w:w="3310" w:type="dxa"/>
            <w:tcBorders>
              <w:top w:val="nil"/>
              <w:bottom w:val="nil"/>
            </w:tcBorders>
            <w:shd w:val="clear" w:color="auto" w:fill="auto"/>
            <w:vAlign w:val="center"/>
          </w:tcPr>
          <w:p w14:paraId="6077B9DD"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0.67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1.83</w:t>
            </w:r>
          </w:p>
        </w:tc>
        <w:tc>
          <w:tcPr>
            <w:tcW w:w="846" w:type="dxa"/>
            <w:tcBorders>
              <w:top w:val="nil"/>
              <w:bottom w:val="nil"/>
            </w:tcBorders>
            <w:shd w:val="clear" w:color="auto" w:fill="auto"/>
            <w:vAlign w:val="center"/>
          </w:tcPr>
          <w:p w14:paraId="6C223C68"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78745BE9"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0.01</w:t>
            </w:r>
          </w:p>
        </w:tc>
      </w:tr>
      <w:tr w:rsidR="00F87DF9" w:rsidRPr="007A1668" w14:paraId="3922C9CE" w14:textId="77777777" w:rsidTr="003D5F86">
        <w:trPr>
          <w:trHeight w:val="211"/>
          <w:jc w:val="center"/>
        </w:trPr>
        <w:tc>
          <w:tcPr>
            <w:tcW w:w="2835" w:type="dxa"/>
            <w:shd w:val="clear" w:color="auto" w:fill="auto"/>
            <w:vAlign w:val="center"/>
          </w:tcPr>
          <w:p w14:paraId="784EC667"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color w:val="000000" w:themeColor="text1"/>
                <w:sz w:val="21"/>
                <w:szCs w:val="21"/>
                <w:shd w:val="clear" w:color="auto" w:fill="FFFFFF"/>
              </w:rPr>
              <w:t>Eurya muricata</w:t>
            </w:r>
          </w:p>
        </w:tc>
        <w:tc>
          <w:tcPr>
            <w:tcW w:w="3310" w:type="dxa"/>
            <w:shd w:val="clear" w:color="auto" w:fill="auto"/>
            <w:vAlign w:val="center"/>
          </w:tcPr>
          <w:p w14:paraId="011E58C1"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0.73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1.45</w:t>
            </w:r>
          </w:p>
        </w:tc>
        <w:tc>
          <w:tcPr>
            <w:tcW w:w="846" w:type="dxa"/>
            <w:shd w:val="clear" w:color="auto" w:fill="auto"/>
            <w:vAlign w:val="center"/>
          </w:tcPr>
          <w:p w14:paraId="043F96FE"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0.97</w:t>
            </w:r>
          </w:p>
        </w:tc>
        <w:tc>
          <w:tcPr>
            <w:tcW w:w="1029" w:type="dxa"/>
            <w:shd w:val="clear" w:color="auto" w:fill="auto"/>
            <w:vAlign w:val="center"/>
          </w:tcPr>
          <w:p w14:paraId="16904E91"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0.03</w:t>
            </w:r>
          </w:p>
        </w:tc>
      </w:tr>
      <w:tr w:rsidR="00F87DF9" w:rsidRPr="007A1668" w14:paraId="5AFC89D2" w14:textId="77777777" w:rsidTr="003D5F86">
        <w:trPr>
          <w:trHeight w:val="211"/>
          <w:jc w:val="center"/>
        </w:trPr>
        <w:tc>
          <w:tcPr>
            <w:tcW w:w="2835" w:type="dxa"/>
            <w:tcBorders>
              <w:top w:val="nil"/>
              <w:bottom w:val="nil"/>
            </w:tcBorders>
            <w:shd w:val="clear" w:color="auto" w:fill="auto"/>
            <w:vAlign w:val="center"/>
          </w:tcPr>
          <w:p w14:paraId="06A4B618"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color w:val="000000" w:themeColor="text1"/>
                <w:sz w:val="21"/>
                <w:szCs w:val="21"/>
                <w:shd w:val="clear" w:color="auto" w:fill="FFFFFF"/>
              </w:rPr>
              <w:t>Eurya rubiginosa</w:t>
            </w:r>
            <w:r w:rsidRPr="007A1668">
              <w:rPr>
                <w:rFonts w:ascii="Times New Roman" w:hAnsi="Times New Roman" w:cs="Times New Roman"/>
                <w:color w:val="000000" w:themeColor="text1"/>
                <w:sz w:val="21"/>
                <w:szCs w:val="21"/>
                <w:shd w:val="clear" w:color="auto" w:fill="FFFFFF"/>
              </w:rPr>
              <w:t xml:space="preserve"> var.</w:t>
            </w:r>
            <w:r w:rsidRPr="007A1668">
              <w:rPr>
                <w:rFonts w:ascii="Times New Roman" w:hAnsi="Times New Roman" w:cs="Times New Roman"/>
                <w:i/>
                <w:color w:val="000000" w:themeColor="text1"/>
                <w:sz w:val="21"/>
                <w:szCs w:val="21"/>
                <w:shd w:val="clear" w:color="auto" w:fill="FFFFFF"/>
              </w:rPr>
              <w:t xml:space="preserve">attenuata </w:t>
            </w:r>
          </w:p>
        </w:tc>
        <w:tc>
          <w:tcPr>
            <w:tcW w:w="3310" w:type="dxa"/>
            <w:tcBorders>
              <w:top w:val="nil"/>
              <w:bottom w:val="nil"/>
            </w:tcBorders>
            <w:shd w:val="clear" w:color="auto" w:fill="auto"/>
            <w:vAlign w:val="center"/>
          </w:tcPr>
          <w:p w14:paraId="77EA5CA1"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0.26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3.22</w:t>
            </w:r>
          </w:p>
        </w:tc>
        <w:tc>
          <w:tcPr>
            <w:tcW w:w="846" w:type="dxa"/>
            <w:tcBorders>
              <w:top w:val="nil"/>
              <w:bottom w:val="nil"/>
            </w:tcBorders>
            <w:shd w:val="clear" w:color="auto" w:fill="auto"/>
            <w:vAlign w:val="center"/>
          </w:tcPr>
          <w:p w14:paraId="74F0893E"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4ACDF9FF"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0.01</w:t>
            </w:r>
          </w:p>
        </w:tc>
      </w:tr>
      <w:tr w:rsidR="00F87DF9" w:rsidRPr="007A1668" w14:paraId="25404787" w14:textId="77777777" w:rsidTr="003D5F86">
        <w:trPr>
          <w:trHeight w:val="211"/>
          <w:jc w:val="center"/>
        </w:trPr>
        <w:tc>
          <w:tcPr>
            <w:tcW w:w="2835" w:type="dxa"/>
            <w:tcBorders>
              <w:top w:val="nil"/>
              <w:bottom w:val="nil"/>
            </w:tcBorders>
            <w:shd w:val="clear" w:color="auto" w:fill="auto"/>
            <w:vAlign w:val="center"/>
          </w:tcPr>
          <w:p w14:paraId="2540237E"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color w:val="000000" w:themeColor="text1"/>
                <w:sz w:val="21"/>
                <w:szCs w:val="21"/>
                <w:shd w:val="clear" w:color="auto" w:fill="FFFFFF"/>
              </w:rPr>
              <w:t>Lithocarpus glaber</w:t>
            </w:r>
          </w:p>
        </w:tc>
        <w:tc>
          <w:tcPr>
            <w:tcW w:w="3310" w:type="dxa"/>
            <w:tcBorders>
              <w:top w:val="nil"/>
              <w:bottom w:val="nil"/>
            </w:tcBorders>
            <w:shd w:val="clear" w:color="auto" w:fill="auto"/>
            <w:vAlign w:val="center"/>
          </w:tcPr>
          <w:p w14:paraId="289E6953"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1.05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1.69</w:t>
            </w:r>
          </w:p>
        </w:tc>
        <w:tc>
          <w:tcPr>
            <w:tcW w:w="846" w:type="dxa"/>
            <w:tcBorders>
              <w:top w:val="nil"/>
              <w:bottom w:val="nil"/>
            </w:tcBorders>
            <w:shd w:val="clear" w:color="auto" w:fill="auto"/>
            <w:vAlign w:val="center"/>
          </w:tcPr>
          <w:p w14:paraId="603B52BE"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5EE228B3"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0.01</w:t>
            </w:r>
          </w:p>
        </w:tc>
      </w:tr>
      <w:tr w:rsidR="00F87DF9" w:rsidRPr="007A1668" w14:paraId="38FB023C" w14:textId="77777777" w:rsidTr="003D5F86">
        <w:trPr>
          <w:trHeight w:val="211"/>
          <w:jc w:val="center"/>
        </w:trPr>
        <w:tc>
          <w:tcPr>
            <w:tcW w:w="2835" w:type="dxa"/>
            <w:tcBorders>
              <w:top w:val="nil"/>
              <w:bottom w:val="nil"/>
            </w:tcBorders>
            <w:shd w:val="clear" w:color="auto" w:fill="auto"/>
            <w:vAlign w:val="center"/>
          </w:tcPr>
          <w:p w14:paraId="2E04BA1F"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sz w:val="21"/>
                <w:szCs w:val="21"/>
              </w:rPr>
              <w:t>Lithocarpus henryi</w:t>
            </w:r>
          </w:p>
        </w:tc>
        <w:tc>
          <w:tcPr>
            <w:tcW w:w="3310" w:type="dxa"/>
            <w:tcBorders>
              <w:bottom w:val="nil"/>
            </w:tcBorders>
            <w:vAlign w:val="center"/>
          </w:tcPr>
          <w:p w14:paraId="0664F3F5"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rPr>
            </w:pPr>
            <w:r w:rsidRPr="008B0AC8">
              <w:rPr>
                <w:rFonts w:ascii="Times New Roman" w:hAnsi="Times New Roman" w:cs="Times New Roman"/>
                <w:i/>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sz w:val="21"/>
                <w:szCs w:val="21"/>
              </w:rPr>
              <w:t xml:space="preserve">=0.85 </w:t>
            </w:r>
            <w:r w:rsidRPr="007A1668">
              <w:rPr>
                <w:rFonts w:ascii="Times New Roman" w:hAnsi="Times New Roman" w:cs="Times New Roman"/>
                <w:color w:val="000000" w:themeColor="text1"/>
                <w:sz w:val="21"/>
                <w:szCs w:val="21"/>
              </w:rPr>
              <w:t xml:space="preserve">× </w:t>
            </w:r>
            <w:r w:rsidRPr="007A1668">
              <w:rPr>
                <w:rFonts w:ascii="Times New Roman" w:hAnsi="Times New Roman" w:cs="Times New Roman"/>
                <w:i/>
                <w:sz w:val="21"/>
                <w:szCs w:val="21"/>
              </w:rPr>
              <w:t>DBH</w:t>
            </w:r>
            <w:r w:rsidRPr="007A1668">
              <w:rPr>
                <w:rFonts w:ascii="Times New Roman" w:hAnsi="Times New Roman" w:cs="Times New Roman"/>
                <w:sz w:val="21"/>
                <w:szCs w:val="21"/>
                <w:vertAlign w:val="superscript"/>
              </w:rPr>
              <w:t>1.83</w:t>
            </w:r>
          </w:p>
        </w:tc>
        <w:tc>
          <w:tcPr>
            <w:tcW w:w="846" w:type="dxa"/>
            <w:tcBorders>
              <w:bottom w:val="nil"/>
            </w:tcBorders>
            <w:vAlign w:val="center"/>
          </w:tcPr>
          <w:p w14:paraId="69EFB66C"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sz w:val="21"/>
                <w:szCs w:val="21"/>
              </w:rPr>
              <w:t>0.98</w:t>
            </w:r>
          </w:p>
        </w:tc>
        <w:tc>
          <w:tcPr>
            <w:tcW w:w="1029" w:type="dxa"/>
            <w:tcBorders>
              <w:bottom w:val="nil"/>
              <w:right w:val="nil"/>
            </w:tcBorders>
            <w:vAlign w:val="center"/>
          </w:tcPr>
          <w:p w14:paraId="2C3644D2"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sz w:val="21"/>
                <w:szCs w:val="21"/>
              </w:rPr>
              <w:t>0.01</w:t>
            </w:r>
          </w:p>
        </w:tc>
      </w:tr>
      <w:tr w:rsidR="00F87DF9" w:rsidRPr="007A1668" w14:paraId="4CE9467F" w14:textId="77777777" w:rsidTr="003D5F86">
        <w:trPr>
          <w:trHeight w:val="211"/>
          <w:jc w:val="center"/>
        </w:trPr>
        <w:tc>
          <w:tcPr>
            <w:tcW w:w="2835" w:type="dxa"/>
            <w:tcBorders>
              <w:top w:val="nil"/>
              <w:bottom w:val="nil"/>
            </w:tcBorders>
            <w:shd w:val="clear" w:color="auto" w:fill="auto"/>
            <w:vAlign w:val="center"/>
          </w:tcPr>
          <w:p w14:paraId="10917863"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shd w:val="clear" w:color="auto" w:fill="FFFFFF"/>
              </w:rPr>
            </w:pPr>
            <w:r w:rsidRPr="007A1668">
              <w:rPr>
                <w:rFonts w:ascii="Times New Roman" w:hAnsi="Times New Roman" w:cs="Times New Roman"/>
                <w:i/>
                <w:color w:val="000000" w:themeColor="text1"/>
                <w:sz w:val="21"/>
                <w:szCs w:val="21"/>
                <w:shd w:val="clear" w:color="auto" w:fill="FFFFFF"/>
                <w:lang w:val="pt-BR"/>
              </w:rPr>
              <w:t>Loropetalum chinensis</w:t>
            </w:r>
          </w:p>
        </w:tc>
        <w:tc>
          <w:tcPr>
            <w:tcW w:w="3310" w:type="dxa"/>
            <w:tcBorders>
              <w:top w:val="nil"/>
              <w:bottom w:val="nil"/>
            </w:tcBorders>
            <w:shd w:val="clear" w:color="auto" w:fill="auto"/>
            <w:vAlign w:val="center"/>
          </w:tcPr>
          <w:p w14:paraId="37C43778" w14:textId="77777777" w:rsidR="00F87DF9" w:rsidRPr="007A1668" w:rsidDel="009F139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0.65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1.97</w:t>
            </w:r>
          </w:p>
        </w:tc>
        <w:tc>
          <w:tcPr>
            <w:tcW w:w="846" w:type="dxa"/>
            <w:tcBorders>
              <w:top w:val="nil"/>
              <w:bottom w:val="nil"/>
            </w:tcBorders>
            <w:shd w:val="clear" w:color="auto" w:fill="auto"/>
            <w:vAlign w:val="center"/>
          </w:tcPr>
          <w:p w14:paraId="7D90D7B3"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0.93</w:t>
            </w:r>
          </w:p>
        </w:tc>
        <w:tc>
          <w:tcPr>
            <w:tcW w:w="1029" w:type="dxa"/>
            <w:tcBorders>
              <w:top w:val="nil"/>
              <w:bottom w:val="nil"/>
            </w:tcBorders>
            <w:shd w:val="clear" w:color="auto" w:fill="auto"/>
            <w:vAlign w:val="center"/>
          </w:tcPr>
          <w:p w14:paraId="38AFD774" w14:textId="77777777" w:rsidR="00F87DF9" w:rsidRPr="007A1668" w:rsidDel="009F139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0.03</w:t>
            </w:r>
          </w:p>
        </w:tc>
      </w:tr>
      <w:tr w:rsidR="00F87DF9" w:rsidRPr="007A1668" w14:paraId="0EFA4FF6" w14:textId="77777777" w:rsidTr="003D5F86">
        <w:trPr>
          <w:trHeight w:val="63"/>
          <w:jc w:val="center"/>
        </w:trPr>
        <w:tc>
          <w:tcPr>
            <w:tcW w:w="2835" w:type="dxa"/>
            <w:shd w:val="clear" w:color="auto" w:fill="auto"/>
            <w:vAlign w:val="center"/>
          </w:tcPr>
          <w:p w14:paraId="2C42494F"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sz w:val="21"/>
                <w:szCs w:val="21"/>
              </w:rPr>
              <w:t>Machilus thunbergii</w:t>
            </w:r>
          </w:p>
        </w:tc>
        <w:tc>
          <w:tcPr>
            <w:tcW w:w="3310" w:type="dxa"/>
            <w:shd w:val="clear" w:color="auto" w:fill="auto"/>
            <w:vAlign w:val="center"/>
          </w:tcPr>
          <w:p w14:paraId="06032702"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8B0AC8">
              <w:rPr>
                <w:rFonts w:ascii="Times New Roman" w:hAnsi="Times New Roman" w:cs="Times New Roman"/>
                <w:i/>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w:t>
            </w:r>
            <w:r w:rsidRPr="007A1668">
              <w:rPr>
                <w:rFonts w:ascii="Times New Roman" w:hAnsi="Times New Roman" w:cs="Times New Roman"/>
                <w:sz w:val="21"/>
                <w:szCs w:val="21"/>
              </w:rPr>
              <w:t xml:space="preserve">=0.58 </w:t>
            </w:r>
            <w:r w:rsidRPr="007A1668">
              <w:rPr>
                <w:rFonts w:ascii="Times New Roman" w:hAnsi="Times New Roman" w:cs="Times New Roman"/>
                <w:color w:val="000000" w:themeColor="text1"/>
                <w:sz w:val="21"/>
                <w:szCs w:val="21"/>
              </w:rPr>
              <w:t xml:space="preserve">× </w:t>
            </w:r>
            <w:r w:rsidRPr="007A1668">
              <w:rPr>
                <w:rFonts w:ascii="Times New Roman" w:hAnsi="Times New Roman" w:cs="Times New Roman"/>
                <w:i/>
                <w:sz w:val="21"/>
                <w:szCs w:val="21"/>
              </w:rPr>
              <w:t>DBH</w:t>
            </w:r>
            <w:r w:rsidRPr="007A1668">
              <w:rPr>
                <w:rFonts w:ascii="Times New Roman" w:hAnsi="Times New Roman" w:cs="Times New Roman"/>
                <w:sz w:val="21"/>
                <w:szCs w:val="21"/>
                <w:vertAlign w:val="superscript"/>
              </w:rPr>
              <w:t>1.84</w:t>
            </w:r>
          </w:p>
        </w:tc>
        <w:tc>
          <w:tcPr>
            <w:tcW w:w="846" w:type="dxa"/>
            <w:shd w:val="clear" w:color="auto" w:fill="auto"/>
            <w:vAlign w:val="center"/>
          </w:tcPr>
          <w:p w14:paraId="41FC19E5"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sz w:val="21"/>
                <w:szCs w:val="21"/>
              </w:rPr>
              <w:t>0.99</w:t>
            </w:r>
          </w:p>
        </w:tc>
        <w:tc>
          <w:tcPr>
            <w:tcW w:w="1029" w:type="dxa"/>
            <w:shd w:val="clear" w:color="auto" w:fill="auto"/>
            <w:vAlign w:val="center"/>
          </w:tcPr>
          <w:p w14:paraId="7F7A396F"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sz w:val="21"/>
                <w:szCs w:val="21"/>
              </w:rPr>
              <w:t>0.01</w:t>
            </w:r>
          </w:p>
        </w:tc>
      </w:tr>
      <w:tr w:rsidR="00F87DF9" w:rsidRPr="007A1668" w14:paraId="55116A2C" w14:textId="77777777" w:rsidTr="003D5F86">
        <w:trPr>
          <w:trHeight w:val="63"/>
          <w:jc w:val="center"/>
        </w:trPr>
        <w:tc>
          <w:tcPr>
            <w:tcW w:w="2835" w:type="dxa"/>
            <w:shd w:val="clear" w:color="auto" w:fill="auto"/>
            <w:vAlign w:val="center"/>
          </w:tcPr>
          <w:p w14:paraId="33DA54ED"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shd w:val="clear" w:color="auto" w:fill="FFFFFF"/>
              </w:rPr>
              <w:t xml:space="preserve">Neolitsea aurata </w:t>
            </w:r>
          </w:p>
        </w:tc>
        <w:tc>
          <w:tcPr>
            <w:tcW w:w="3310" w:type="dxa"/>
            <w:shd w:val="clear" w:color="auto" w:fill="auto"/>
            <w:vAlign w:val="center"/>
          </w:tcPr>
          <w:p w14:paraId="59F8E9A7"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0.58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1.84</w:t>
            </w:r>
          </w:p>
        </w:tc>
        <w:tc>
          <w:tcPr>
            <w:tcW w:w="846" w:type="dxa"/>
            <w:shd w:val="clear" w:color="auto" w:fill="auto"/>
            <w:vAlign w:val="center"/>
          </w:tcPr>
          <w:p w14:paraId="3D28988A"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shd w:val="clear" w:color="auto" w:fill="auto"/>
            <w:vAlign w:val="center"/>
          </w:tcPr>
          <w:p w14:paraId="5970BD0C"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0.01</w:t>
            </w:r>
          </w:p>
        </w:tc>
      </w:tr>
      <w:tr w:rsidR="00F87DF9" w:rsidRPr="007A1668" w14:paraId="6C03D189" w14:textId="77777777" w:rsidTr="003D5F86">
        <w:trPr>
          <w:trHeight w:val="63"/>
          <w:jc w:val="center"/>
        </w:trPr>
        <w:tc>
          <w:tcPr>
            <w:tcW w:w="2835" w:type="dxa"/>
            <w:shd w:val="clear" w:color="auto" w:fill="auto"/>
            <w:vAlign w:val="center"/>
          </w:tcPr>
          <w:p w14:paraId="1822FAA5"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shd w:val="clear" w:color="auto" w:fill="FFFFFF"/>
              </w:rPr>
              <w:t xml:space="preserve">Rhododendron ovatum </w:t>
            </w:r>
          </w:p>
        </w:tc>
        <w:tc>
          <w:tcPr>
            <w:tcW w:w="3310" w:type="dxa"/>
            <w:shd w:val="clear" w:color="auto" w:fill="auto"/>
            <w:vAlign w:val="center"/>
          </w:tcPr>
          <w:p w14:paraId="10F64B8F"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0.45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2.18</w:t>
            </w:r>
          </w:p>
        </w:tc>
        <w:tc>
          <w:tcPr>
            <w:tcW w:w="846" w:type="dxa"/>
            <w:shd w:val="clear" w:color="auto" w:fill="auto"/>
            <w:vAlign w:val="center"/>
          </w:tcPr>
          <w:p w14:paraId="53BD6897"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0.96</w:t>
            </w:r>
          </w:p>
        </w:tc>
        <w:tc>
          <w:tcPr>
            <w:tcW w:w="1029" w:type="dxa"/>
            <w:shd w:val="clear" w:color="auto" w:fill="auto"/>
            <w:vAlign w:val="center"/>
          </w:tcPr>
          <w:p w14:paraId="2462592D"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0.006</w:t>
            </w:r>
          </w:p>
        </w:tc>
      </w:tr>
      <w:tr w:rsidR="00F87DF9" w:rsidRPr="007A1668" w14:paraId="4DB3AA2B" w14:textId="77777777" w:rsidTr="003D5F86">
        <w:trPr>
          <w:trHeight w:val="550"/>
          <w:jc w:val="center"/>
        </w:trPr>
        <w:tc>
          <w:tcPr>
            <w:tcW w:w="2835" w:type="dxa"/>
            <w:tcBorders>
              <w:bottom w:val="nil"/>
            </w:tcBorders>
            <w:shd w:val="clear" w:color="auto" w:fill="auto"/>
            <w:vAlign w:val="center"/>
          </w:tcPr>
          <w:p w14:paraId="698A6BD4" w14:textId="77777777" w:rsidR="00F87DF9" w:rsidRPr="007A1668" w:rsidRDefault="00F87DF9" w:rsidP="003D5F86">
            <w:pPr>
              <w:spacing w:line="240" w:lineRule="auto"/>
              <w:rPr>
                <w:rFonts w:ascii="Times New Roman" w:hAnsi="Times New Roman" w:cs="Times New Roman"/>
                <w:i/>
                <w:color w:val="000000" w:themeColor="text1"/>
                <w:sz w:val="21"/>
                <w:szCs w:val="21"/>
              </w:rPr>
            </w:pPr>
            <w:bookmarkStart w:id="13" w:name="_Hlk475975462"/>
            <w:r w:rsidRPr="007A1668">
              <w:rPr>
                <w:rFonts w:ascii="Times New Roman" w:hAnsi="Times New Roman" w:cs="Times New Roman"/>
                <w:i/>
                <w:color w:val="000000" w:themeColor="text1"/>
                <w:sz w:val="21"/>
                <w:szCs w:val="21"/>
                <w:shd w:val="clear" w:color="auto" w:fill="FFFFFF"/>
                <w:lang w:val="fr-FR"/>
              </w:rPr>
              <w:t>Schima superba</w:t>
            </w:r>
          </w:p>
        </w:tc>
        <w:tc>
          <w:tcPr>
            <w:tcW w:w="3310" w:type="dxa"/>
            <w:tcBorders>
              <w:bottom w:val="nil"/>
            </w:tcBorders>
            <w:shd w:val="clear" w:color="auto" w:fill="auto"/>
            <w:vAlign w:val="center"/>
          </w:tcPr>
          <w:p w14:paraId="7E5795FA"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1.20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1.64</w:t>
            </w:r>
          </w:p>
        </w:tc>
        <w:tc>
          <w:tcPr>
            <w:tcW w:w="846" w:type="dxa"/>
            <w:tcBorders>
              <w:bottom w:val="nil"/>
            </w:tcBorders>
            <w:shd w:val="clear" w:color="auto" w:fill="auto"/>
            <w:vAlign w:val="center"/>
          </w:tcPr>
          <w:p w14:paraId="0121A297"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0.94</w:t>
            </w:r>
          </w:p>
        </w:tc>
        <w:tc>
          <w:tcPr>
            <w:tcW w:w="1029" w:type="dxa"/>
            <w:tcBorders>
              <w:bottom w:val="nil"/>
            </w:tcBorders>
            <w:shd w:val="clear" w:color="auto" w:fill="auto"/>
            <w:vAlign w:val="center"/>
          </w:tcPr>
          <w:p w14:paraId="02673D9F"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&lt; 0.001</w:t>
            </w:r>
          </w:p>
        </w:tc>
      </w:tr>
      <w:bookmarkEnd w:id="13"/>
      <w:tr w:rsidR="00F87DF9" w:rsidRPr="007A1668" w14:paraId="6888A742" w14:textId="77777777" w:rsidTr="003D5F86">
        <w:trPr>
          <w:trHeight w:val="63"/>
          <w:jc w:val="center"/>
        </w:trPr>
        <w:tc>
          <w:tcPr>
            <w:tcW w:w="2835" w:type="dxa"/>
            <w:tcBorders>
              <w:top w:val="nil"/>
              <w:bottom w:val="nil"/>
            </w:tcBorders>
            <w:shd w:val="clear" w:color="auto" w:fill="auto"/>
            <w:vAlign w:val="center"/>
          </w:tcPr>
          <w:p w14:paraId="00941BD0"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Symplocos anomala</w:t>
            </w:r>
          </w:p>
        </w:tc>
        <w:tc>
          <w:tcPr>
            <w:tcW w:w="3310" w:type="dxa"/>
            <w:tcBorders>
              <w:top w:val="nil"/>
              <w:bottom w:val="nil"/>
            </w:tcBorders>
            <w:shd w:val="clear" w:color="auto" w:fill="auto"/>
            <w:vAlign w:val="center"/>
          </w:tcPr>
          <w:p w14:paraId="4CFB99CF"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8B0AC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=0.36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2.24</w:t>
            </w:r>
          </w:p>
        </w:tc>
        <w:tc>
          <w:tcPr>
            <w:tcW w:w="846" w:type="dxa"/>
            <w:tcBorders>
              <w:top w:val="nil"/>
              <w:bottom w:val="nil"/>
            </w:tcBorders>
            <w:shd w:val="clear" w:color="auto" w:fill="auto"/>
            <w:vAlign w:val="center"/>
          </w:tcPr>
          <w:p w14:paraId="6B486A39"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0.96</w:t>
            </w:r>
          </w:p>
        </w:tc>
        <w:tc>
          <w:tcPr>
            <w:tcW w:w="1029" w:type="dxa"/>
            <w:tcBorders>
              <w:top w:val="nil"/>
              <w:bottom w:val="nil"/>
            </w:tcBorders>
            <w:shd w:val="clear" w:color="auto" w:fill="auto"/>
            <w:vAlign w:val="center"/>
          </w:tcPr>
          <w:p w14:paraId="541FF1B6"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0.004</w:t>
            </w:r>
          </w:p>
        </w:tc>
      </w:tr>
      <w:tr w:rsidR="00F87DF9" w:rsidRPr="007A1668" w14:paraId="481222EE" w14:textId="77777777" w:rsidTr="003D5F86">
        <w:trPr>
          <w:trHeight w:val="63"/>
          <w:jc w:val="center"/>
        </w:trPr>
        <w:tc>
          <w:tcPr>
            <w:tcW w:w="2835" w:type="dxa"/>
            <w:tcBorders>
              <w:top w:val="nil"/>
              <w:bottom w:val="nil"/>
            </w:tcBorders>
            <w:shd w:val="clear" w:color="auto" w:fill="auto"/>
            <w:vAlign w:val="center"/>
          </w:tcPr>
          <w:p w14:paraId="5D858E81"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shd w:val="clear" w:color="auto" w:fill="FFFFFF"/>
              </w:rPr>
              <w:t>Symplocos caudate</w:t>
            </w:r>
          </w:p>
        </w:tc>
        <w:tc>
          <w:tcPr>
            <w:tcW w:w="3310" w:type="dxa"/>
            <w:tcBorders>
              <w:top w:val="nil"/>
              <w:bottom w:val="nil"/>
            </w:tcBorders>
            <w:shd w:val="clear" w:color="auto" w:fill="auto"/>
            <w:vAlign w:val="center"/>
          </w:tcPr>
          <w:p w14:paraId="67B8CA8B"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0.65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1.86</w:t>
            </w:r>
          </w:p>
        </w:tc>
        <w:tc>
          <w:tcPr>
            <w:tcW w:w="846" w:type="dxa"/>
            <w:tcBorders>
              <w:top w:val="nil"/>
              <w:bottom w:val="nil"/>
            </w:tcBorders>
            <w:shd w:val="clear" w:color="auto" w:fill="auto"/>
            <w:vAlign w:val="center"/>
          </w:tcPr>
          <w:p w14:paraId="373F34FA"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0.99</w:t>
            </w:r>
          </w:p>
        </w:tc>
        <w:tc>
          <w:tcPr>
            <w:tcW w:w="1029" w:type="dxa"/>
            <w:tcBorders>
              <w:top w:val="nil"/>
              <w:bottom w:val="nil"/>
            </w:tcBorders>
            <w:shd w:val="clear" w:color="auto" w:fill="auto"/>
            <w:vAlign w:val="center"/>
          </w:tcPr>
          <w:p w14:paraId="0EE025AD"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&lt; 0.001</w:t>
            </w:r>
          </w:p>
        </w:tc>
      </w:tr>
      <w:tr w:rsidR="00F87DF9" w:rsidRPr="007A1668" w14:paraId="2A185DDC" w14:textId="77777777" w:rsidTr="003D5F86">
        <w:trPr>
          <w:trHeight w:val="367"/>
          <w:jc w:val="center"/>
        </w:trPr>
        <w:tc>
          <w:tcPr>
            <w:tcW w:w="2835" w:type="dxa"/>
            <w:tcBorders>
              <w:top w:val="nil"/>
              <w:bottom w:val="nil"/>
            </w:tcBorders>
            <w:shd w:val="clear" w:color="auto" w:fill="auto"/>
            <w:vAlign w:val="center"/>
          </w:tcPr>
          <w:p w14:paraId="7AD2F06E" w14:textId="77777777" w:rsidR="00F87DF9" w:rsidRPr="007A1668" w:rsidRDefault="00F87DF9" w:rsidP="003D5F86">
            <w:pPr>
              <w:spacing w:line="240" w:lineRule="auto"/>
              <w:rPr>
                <w:rFonts w:ascii="Times New Roman" w:hAnsi="Times New Roman" w:cs="Times New Roman"/>
                <w:i/>
                <w:color w:val="000000" w:themeColor="text1"/>
                <w:sz w:val="21"/>
                <w:szCs w:val="21"/>
              </w:rPr>
            </w:pPr>
            <w:r w:rsidRPr="007A1668">
              <w:rPr>
                <w:rFonts w:ascii="Times New Roman" w:hAnsi="Times New Roman" w:cs="Times New Roman"/>
                <w:i/>
                <w:color w:val="000000" w:themeColor="text1"/>
                <w:sz w:val="21"/>
                <w:szCs w:val="21"/>
              </w:rPr>
              <w:t>Symplocos laurina</w:t>
            </w:r>
          </w:p>
        </w:tc>
        <w:tc>
          <w:tcPr>
            <w:tcW w:w="3310" w:type="dxa"/>
            <w:tcBorders>
              <w:top w:val="nil"/>
              <w:bottom w:val="nil"/>
            </w:tcBorders>
            <w:shd w:val="clear" w:color="auto" w:fill="auto"/>
            <w:vAlign w:val="center"/>
          </w:tcPr>
          <w:p w14:paraId="095EA25A"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8B0AC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=0.43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2.13</w:t>
            </w:r>
          </w:p>
        </w:tc>
        <w:tc>
          <w:tcPr>
            <w:tcW w:w="846" w:type="dxa"/>
            <w:tcBorders>
              <w:top w:val="nil"/>
              <w:bottom w:val="nil"/>
            </w:tcBorders>
            <w:shd w:val="clear" w:color="auto" w:fill="auto"/>
            <w:vAlign w:val="center"/>
          </w:tcPr>
          <w:p w14:paraId="0E8709E0"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0.91</w:t>
            </w:r>
          </w:p>
        </w:tc>
        <w:tc>
          <w:tcPr>
            <w:tcW w:w="1029" w:type="dxa"/>
            <w:tcBorders>
              <w:top w:val="nil"/>
              <w:bottom w:val="nil"/>
            </w:tcBorders>
            <w:shd w:val="clear" w:color="auto" w:fill="auto"/>
            <w:vAlign w:val="center"/>
          </w:tcPr>
          <w:p w14:paraId="6D928C2C"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0.04</w:t>
            </w:r>
          </w:p>
        </w:tc>
      </w:tr>
      <w:tr w:rsidR="00F87DF9" w:rsidRPr="007A1668" w14:paraId="3389BAB1" w14:textId="77777777" w:rsidTr="003D5F86">
        <w:trPr>
          <w:trHeight w:val="63"/>
          <w:jc w:val="center"/>
        </w:trPr>
        <w:tc>
          <w:tcPr>
            <w:tcW w:w="2835" w:type="dxa"/>
            <w:tcBorders>
              <w:top w:val="nil"/>
              <w:bottom w:val="single" w:sz="4" w:space="0" w:color="auto"/>
            </w:tcBorders>
            <w:shd w:val="clear" w:color="auto" w:fill="auto"/>
            <w:vAlign w:val="center"/>
          </w:tcPr>
          <w:p w14:paraId="03D58DBA" w14:textId="77777777" w:rsidR="00F87DF9" w:rsidRPr="007A1668" w:rsidRDefault="00F87DF9" w:rsidP="003D5F86">
            <w:pPr>
              <w:spacing w:line="240" w:lineRule="auto"/>
              <w:rPr>
                <w:rFonts w:ascii="Times New Roman" w:hAnsi="Times New Roman" w:cs="Times New Roman"/>
                <w:i/>
                <w:color w:val="000000" w:themeColor="text1"/>
                <w:sz w:val="21"/>
                <w:szCs w:val="21"/>
                <w:shd w:val="clear" w:color="auto" w:fill="FFFFFF"/>
                <w:lang w:val="pt-BR"/>
              </w:rPr>
            </w:pPr>
            <w:r w:rsidRPr="007A1668">
              <w:rPr>
                <w:rFonts w:ascii="Times New Roman" w:hAnsi="Times New Roman" w:cs="Times New Roman"/>
                <w:i/>
                <w:color w:val="000000" w:themeColor="text1"/>
                <w:sz w:val="21"/>
                <w:szCs w:val="21"/>
                <w:shd w:val="clear" w:color="auto" w:fill="FFFFFF"/>
              </w:rPr>
              <w:t>Symplocos stellaris</w:t>
            </w:r>
          </w:p>
        </w:tc>
        <w:tc>
          <w:tcPr>
            <w:tcW w:w="3310" w:type="dxa"/>
            <w:tcBorders>
              <w:top w:val="nil"/>
              <w:bottom w:val="single" w:sz="4" w:space="0" w:color="auto"/>
            </w:tcBorders>
            <w:shd w:val="clear" w:color="auto" w:fill="auto"/>
            <w:vAlign w:val="center"/>
          </w:tcPr>
          <w:p w14:paraId="32AAD304"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i/>
                <w:color w:val="000000" w:themeColor="text1"/>
                <w:sz w:val="21"/>
                <w:szCs w:val="21"/>
              </w:rPr>
              <w:t>A</w:t>
            </w:r>
            <w:r w:rsidRPr="007A1668">
              <w:rPr>
                <w:rFonts w:ascii="Times New Roman" w:hAnsi="Times New Roman" w:cs="Times New Roman"/>
                <w:i/>
                <w:color w:val="000000" w:themeColor="text1"/>
                <w:sz w:val="21"/>
                <w:szCs w:val="21"/>
                <w:vertAlign w:val="subscript"/>
              </w:rPr>
              <w:t>s</w:t>
            </w:r>
            <w:r w:rsidRPr="007A1668">
              <w:rPr>
                <w:rFonts w:ascii="Times New Roman" w:hAnsi="Times New Roman" w:cs="Times New Roman"/>
                <w:color w:val="000000" w:themeColor="text1"/>
                <w:sz w:val="21"/>
                <w:szCs w:val="21"/>
              </w:rPr>
              <w:t xml:space="preserve"> = 0.57 × </w:t>
            </w:r>
            <w:r w:rsidRPr="007A1668">
              <w:rPr>
                <w:rFonts w:ascii="Times New Roman" w:hAnsi="Times New Roman" w:cs="Times New Roman"/>
                <w:i/>
                <w:color w:val="000000" w:themeColor="text1"/>
                <w:sz w:val="21"/>
                <w:szCs w:val="21"/>
              </w:rPr>
              <w:t>DBH</w:t>
            </w:r>
            <w:r w:rsidRPr="007A1668">
              <w:rPr>
                <w:rFonts w:ascii="Times New Roman" w:hAnsi="Times New Roman" w:cs="Times New Roman"/>
                <w:color w:val="000000" w:themeColor="text1"/>
                <w:sz w:val="21"/>
                <w:szCs w:val="21"/>
                <w:vertAlign w:val="superscript"/>
              </w:rPr>
              <w:t>2.07</w:t>
            </w:r>
          </w:p>
        </w:tc>
        <w:tc>
          <w:tcPr>
            <w:tcW w:w="846" w:type="dxa"/>
            <w:tcBorders>
              <w:top w:val="nil"/>
              <w:bottom w:val="single" w:sz="4" w:space="0" w:color="auto"/>
            </w:tcBorders>
            <w:shd w:val="clear" w:color="auto" w:fill="auto"/>
            <w:vAlign w:val="center"/>
          </w:tcPr>
          <w:p w14:paraId="5E6E0E01"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0.96</w:t>
            </w:r>
          </w:p>
        </w:tc>
        <w:tc>
          <w:tcPr>
            <w:tcW w:w="1029" w:type="dxa"/>
            <w:tcBorders>
              <w:top w:val="nil"/>
              <w:bottom w:val="single" w:sz="4" w:space="0" w:color="auto"/>
            </w:tcBorders>
            <w:shd w:val="clear" w:color="auto" w:fill="auto"/>
            <w:vAlign w:val="center"/>
          </w:tcPr>
          <w:p w14:paraId="3F1C1621" w14:textId="77777777" w:rsidR="00F87DF9" w:rsidRPr="007A1668" w:rsidRDefault="00F87DF9" w:rsidP="003D5F86">
            <w:pPr>
              <w:spacing w:line="240" w:lineRule="auto"/>
              <w:rPr>
                <w:rFonts w:ascii="Times New Roman" w:hAnsi="Times New Roman" w:cs="Times New Roman"/>
                <w:color w:val="000000" w:themeColor="text1"/>
                <w:sz w:val="21"/>
                <w:szCs w:val="21"/>
              </w:rPr>
            </w:pPr>
            <w:r w:rsidRPr="007A1668">
              <w:rPr>
                <w:rFonts w:ascii="Times New Roman" w:hAnsi="Times New Roman" w:cs="Times New Roman"/>
                <w:color w:val="000000" w:themeColor="text1"/>
                <w:sz w:val="21"/>
                <w:szCs w:val="21"/>
              </w:rPr>
              <w:t>0.002</w:t>
            </w:r>
          </w:p>
        </w:tc>
      </w:tr>
    </w:tbl>
    <w:p w14:paraId="76651790" w14:textId="77777777" w:rsidR="00F87DF9" w:rsidRDefault="00F87DF9" w:rsidP="00DD4878">
      <w:pPr>
        <w:spacing w:after="0" w:line="360" w:lineRule="auto"/>
        <w:ind w:firstLineChars="200" w:firstLine="480"/>
        <w:rPr>
          <w:rFonts w:ascii="Times New Roman" w:hAnsi="Times New Roman" w:cs="Times New Roman"/>
          <w:sz w:val="24"/>
          <w:szCs w:val="24"/>
        </w:rPr>
      </w:pPr>
    </w:p>
    <w:p w14:paraId="37324465" w14:textId="77777777" w:rsidR="00F01590" w:rsidRDefault="00F01590" w:rsidP="00F01590">
      <w:pPr>
        <w:spacing w:after="0" w:line="360" w:lineRule="auto"/>
        <w:rPr>
          <w:rFonts w:ascii="Times New Roman" w:hAnsi="Times New Roman" w:cs="Times New Roman"/>
          <w:sz w:val="24"/>
          <w:szCs w:val="24"/>
        </w:rPr>
      </w:pPr>
    </w:p>
    <w:p w14:paraId="1E76B939" w14:textId="77777777" w:rsidR="00F01590" w:rsidRPr="00F01590" w:rsidRDefault="00F01590" w:rsidP="00F01590">
      <w:pPr>
        <w:spacing w:after="0" w:line="360" w:lineRule="auto"/>
        <w:rPr>
          <w:rFonts w:ascii="Times New Roman" w:hAnsi="Times New Roman" w:cs="Times New Roman"/>
          <w:b/>
          <w:sz w:val="24"/>
          <w:szCs w:val="24"/>
        </w:rPr>
      </w:pPr>
      <w:r w:rsidRPr="00F01590">
        <w:rPr>
          <w:rFonts w:ascii="Times New Roman" w:hAnsi="Times New Roman" w:cs="Times New Roman"/>
          <w:b/>
          <w:sz w:val="24"/>
          <w:szCs w:val="24"/>
        </w:rPr>
        <w:t>R</w:t>
      </w:r>
      <w:r w:rsidRPr="00F01590">
        <w:rPr>
          <w:rFonts w:ascii="Times New Roman" w:hAnsi="Times New Roman" w:cs="Times New Roman" w:hint="eastAsia"/>
          <w:b/>
          <w:sz w:val="24"/>
          <w:szCs w:val="24"/>
          <w:lang w:eastAsia="zh-CN"/>
        </w:rPr>
        <w:t>eferences</w:t>
      </w:r>
      <w:r w:rsidRPr="00F01590">
        <w:rPr>
          <w:rFonts w:ascii="Times New Roman" w:hAnsi="Times New Roman" w:cs="Times New Roman"/>
          <w:b/>
          <w:sz w:val="24"/>
          <w:szCs w:val="24"/>
        </w:rPr>
        <w:t>:</w:t>
      </w:r>
    </w:p>
    <w:p w14:paraId="4BAC9413" w14:textId="77777777" w:rsidR="00F01590" w:rsidRPr="00F01590"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lang w:val="en-GB"/>
        </w:rPr>
        <w:fldChar w:fldCharType="begin"/>
      </w:r>
      <w:r w:rsidRPr="00F01590">
        <w:rPr>
          <w:rFonts w:ascii="Times New Roman" w:hAnsi="Times New Roman"/>
          <w:sz w:val="24"/>
          <w:lang w:val="en-GB"/>
        </w:rPr>
        <w:instrText xml:space="preserve"> ADDIN EN.REFLIST </w:instrText>
      </w:r>
      <w:r w:rsidRPr="00F01590">
        <w:rPr>
          <w:rFonts w:ascii="Times New Roman" w:hAnsi="Times New Roman"/>
          <w:sz w:val="24"/>
          <w:lang w:val="en-GB"/>
        </w:rPr>
        <w:fldChar w:fldCharType="separate"/>
      </w:r>
      <w:r w:rsidRPr="00F01590">
        <w:rPr>
          <w:rFonts w:ascii="Times New Roman" w:hAnsi="Times New Roman"/>
          <w:sz w:val="24"/>
        </w:rPr>
        <w:t xml:space="preserve">Cochard, H., Cruiziat, P. &amp; Tyree, M.T. (1992) Use of positive pressures to establish </w:t>
      </w:r>
      <w:r w:rsidRPr="00F01590">
        <w:rPr>
          <w:rFonts w:ascii="Times New Roman" w:hAnsi="Times New Roman"/>
          <w:sz w:val="24"/>
        </w:rPr>
        <w:lastRenderedPageBreak/>
        <w:t xml:space="preserve">vulnerability curves: further support for the air-seeding hypothesis and implications for pressure-volume analysis. </w:t>
      </w:r>
      <w:r w:rsidRPr="00F01590">
        <w:rPr>
          <w:rFonts w:ascii="Times New Roman" w:hAnsi="Times New Roman"/>
          <w:i/>
          <w:sz w:val="24"/>
        </w:rPr>
        <w:t>Plant Physiology,</w:t>
      </w:r>
      <w:r w:rsidRPr="00F01590">
        <w:rPr>
          <w:rFonts w:ascii="Times New Roman" w:hAnsi="Times New Roman"/>
          <w:sz w:val="24"/>
        </w:rPr>
        <w:t xml:space="preserve"> </w:t>
      </w:r>
      <w:r w:rsidRPr="00F01590">
        <w:rPr>
          <w:rFonts w:ascii="Times New Roman" w:hAnsi="Times New Roman"/>
          <w:b/>
          <w:sz w:val="24"/>
        </w:rPr>
        <w:t>100,</w:t>
      </w:r>
      <w:r w:rsidRPr="00F01590">
        <w:rPr>
          <w:rFonts w:ascii="Times New Roman" w:hAnsi="Times New Roman"/>
          <w:sz w:val="24"/>
        </w:rPr>
        <w:t xml:space="preserve"> 205-209.</w:t>
      </w:r>
    </w:p>
    <w:p w14:paraId="36B98AF9" w14:textId="77777777" w:rsidR="00F01590" w:rsidRPr="00F01590"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rPr>
        <w:t xml:space="preserve">Duursma, R. &amp; Choat, B. (2017) fitplc - an R package to fit hydraulic vulnerability curves. </w:t>
      </w:r>
      <w:r w:rsidRPr="00F01590">
        <w:rPr>
          <w:rFonts w:ascii="Times New Roman" w:hAnsi="Times New Roman"/>
          <w:i/>
          <w:sz w:val="24"/>
        </w:rPr>
        <w:t>Journal of Plant Hydraulics,</w:t>
      </w:r>
      <w:r w:rsidRPr="00F01590">
        <w:rPr>
          <w:rFonts w:ascii="Times New Roman" w:hAnsi="Times New Roman"/>
          <w:sz w:val="24"/>
        </w:rPr>
        <w:t xml:space="preserve"> </w:t>
      </w:r>
      <w:r w:rsidRPr="00F01590">
        <w:rPr>
          <w:rFonts w:ascii="Times New Roman" w:hAnsi="Times New Roman"/>
          <w:b/>
          <w:sz w:val="24"/>
        </w:rPr>
        <w:t>4,</w:t>
      </w:r>
      <w:r w:rsidRPr="00F01590">
        <w:rPr>
          <w:rFonts w:ascii="Times New Roman" w:hAnsi="Times New Roman"/>
          <w:sz w:val="24"/>
        </w:rPr>
        <w:t xml:space="preserve"> 002.</w:t>
      </w:r>
    </w:p>
    <w:p w14:paraId="071545C8" w14:textId="77777777" w:rsidR="00F01590" w:rsidRPr="00F01590"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rPr>
        <w:t xml:space="preserve">Granier, A. (1987) Evaluation of transpiration in a Douglas-fir stand by means of sap flow measurements. </w:t>
      </w:r>
      <w:r w:rsidRPr="00F01590">
        <w:rPr>
          <w:rFonts w:ascii="Times New Roman" w:hAnsi="Times New Roman"/>
          <w:i/>
          <w:sz w:val="24"/>
        </w:rPr>
        <w:t>Tree Physiology,</w:t>
      </w:r>
      <w:r w:rsidRPr="00F01590">
        <w:rPr>
          <w:rFonts w:ascii="Times New Roman" w:hAnsi="Times New Roman"/>
          <w:sz w:val="24"/>
        </w:rPr>
        <w:t xml:space="preserve"> </w:t>
      </w:r>
      <w:r w:rsidRPr="00F01590">
        <w:rPr>
          <w:rFonts w:ascii="Times New Roman" w:hAnsi="Times New Roman"/>
          <w:b/>
          <w:sz w:val="24"/>
        </w:rPr>
        <w:t>3,</w:t>
      </w:r>
      <w:r w:rsidRPr="00F01590">
        <w:rPr>
          <w:rFonts w:ascii="Times New Roman" w:hAnsi="Times New Roman"/>
          <w:sz w:val="24"/>
        </w:rPr>
        <w:t xml:space="preserve"> 309-320.</w:t>
      </w:r>
    </w:p>
    <w:p w14:paraId="5622BC88" w14:textId="77777777" w:rsidR="00F01590" w:rsidRPr="00F01590"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rPr>
        <w:t xml:space="preserve">Meinzer, F.C., Johnson, D.M., Lachenbruch, B., McCulloh, K.A. &amp; Woodruff, D.R. (2009) Xylem hydraulic safety margins in woody plants: coordination of stomatal control of xylem tension with hydraulic capacitance. </w:t>
      </w:r>
      <w:r w:rsidRPr="00F01590">
        <w:rPr>
          <w:rFonts w:ascii="Times New Roman" w:hAnsi="Times New Roman"/>
          <w:i/>
          <w:sz w:val="24"/>
        </w:rPr>
        <w:t>Functional Ecology,</w:t>
      </w:r>
      <w:r w:rsidRPr="00F01590">
        <w:rPr>
          <w:rFonts w:ascii="Times New Roman" w:hAnsi="Times New Roman"/>
          <w:sz w:val="24"/>
        </w:rPr>
        <w:t xml:space="preserve"> </w:t>
      </w:r>
      <w:r w:rsidRPr="00F01590">
        <w:rPr>
          <w:rFonts w:ascii="Times New Roman" w:hAnsi="Times New Roman"/>
          <w:b/>
          <w:sz w:val="24"/>
        </w:rPr>
        <w:t>23,</w:t>
      </w:r>
      <w:r w:rsidRPr="00F01590">
        <w:rPr>
          <w:rFonts w:ascii="Times New Roman" w:hAnsi="Times New Roman"/>
          <w:sz w:val="24"/>
        </w:rPr>
        <w:t xml:space="preserve"> 922-930.</w:t>
      </w:r>
    </w:p>
    <w:p w14:paraId="0DA79410" w14:textId="77777777" w:rsidR="00F01590" w:rsidRPr="00F01590"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rPr>
        <w:t xml:space="preserve">Poorter, L., Bongers, L. &amp; Bongers, F. (2006) Architecture of 54 moist-forest tree species: Traits, trade-offs, and functional groups. </w:t>
      </w:r>
      <w:r w:rsidRPr="00F01590">
        <w:rPr>
          <w:rFonts w:ascii="Times New Roman" w:hAnsi="Times New Roman"/>
          <w:i/>
          <w:sz w:val="24"/>
        </w:rPr>
        <w:t>Ecology,</w:t>
      </w:r>
      <w:r w:rsidRPr="00F01590">
        <w:rPr>
          <w:rFonts w:ascii="Times New Roman" w:hAnsi="Times New Roman"/>
          <w:sz w:val="24"/>
        </w:rPr>
        <w:t xml:space="preserve"> </w:t>
      </w:r>
      <w:r w:rsidRPr="00F01590">
        <w:rPr>
          <w:rFonts w:ascii="Times New Roman" w:hAnsi="Times New Roman"/>
          <w:b/>
          <w:sz w:val="24"/>
        </w:rPr>
        <w:t>87,</w:t>
      </w:r>
      <w:r w:rsidRPr="00F01590">
        <w:rPr>
          <w:rFonts w:ascii="Times New Roman" w:hAnsi="Times New Roman"/>
          <w:sz w:val="24"/>
        </w:rPr>
        <w:t xml:space="preserve"> 1289-1301.</w:t>
      </w:r>
    </w:p>
    <w:p w14:paraId="70E7D771" w14:textId="77777777" w:rsidR="00F01590" w:rsidRPr="00F01590"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rPr>
        <w:t xml:space="preserve">Urli, M., Porte, A.J., Cochard, H., Guengant, Y., Burlett, R. &amp; Delzon, S. (2013) Xylem embolism threshold for catastrophic hydraulic failure in angiosperm trees. </w:t>
      </w:r>
      <w:r w:rsidRPr="00F01590">
        <w:rPr>
          <w:rFonts w:ascii="Times New Roman" w:hAnsi="Times New Roman"/>
          <w:i/>
          <w:sz w:val="24"/>
        </w:rPr>
        <w:t>Tree Physiology,</w:t>
      </w:r>
      <w:r w:rsidRPr="00F01590">
        <w:rPr>
          <w:rFonts w:ascii="Times New Roman" w:hAnsi="Times New Roman"/>
          <w:sz w:val="24"/>
        </w:rPr>
        <w:t xml:space="preserve"> </w:t>
      </w:r>
      <w:r w:rsidRPr="00F01590">
        <w:rPr>
          <w:rFonts w:ascii="Times New Roman" w:hAnsi="Times New Roman"/>
          <w:b/>
          <w:sz w:val="24"/>
        </w:rPr>
        <w:t>33,</w:t>
      </w:r>
      <w:r w:rsidRPr="00F01590">
        <w:rPr>
          <w:rFonts w:ascii="Times New Roman" w:hAnsi="Times New Roman"/>
          <w:sz w:val="24"/>
        </w:rPr>
        <w:t xml:space="preserve"> 672-683.</w:t>
      </w:r>
    </w:p>
    <w:p w14:paraId="0940FBA5" w14:textId="77777777" w:rsidR="00F01590" w:rsidRPr="00F01590"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rPr>
        <w:t xml:space="preserve">Volenikova, M. &amp; Ticha, I. (2001) Insertion profiles in stomatal density and sizes in Nicotiana tabacum L. plantlets. </w:t>
      </w:r>
      <w:r w:rsidRPr="00F01590">
        <w:rPr>
          <w:rFonts w:ascii="Times New Roman" w:hAnsi="Times New Roman"/>
          <w:i/>
          <w:sz w:val="24"/>
        </w:rPr>
        <w:t>Biologia Plantarum,</w:t>
      </w:r>
      <w:r w:rsidRPr="00F01590">
        <w:rPr>
          <w:rFonts w:ascii="Times New Roman" w:hAnsi="Times New Roman"/>
          <w:sz w:val="24"/>
        </w:rPr>
        <w:t xml:space="preserve"> </w:t>
      </w:r>
      <w:r w:rsidRPr="00F01590">
        <w:rPr>
          <w:rFonts w:ascii="Times New Roman" w:hAnsi="Times New Roman"/>
          <w:b/>
          <w:sz w:val="24"/>
        </w:rPr>
        <w:t>44,</w:t>
      </w:r>
      <w:r w:rsidRPr="00F01590">
        <w:rPr>
          <w:rFonts w:ascii="Times New Roman" w:hAnsi="Times New Roman"/>
          <w:sz w:val="24"/>
        </w:rPr>
        <w:t xml:space="preserve"> 161-165.</w:t>
      </w:r>
    </w:p>
    <w:p w14:paraId="1D02AA82" w14:textId="77777777" w:rsidR="00F01590" w:rsidRPr="003F100C" w:rsidRDefault="00F01590" w:rsidP="00F01590">
      <w:pPr>
        <w:pStyle w:val="EndNoteBibliography"/>
        <w:spacing w:line="480" w:lineRule="auto"/>
        <w:ind w:left="720" w:hanging="720"/>
        <w:rPr>
          <w:rFonts w:ascii="Times New Roman" w:hAnsi="Times New Roman"/>
          <w:sz w:val="24"/>
        </w:rPr>
      </w:pPr>
      <w:r w:rsidRPr="00F01590">
        <w:rPr>
          <w:rFonts w:ascii="Times New Roman" w:hAnsi="Times New Roman"/>
          <w:sz w:val="24"/>
        </w:rPr>
        <w:t xml:space="preserve">Wason, J.W., Anstreicher, K.S., Stephansky, N., Huggett, B.A. &amp; Brodersen, C.R. (2018) Hydraulic safety margins and air-seeding thresholds in roots, trunks, branches and petioles of four northern hardwood trees. </w:t>
      </w:r>
      <w:r w:rsidRPr="00F01590">
        <w:rPr>
          <w:rFonts w:ascii="Times New Roman" w:hAnsi="Times New Roman"/>
          <w:i/>
          <w:sz w:val="24"/>
        </w:rPr>
        <w:t>New Phytologist,</w:t>
      </w:r>
      <w:r w:rsidRPr="00F01590">
        <w:rPr>
          <w:rFonts w:ascii="Times New Roman" w:hAnsi="Times New Roman"/>
          <w:sz w:val="24"/>
        </w:rPr>
        <w:t xml:space="preserve"> </w:t>
      </w:r>
      <w:r w:rsidRPr="00F01590">
        <w:rPr>
          <w:rFonts w:ascii="Times New Roman" w:hAnsi="Times New Roman"/>
          <w:b/>
          <w:sz w:val="24"/>
        </w:rPr>
        <w:t>219,</w:t>
      </w:r>
      <w:r w:rsidRPr="00F01590">
        <w:rPr>
          <w:rFonts w:ascii="Times New Roman" w:hAnsi="Times New Roman"/>
          <w:sz w:val="24"/>
        </w:rPr>
        <w:t xml:space="preserve"> 77-88.</w:t>
      </w:r>
      <w:r w:rsidRPr="00F01590">
        <w:rPr>
          <w:rFonts w:ascii="Times New Roman" w:hAnsi="Times New Roman"/>
          <w:sz w:val="24"/>
          <w:lang w:val="en-GB"/>
        </w:rPr>
        <w:fldChar w:fldCharType="end"/>
      </w:r>
    </w:p>
    <w:p w14:paraId="0A53EE3C" w14:textId="77777777" w:rsidR="006A01B3" w:rsidRDefault="006A01B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B386348" w14:textId="416FAD7A" w:rsidR="00250DA6" w:rsidRDefault="00697BBC" w:rsidP="00031816">
      <w:pPr>
        <w:spacing w:after="0" w:line="360" w:lineRule="auto"/>
        <w:rPr>
          <w:rFonts w:ascii="Times New Roman" w:hAnsi="Times New Roman" w:cs="Times New Roman"/>
          <w:sz w:val="24"/>
          <w:szCs w:val="24"/>
        </w:rPr>
      </w:pPr>
      <w:r>
        <w:rPr>
          <w:b/>
          <w:color w:val="000000" w:themeColor="text1"/>
        </w:rPr>
        <w:lastRenderedPageBreak/>
        <w:t>Figure A</w:t>
      </w:r>
      <w:bookmarkStart w:id="14" w:name="_GoBack"/>
      <w:bookmarkEnd w:id="14"/>
      <w:r w:rsidR="00250DA6">
        <w:rPr>
          <w:b/>
          <w:color w:val="000000" w:themeColor="text1"/>
        </w:rPr>
        <w:t>1</w:t>
      </w:r>
      <w:r w:rsidR="00250DA6">
        <w:rPr>
          <w:color w:val="000000" w:themeColor="text1"/>
          <w:sz w:val="28"/>
        </w:rPr>
        <w:t xml:space="preserve"> </w:t>
      </w:r>
      <w:r w:rsidR="00250DA6">
        <w:t>Pearson correlation coefficients (r) between plant height, leaf and wood economic, physiological and hydraulic traits and crown architectural traits across woody species and/or across woody individuals at within-community scale. T</w:t>
      </w:r>
      <w:r w:rsidR="00250DA6">
        <w:rPr>
          <w:rFonts w:hint="eastAsia"/>
        </w:rPr>
        <w:t>he top right part shows the species-level trait correlation</w:t>
      </w:r>
      <w:r w:rsidR="00250DA6">
        <w:t xml:space="preserve">, while </w:t>
      </w:r>
      <w:r w:rsidR="00250DA6">
        <w:rPr>
          <w:rFonts w:hint="eastAsia"/>
        </w:rPr>
        <w:t>the bottom left show</w:t>
      </w:r>
      <w:r w:rsidR="00250DA6">
        <w:t>s</w:t>
      </w:r>
      <w:r w:rsidR="00250DA6">
        <w:rPr>
          <w:rFonts w:hint="eastAsia"/>
        </w:rPr>
        <w:t xml:space="preserve"> the individual level trait correlation. The </w:t>
      </w:r>
      <w:r w:rsidR="00250DA6">
        <w:t xml:space="preserve">shift of </w:t>
      </w:r>
      <w:r w:rsidR="00250DA6">
        <w:rPr>
          <w:rFonts w:hint="eastAsia"/>
        </w:rPr>
        <w:t>correlation coefficient</w:t>
      </w:r>
      <w:r w:rsidR="00250DA6">
        <w:t xml:space="preserve"> from positive to negative</w:t>
      </w:r>
      <w:r w:rsidR="00250DA6">
        <w:rPr>
          <w:rFonts w:hint="eastAsia"/>
        </w:rPr>
        <w:t xml:space="preserve"> is indicated by the color scal</w:t>
      </w:r>
      <w:r w:rsidR="00250DA6">
        <w:t>ing</w:t>
      </w:r>
      <w:r w:rsidR="00250DA6">
        <w:rPr>
          <w:rFonts w:hint="eastAsia"/>
        </w:rPr>
        <w:t xml:space="preserve"> from red to blue and the cross</w:t>
      </w:r>
      <w:r w:rsidR="00250DA6">
        <w:t xml:space="preserve"> </w:t>
      </w:r>
      <w:r w:rsidR="00250DA6">
        <w:rPr>
          <w:rFonts w:hint="eastAsia"/>
        </w:rPr>
        <w:t>indicates an insignificant correlation (P &gt;= 0.05).</w:t>
      </w:r>
      <w:r w:rsidR="00250DA6">
        <w:t xml:space="preserve"> See Table 1 for trait acronyms.</w:t>
      </w:r>
    </w:p>
    <w:p w14:paraId="0D4588A4" w14:textId="214F1ED0" w:rsidR="00250DA6" w:rsidRPr="00CA47EB" w:rsidRDefault="00BA7EB4" w:rsidP="00F01590">
      <w:pPr>
        <w:pStyle w:val="EndNoteBibliography"/>
        <w:spacing w:line="480" w:lineRule="auto"/>
        <w:rPr>
          <w:rFonts w:ascii="Times New Roman" w:hAnsi="Times New Roman"/>
          <w:sz w:val="24"/>
          <w:lang w:val="en-GB"/>
        </w:rPr>
      </w:pPr>
      <w:r>
        <w:rPr>
          <w:rFonts w:ascii="Times New Roman" w:hAnsi="Times New Roman" w:hint="eastAsia"/>
          <w:sz w:val="24"/>
        </w:rPr>
        <w:drawing>
          <wp:inline distT="0" distB="0" distL="0" distR="0" wp14:anchorId="735DE601" wp14:editId="616B0FDF">
            <wp:extent cx="5274310" cy="52743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S1.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sectPr w:rsidR="00250DA6" w:rsidRPr="00CA47EB">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D78255" w16cex:dateUtc="2024-07-05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890DA9" w16cid:durableId="37D78255"/>
  <w16cid:commentId w16cid:paraId="429B8B03" w16cid:durableId="02D2DB47"/>
  <w16cid:commentId w16cid:paraId="6430C15D" w16cid:durableId="29EEF2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ACEF7" w14:textId="77777777" w:rsidR="00F24E37" w:rsidRDefault="00F24E37" w:rsidP="00CE0D77">
      <w:pPr>
        <w:spacing w:after="0" w:line="240" w:lineRule="auto"/>
      </w:pPr>
      <w:r>
        <w:separator/>
      </w:r>
    </w:p>
  </w:endnote>
  <w:endnote w:type="continuationSeparator" w:id="0">
    <w:p w14:paraId="40FD9689" w14:textId="77777777" w:rsidR="00F24E37" w:rsidRDefault="00F24E37" w:rsidP="00CE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Light">
    <w:altName w:val="Segoe Print"/>
    <w:panose1 w:val="00000000000000000000"/>
    <w:charset w:val="00"/>
    <w:family w:val="roman"/>
    <w:notTrueType/>
    <w:pitch w:val="default"/>
  </w:font>
  <w:font w:name="Adobe Myungjo Std M">
    <w:altName w:val="Yu Gothic"/>
    <w:charset w:val="80"/>
    <w:family w:val="roman"/>
    <w:pitch w:val="default"/>
    <w:sig w:usb0="00000000" w:usb1="0000000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86FB" w14:textId="77777777" w:rsidR="00F24E37" w:rsidRDefault="00F24E37" w:rsidP="00CE0D77">
      <w:pPr>
        <w:spacing w:after="0" w:line="240" w:lineRule="auto"/>
      </w:pPr>
      <w:r>
        <w:separator/>
      </w:r>
    </w:p>
  </w:footnote>
  <w:footnote w:type="continuationSeparator" w:id="0">
    <w:p w14:paraId="63456515" w14:textId="77777777" w:rsidR="00F24E37" w:rsidRDefault="00F24E37" w:rsidP="00CE0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C3AFC"/>
    <w:multiLevelType w:val="hybridMultilevel"/>
    <w:tmpl w:val="7FE02EEA"/>
    <w:lvl w:ilvl="0" w:tplc="E174BAE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2A16E6A"/>
    <w:multiLevelType w:val="hybridMultilevel"/>
    <w:tmpl w:val="9EC44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61924"/>
    <w:multiLevelType w:val="hybridMultilevel"/>
    <w:tmpl w:val="27B242C0"/>
    <w:lvl w:ilvl="0" w:tplc="503C9A8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D11D72"/>
    <w:multiLevelType w:val="hybridMultilevel"/>
    <w:tmpl w:val="C84488D4"/>
    <w:lvl w:ilvl="0" w:tplc="C8842E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Functional Ecology&lt;/Style&gt;&lt;LeftDelim&gt;{&lt;/LeftDelim&gt;&lt;RightDelim&gt;}&lt;/RightDelim&gt;&lt;FontName&gt;Sylfae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e9vspvn5zx07efza7xvexxxpxfvsfvfxf5&quot;&gt;My EndNote Library_Shading_Crowding&lt;record-ids&gt;&lt;item&gt;12&lt;/item&gt;&lt;item&gt;1248&lt;/item&gt;&lt;item&gt;1284&lt;/item&gt;&lt;item&gt;1285&lt;/item&gt;&lt;item&gt;1286&lt;/item&gt;&lt;item&gt;1287&lt;/item&gt;&lt;item&gt;1288&lt;/item&gt;&lt;item&gt;1289&lt;/item&gt;&lt;/record-ids&gt;&lt;/item&gt;&lt;/Libraries&gt;"/>
  </w:docVars>
  <w:rsids>
    <w:rsidRoot w:val="009538F5"/>
    <w:rsid w:val="00031816"/>
    <w:rsid w:val="000557C0"/>
    <w:rsid w:val="000647A3"/>
    <w:rsid w:val="0007342D"/>
    <w:rsid w:val="0007387B"/>
    <w:rsid w:val="0008335E"/>
    <w:rsid w:val="00084086"/>
    <w:rsid w:val="00086153"/>
    <w:rsid w:val="00095E73"/>
    <w:rsid w:val="000B7882"/>
    <w:rsid w:val="000D2E51"/>
    <w:rsid w:val="001041BE"/>
    <w:rsid w:val="0011489C"/>
    <w:rsid w:val="001165E3"/>
    <w:rsid w:val="00132D64"/>
    <w:rsid w:val="00147FA4"/>
    <w:rsid w:val="00164282"/>
    <w:rsid w:val="00173831"/>
    <w:rsid w:val="001B24A8"/>
    <w:rsid w:val="001B60F7"/>
    <w:rsid w:val="001F3172"/>
    <w:rsid w:val="002127D8"/>
    <w:rsid w:val="00227E66"/>
    <w:rsid w:val="00233E23"/>
    <w:rsid w:val="00246510"/>
    <w:rsid w:val="00250DA6"/>
    <w:rsid w:val="002611C8"/>
    <w:rsid w:val="00262608"/>
    <w:rsid w:val="00267EDE"/>
    <w:rsid w:val="00271E70"/>
    <w:rsid w:val="002B3FE3"/>
    <w:rsid w:val="002F15BA"/>
    <w:rsid w:val="002F646A"/>
    <w:rsid w:val="00314495"/>
    <w:rsid w:val="003159A8"/>
    <w:rsid w:val="003231C0"/>
    <w:rsid w:val="00323E34"/>
    <w:rsid w:val="00331DC1"/>
    <w:rsid w:val="00352198"/>
    <w:rsid w:val="00353DF5"/>
    <w:rsid w:val="003830D4"/>
    <w:rsid w:val="003842C8"/>
    <w:rsid w:val="00390875"/>
    <w:rsid w:val="0039295D"/>
    <w:rsid w:val="0039635D"/>
    <w:rsid w:val="003A0928"/>
    <w:rsid w:val="003B3767"/>
    <w:rsid w:val="003D181B"/>
    <w:rsid w:val="003E697C"/>
    <w:rsid w:val="003F100C"/>
    <w:rsid w:val="003F5316"/>
    <w:rsid w:val="0044614E"/>
    <w:rsid w:val="0045000F"/>
    <w:rsid w:val="00457090"/>
    <w:rsid w:val="00465853"/>
    <w:rsid w:val="00471823"/>
    <w:rsid w:val="00484AE9"/>
    <w:rsid w:val="004A33C5"/>
    <w:rsid w:val="004B4ED1"/>
    <w:rsid w:val="004C46B8"/>
    <w:rsid w:val="004F1E26"/>
    <w:rsid w:val="00514C8E"/>
    <w:rsid w:val="0052485F"/>
    <w:rsid w:val="00530249"/>
    <w:rsid w:val="005757D7"/>
    <w:rsid w:val="00576454"/>
    <w:rsid w:val="005A074D"/>
    <w:rsid w:val="005A53D1"/>
    <w:rsid w:val="005E22D6"/>
    <w:rsid w:val="00603890"/>
    <w:rsid w:val="0062365C"/>
    <w:rsid w:val="00641D8E"/>
    <w:rsid w:val="0066074D"/>
    <w:rsid w:val="00697BBC"/>
    <w:rsid w:val="006A01B3"/>
    <w:rsid w:val="006B057B"/>
    <w:rsid w:val="006C67A6"/>
    <w:rsid w:val="006D28D5"/>
    <w:rsid w:val="006F3813"/>
    <w:rsid w:val="00740785"/>
    <w:rsid w:val="007A1668"/>
    <w:rsid w:val="007A1BF4"/>
    <w:rsid w:val="007C7D8C"/>
    <w:rsid w:val="008401DC"/>
    <w:rsid w:val="00861C48"/>
    <w:rsid w:val="00863800"/>
    <w:rsid w:val="008811B3"/>
    <w:rsid w:val="008B0AC8"/>
    <w:rsid w:val="008B7B39"/>
    <w:rsid w:val="008D0E06"/>
    <w:rsid w:val="009538F5"/>
    <w:rsid w:val="009707A0"/>
    <w:rsid w:val="0098512E"/>
    <w:rsid w:val="009A260C"/>
    <w:rsid w:val="009E4708"/>
    <w:rsid w:val="009F1398"/>
    <w:rsid w:val="00A03ADD"/>
    <w:rsid w:val="00A14E81"/>
    <w:rsid w:val="00A26D9E"/>
    <w:rsid w:val="00A61078"/>
    <w:rsid w:val="00A63A3B"/>
    <w:rsid w:val="00A70EB7"/>
    <w:rsid w:val="00A950A6"/>
    <w:rsid w:val="00B35E2C"/>
    <w:rsid w:val="00B41CF2"/>
    <w:rsid w:val="00B47E26"/>
    <w:rsid w:val="00B865C2"/>
    <w:rsid w:val="00B952A6"/>
    <w:rsid w:val="00BA7EB4"/>
    <w:rsid w:val="00BB0B18"/>
    <w:rsid w:val="00BB1BDD"/>
    <w:rsid w:val="00BC09BA"/>
    <w:rsid w:val="00C05068"/>
    <w:rsid w:val="00C1047B"/>
    <w:rsid w:val="00C1607A"/>
    <w:rsid w:val="00C20DD8"/>
    <w:rsid w:val="00C30917"/>
    <w:rsid w:val="00C31EF5"/>
    <w:rsid w:val="00C678DA"/>
    <w:rsid w:val="00CA132E"/>
    <w:rsid w:val="00CA47EB"/>
    <w:rsid w:val="00CC32A3"/>
    <w:rsid w:val="00CE003E"/>
    <w:rsid w:val="00CE0D77"/>
    <w:rsid w:val="00CE3021"/>
    <w:rsid w:val="00D011D8"/>
    <w:rsid w:val="00D04834"/>
    <w:rsid w:val="00D21658"/>
    <w:rsid w:val="00D23AA2"/>
    <w:rsid w:val="00D2557E"/>
    <w:rsid w:val="00D40DFD"/>
    <w:rsid w:val="00D64377"/>
    <w:rsid w:val="00D73641"/>
    <w:rsid w:val="00DC71C0"/>
    <w:rsid w:val="00DD4878"/>
    <w:rsid w:val="00DE37DC"/>
    <w:rsid w:val="00E31E45"/>
    <w:rsid w:val="00E5138A"/>
    <w:rsid w:val="00E720EF"/>
    <w:rsid w:val="00E76303"/>
    <w:rsid w:val="00E84CE8"/>
    <w:rsid w:val="00EB0B35"/>
    <w:rsid w:val="00EC5A63"/>
    <w:rsid w:val="00EF1796"/>
    <w:rsid w:val="00F01590"/>
    <w:rsid w:val="00F11B1E"/>
    <w:rsid w:val="00F21AAF"/>
    <w:rsid w:val="00F24E37"/>
    <w:rsid w:val="00F255F8"/>
    <w:rsid w:val="00F32977"/>
    <w:rsid w:val="00F32BA6"/>
    <w:rsid w:val="00F33C7D"/>
    <w:rsid w:val="00F45F7D"/>
    <w:rsid w:val="00F62771"/>
    <w:rsid w:val="00F64C4E"/>
    <w:rsid w:val="00F87DF9"/>
    <w:rsid w:val="00FA6480"/>
    <w:rsid w:val="00FB31C8"/>
    <w:rsid w:val="00FD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D98C800"/>
  <w15:chartTrackingRefBased/>
  <w15:docId w15:val="{19F51B46-2C02-4BE5-8072-7C66C12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F5"/>
    <w:pPr>
      <w:spacing w:after="200" w:line="276" w:lineRule="auto"/>
    </w:pPr>
    <w:rPr>
      <w:rFonts w:ascii="Sylfaen" w:hAnsi="Sylfaen"/>
      <w:bCs/>
      <w:iCs/>
      <w:kern w:val="0"/>
      <w:sz w:val="22"/>
      <w:lang w:eastAsia="en-US"/>
    </w:rPr>
  </w:style>
  <w:style w:type="paragraph" w:styleId="1">
    <w:name w:val="heading 1"/>
    <w:basedOn w:val="a"/>
    <w:next w:val="a"/>
    <w:link w:val="10"/>
    <w:qFormat/>
    <w:rsid w:val="009538F5"/>
    <w:pPr>
      <w:keepNext/>
      <w:keepLines/>
      <w:spacing w:after="0" w:line="480" w:lineRule="auto"/>
      <w:outlineLvl w:val="0"/>
    </w:pPr>
    <w:rPr>
      <w:rFonts w:eastAsiaTheme="majorEastAsia" w:cstheme="majorBidi"/>
      <w:b/>
      <w:caps/>
      <w:sz w:val="24"/>
      <w:szCs w:val="32"/>
    </w:rPr>
  </w:style>
  <w:style w:type="paragraph" w:styleId="2">
    <w:name w:val="heading 2"/>
    <w:basedOn w:val="a"/>
    <w:next w:val="a"/>
    <w:link w:val="20"/>
    <w:unhideWhenUsed/>
    <w:qFormat/>
    <w:rsid w:val="00CE0D77"/>
    <w:pPr>
      <w:keepNext/>
      <w:widowControl w:val="0"/>
      <w:spacing w:before="240" w:after="60" w:line="240" w:lineRule="auto"/>
      <w:jc w:val="both"/>
      <w:outlineLvl w:val="1"/>
    </w:pPr>
    <w:rPr>
      <w:rFonts w:ascii="Times New Roman" w:eastAsia="宋体" w:hAnsi="Times New Roman" w:cs="Times New Roman"/>
      <w:b/>
      <w:kern w:val="2"/>
      <w:sz w:val="24"/>
      <w:szCs w:val="28"/>
      <w:lang w:eastAsia="zh-CN"/>
    </w:rPr>
  </w:style>
  <w:style w:type="paragraph" w:styleId="3">
    <w:name w:val="heading 3"/>
    <w:basedOn w:val="a"/>
    <w:link w:val="30"/>
    <w:qFormat/>
    <w:rsid w:val="00CE0D77"/>
    <w:pPr>
      <w:spacing w:before="100" w:beforeAutospacing="1" w:after="100" w:afterAutospacing="1" w:line="240" w:lineRule="auto"/>
      <w:outlineLvl w:val="2"/>
    </w:pPr>
    <w:rPr>
      <w:rFonts w:ascii="Times New Roman" w:eastAsia="宋体" w:hAnsi="Times New Roman" w:cs="宋体"/>
      <w:iCs w:val="0"/>
      <w:sz w:val="24"/>
      <w:szCs w:val="27"/>
      <w:lang w:eastAsia="zh-CN"/>
    </w:rPr>
  </w:style>
  <w:style w:type="paragraph" w:styleId="4">
    <w:name w:val="heading 4"/>
    <w:basedOn w:val="a"/>
    <w:next w:val="a"/>
    <w:link w:val="40"/>
    <w:semiHidden/>
    <w:unhideWhenUsed/>
    <w:qFormat/>
    <w:rsid w:val="00CE0D77"/>
    <w:pPr>
      <w:keepNext/>
      <w:keepLines/>
      <w:widowControl w:val="0"/>
      <w:spacing w:before="280" w:after="290" w:line="376" w:lineRule="auto"/>
      <w:jc w:val="both"/>
      <w:outlineLvl w:val="3"/>
    </w:pPr>
    <w:rPr>
      <w:rFonts w:asciiTheme="majorHAnsi" w:eastAsiaTheme="majorEastAsia" w:hAnsiTheme="majorHAnsi" w:cstheme="majorBidi"/>
      <w:b/>
      <w:iCs w:val="0"/>
      <w:kern w:val="2"/>
      <w:sz w:val="28"/>
      <w:szCs w:val="28"/>
      <w:lang w:eastAsia="zh-CN"/>
    </w:rPr>
  </w:style>
  <w:style w:type="paragraph" w:styleId="5">
    <w:name w:val="heading 5"/>
    <w:basedOn w:val="a"/>
    <w:next w:val="a"/>
    <w:link w:val="50"/>
    <w:semiHidden/>
    <w:unhideWhenUsed/>
    <w:qFormat/>
    <w:rsid w:val="00CE0D77"/>
    <w:pPr>
      <w:keepNext/>
      <w:keepLines/>
      <w:widowControl w:val="0"/>
      <w:spacing w:before="280" w:after="290" w:line="376" w:lineRule="auto"/>
      <w:jc w:val="both"/>
      <w:outlineLvl w:val="4"/>
    </w:pPr>
    <w:rPr>
      <w:rFonts w:ascii="Times New Roman" w:eastAsia="宋体" w:hAnsi="Times New Roman" w:cs="Times New Roman"/>
      <w:b/>
      <w:iCs w:val="0"/>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538F5"/>
    <w:rPr>
      <w:rFonts w:ascii="Sylfaen" w:eastAsiaTheme="majorEastAsia" w:hAnsi="Sylfaen" w:cstheme="majorBidi"/>
      <w:b/>
      <w:bCs/>
      <w:iCs/>
      <w:caps/>
      <w:kern w:val="0"/>
      <w:sz w:val="24"/>
      <w:szCs w:val="32"/>
      <w:lang w:eastAsia="en-US"/>
    </w:rPr>
  </w:style>
  <w:style w:type="character" w:customStyle="1" w:styleId="20">
    <w:name w:val="标题 2 字符"/>
    <w:basedOn w:val="a0"/>
    <w:link w:val="2"/>
    <w:rsid w:val="00CE0D77"/>
    <w:rPr>
      <w:rFonts w:ascii="Times New Roman" w:eastAsia="宋体" w:hAnsi="Times New Roman" w:cs="Times New Roman"/>
      <w:b/>
      <w:bCs/>
      <w:iCs/>
      <w:sz w:val="24"/>
      <w:szCs w:val="28"/>
    </w:rPr>
  </w:style>
  <w:style w:type="character" w:customStyle="1" w:styleId="30">
    <w:name w:val="标题 3 字符"/>
    <w:basedOn w:val="a0"/>
    <w:link w:val="3"/>
    <w:rsid w:val="00CE0D77"/>
    <w:rPr>
      <w:rFonts w:ascii="Times New Roman" w:eastAsia="宋体" w:hAnsi="Times New Roman" w:cs="宋体"/>
      <w:bCs/>
      <w:kern w:val="0"/>
      <w:sz w:val="24"/>
      <w:szCs w:val="27"/>
    </w:rPr>
  </w:style>
  <w:style w:type="character" w:customStyle="1" w:styleId="40">
    <w:name w:val="标题 4 字符"/>
    <w:basedOn w:val="a0"/>
    <w:link w:val="4"/>
    <w:semiHidden/>
    <w:rsid w:val="00CE0D77"/>
    <w:rPr>
      <w:rFonts w:asciiTheme="majorHAnsi" w:eastAsiaTheme="majorEastAsia" w:hAnsiTheme="majorHAnsi" w:cstheme="majorBidi"/>
      <w:b/>
      <w:bCs/>
      <w:sz w:val="28"/>
      <w:szCs w:val="28"/>
    </w:rPr>
  </w:style>
  <w:style w:type="character" w:customStyle="1" w:styleId="50">
    <w:name w:val="标题 5 字符"/>
    <w:basedOn w:val="a0"/>
    <w:link w:val="5"/>
    <w:semiHidden/>
    <w:rsid w:val="00CE0D77"/>
    <w:rPr>
      <w:rFonts w:ascii="Times New Roman" w:eastAsia="宋体" w:hAnsi="Times New Roman" w:cs="Times New Roman"/>
      <w:b/>
      <w:bCs/>
      <w:sz w:val="28"/>
      <w:szCs w:val="28"/>
    </w:rPr>
  </w:style>
  <w:style w:type="paragraph" w:styleId="a3">
    <w:name w:val="header"/>
    <w:basedOn w:val="a"/>
    <w:link w:val="a4"/>
    <w:unhideWhenUsed/>
    <w:rsid w:val="00CE0D7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CE0D77"/>
    <w:rPr>
      <w:rFonts w:ascii="Sylfaen" w:hAnsi="Sylfaen"/>
      <w:bCs/>
      <w:iCs/>
      <w:kern w:val="0"/>
      <w:sz w:val="18"/>
      <w:szCs w:val="18"/>
      <w:lang w:eastAsia="en-US"/>
    </w:rPr>
  </w:style>
  <w:style w:type="paragraph" w:styleId="a5">
    <w:name w:val="footer"/>
    <w:basedOn w:val="a"/>
    <w:link w:val="a6"/>
    <w:unhideWhenUsed/>
    <w:rsid w:val="00CE0D77"/>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E0D77"/>
    <w:rPr>
      <w:rFonts w:ascii="Sylfaen" w:hAnsi="Sylfaen"/>
      <w:bCs/>
      <w:iCs/>
      <w:kern w:val="0"/>
      <w:sz w:val="18"/>
      <w:szCs w:val="18"/>
      <w:lang w:eastAsia="en-US"/>
    </w:rPr>
  </w:style>
  <w:style w:type="character" w:customStyle="1" w:styleId="highlight">
    <w:name w:val="highlight"/>
    <w:basedOn w:val="a0"/>
    <w:rsid w:val="00CE0D77"/>
  </w:style>
  <w:style w:type="character" w:styleId="a7">
    <w:name w:val="Hyperlink"/>
    <w:rsid w:val="00CE0D77"/>
    <w:rPr>
      <w:color w:val="35A1D4"/>
      <w:u w:val="single"/>
    </w:rPr>
  </w:style>
  <w:style w:type="character" w:customStyle="1" w:styleId="tablinktype-list">
    <w:name w:val="tablink type-list"/>
    <w:basedOn w:val="a0"/>
    <w:rsid w:val="00CE0D77"/>
  </w:style>
  <w:style w:type="character" w:customStyle="1" w:styleId="hps">
    <w:name w:val="hps"/>
    <w:basedOn w:val="a0"/>
    <w:rsid w:val="00CE0D77"/>
  </w:style>
  <w:style w:type="character" w:customStyle="1" w:styleId="hpsatn">
    <w:name w:val="hps atn"/>
    <w:basedOn w:val="a0"/>
    <w:rsid w:val="00CE0D77"/>
  </w:style>
  <w:style w:type="character" w:customStyle="1" w:styleId="longtextshorttext">
    <w:name w:val="long_text short_text"/>
    <w:basedOn w:val="a0"/>
    <w:rsid w:val="00CE0D77"/>
  </w:style>
  <w:style w:type="character" w:customStyle="1" w:styleId="shorttext">
    <w:name w:val="short_text"/>
    <w:basedOn w:val="a0"/>
    <w:rsid w:val="00CE0D77"/>
  </w:style>
  <w:style w:type="character" w:customStyle="1" w:styleId="atn">
    <w:name w:val="atn"/>
    <w:basedOn w:val="a0"/>
    <w:rsid w:val="00CE0D77"/>
  </w:style>
  <w:style w:type="paragraph" w:customStyle="1" w:styleId="Default">
    <w:name w:val="Default"/>
    <w:rsid w:val="00CE0D77"/>
    <w:pPr>
      <w:widowControl w:val="0"/>
      <w:autoSpaceDE w:val="0"/>
      <w:autoSpaceDN w:val="0"/>
      <w:adjustRightInd w:val="0"/>
    </w:pPr>
    <w:rPr>
      <w:rFonts w:ascii="Arial" w:eastAsia="宋体" w:hAnsi="Arial" w:cs="Arial"/>
      <w:color w:val="000000"/>
      <w:kern w:val="0"/>
      <w:sz w:val="24"/>
      <w:szCs w:val="24"/>
    </w:rPr>
  </w:style>
  <w:style w:type="paragraph" w:styleId="a8">
    <w:name w:val="Balloon Text"/>
    <w:basedOn w:val="a"/>
    <w:link w:val="a9"/>
    <w:semiHidden/>
    <w:rsid w:val="00CE0D77"/>
    <w:pPr>
      <w:widowControl w:val="0"/>
      <w:spacing w:after="0" w:line="240" w:lineRule="auto"/>
      <w:jc w:val="both"/>
    </w:pPr>
    <w:rPr>
      <w:rFonts w:ascii="Times New Roman" w:eastAsia="宋体" w:hAnsi="Times New Roman" w:cs="Times New Roman"/>
      <w:bCs w:val="0"/>
      <w:iCs w:val="0"/>
      <w:kern w:val="2"/>
      <w:sz w:val="18"/>
      <w:szCs w:val="18"/>
      <w:lang w:eastAsia="zh-CN"/>
    </w:rPr>
  </w:style>
  <w:style w:type="character" w:customStyle="1" w:styleId="a9">
    <w:name w:val="批注框文本 字符"/>
    <w:basedOn w:val="a0"/>
    <w:link w:val="a8"/>
    <w:semiHidden/>
    <w:rsid w:val="00CE0D77"/>
    <w:rPr>
      <w:rFonts w:ascii="Times New Roman" w:eastAsia="宋体" w:hAnsi="Times New Roman" w:cs="Times New Roman"/>
      <w:sz w:val="18"/>
      <w:szCs w:val="18"/>
    </w:rPr>
  </w:style>
  <w:style w:type="character" w:styleId="aa">
    <w:name w:val="annotation reference"/>
    <w:qFormat/>
    <w:rsid w:val="00CE0D77"/>
    <w:rPr>
      <w:sz w:val="21"/>
      <w:szCs w:val="21"/>
    </w:rPr>
  </w:style>
  <w:style w:type="paragraph" w:styleId="ab">
    <w:name w:val="annotation text"/>
    <w:basedOn w:val="a"/>
    <w:link w:val="ac"/>
    <w:qFormat/>
    <w:rsid w:val="00CE0D77"/>
    <w:pPr>
      <w:widowControl w:val="0"/>
      <w:spacing w:after="0" w:line="240" w:lineRule="auto"/>
    </w:pPr>
    <w:rPr>
      <w:rFonts w:ascii="Times New Roman" w:eastAsia="宋体" w:hAnsi="Times New Roman" w:cs="Times New Roman"/>
      <w:bCs w:val="0"/>
      <w:iCs w:val="0"/>
      <w:kern w:val="2"/>
      <w:sz w:val="24"/>
      <w:szCs w:val="24"/>
      <w:lang w:eastAsia="zh-CN"/>
    </w:rPr>
  </w:style>
  <w:style w:type="character" w:customStyle="1" w:styleId="ac">
    <w:name w:val="批注文字 字符"/>
    <w:basedOn w:val="a0"/>
    <w:link w:val="ab"/>
    <w:uiPriority w:val="99"/>
    <w:rsid w:val="00CE0D77"/>
    <w:rPr>
      <w:rFonts w:ascii="Times New Roman" w:eastAsia="宋体" w:hAnsi="Times New Roman" w:cs="Times New Roman"/>
      <w:sz w:val="24"/>
      <w:szCs w:val="24"/>
    </w:rPr>
  </w:style>
  <w:style w:type="paragraph" w:styleId="ad">
    <w:name w:val="annotation subject"/>
    <w:basedOn w:val="ab"/>
    <w:next w:val="ab"/>
    <w:link w:val="ae"/>
    <w:semiHidden/>
    <w:rsid w:val="00CE0D77"/>
    <w:rPr>
      <w:b/>
      <w:bCs/>
    </w:rPr>
  </w:style>
  <w:style w:type="character" w:customStyle="1" w:styleId="ae">
    <w:name w:val="批注主题 字符"/>
    <w:basedOn w:val="ac"/>
    <w:link w:val="ad"/>
    <w:semiHidden/>
    <w:rsid w:val="00CE0D77"/>
    <w:rPr>
      <w:rFonts w:ascii="Times New Roman" w:eastAsia="宋体" w:hAnsi="Times New Roman" w:cs="Times New Roman"/>
      <w:b/>
      <w:bCs/>
      <w:sz w:val="24"/>
      <w:szCs w:val="24"/>
    </w:rPr>
  </w:style>
  <w:style w:type="character" w:customStyle="1" w:styleId="apple-style-span">
    <w:name w:val="apple-style-span"/>
    <w:basedOn w:val="a0"/>
    <w:rsid w:val="00CE0D77"/>
  </w:style>
  <w:style w:type="character" w:styleId="af">
    <w:name w:val="Emphasis"/>
    <w:uiPriority w:val="20"/>
    <w:qFormat/>
    <w:rsid w:val="00CE0D77"/>
    <w:rPr>
      <w:i/>
      <w:iCs/>
    </w:rPr>
  </w:style>
  <w:style w:type="character" w:customStyle="1" w:styleId="apple-converted-space">
    <w:name w:val="apple-converted-space"/>
    <w:basedOn w:val="a0"/>
    <w:rsid w:val="00CE0D77"/>
  </w:style>
  <w:style w:type="character" w:styleId="af0">
    <w:name w:val="line number"/>
    <w:basedOn w:val="a0"/>
    <w:rsid w:val="00CE0D77"/>
  </w:style>
  <w:style w:type="character" w:styleId="af1">
    <w:name w:val="page number"/>
    <w:basedOn w:val="a0"/>
    <w:rsid w:val="00CE0D77"/>
  </w:style>
  <w:style w:type="character" w:customStyle="1" w:styleId="def">
    <w:name w:val="def"/>
    <w:basedOn w:val="a0"/>
    <w:rsid w:val="00CE0D77"/>
  </w:style>
  <w:style w:type="character" w:customStyle="1" w:styleId="11">
    <w:name w:val="标题1"/>
    <w:basedOn w:val="a0"/>
    <w:rsid w:val="00CE0D77"/>
  </w:style>
  <w:style w:type="paragraph" w:customStyle="1" w:styleId="EndNoteBibliographyTitle">
    <w:name w:val="EndNote Bibliography Title"/>
    <w:basedOn w:val="a"/>
    <w:link w:val="EndNoteBibliographyTitleChar"/>
    <w:rsid w:val="00CE0D77"/>
    <w:pPr>
      <w:widowControl w:val="0"/>
      <w:spacing w:after="0" w:line="240" w:lineRule="auto"/>
      <w:jc w:val="center"/>
    </w:pPr>
    <w:rPr>
      <w:rFonts w:eastAsia="宋体" w:cs="Times New Roman"/>
      <w:bCs w:val="0"/>
      <w:iCs w:val="0"/>
      <w:noProof/>
      <w:kern w:val="2"/>
      <w:szCs w:val="24"/>
      <w:lang w:eastAsia="zh-CN"/>
    </w:rPr>
  </w:style>
  <w:style w:type="character" w:customStyle="1" w:styleId="EndNoteBibliographyTitleChar">
    <w:name w:val="EndNote Bibliography Title Char"/>
    <w:link w:val="EndNoteBibliographyTitle"/>
    <w:rsid w:val="00CE0D77"/>
    <w:rPr>
      <w:rFonts w:ascii="Sylfaen" w:eastAsia="宋体" w:hAnsi="Sylfaen" w:cs="Times New Roman"/>
      <w:noProof/>
      <w:sz w:val="22"/>
      <w:szCs w:val="24"/>
    </w:rPr>
  </w:style>
  <w:style w:type="paragraph" w:customStyle="1" w:styleId="EndNoteBibliography">
    <w:name w:val="EndNote Bibliography"/>
    <w:basedOn w:val="a"/>
    <w:link w:val="EndNoteBibliographyChar"/>
    <w:qFormat/>
    <w:rsid w:val="00CE0D77"/>
    <w:pPr>
      <w:widowControl w:val="0"/>
      <w:spacing w:after="0" w:line="240" w:lineRule="auto"/>
      <w:jc w:val="both"/>
    </w:pPr>
    <w:rPr>
      <w:rFonts w:eastAsia="宋体" w:cs="Times New Roman"/>
      <w:bCs w:val="0"/>
      <w:iCs w:val="0"/>
      <w:noProof/>
      <w:kern w:val="2"/>
      <w:szCs w:val="24"/>
      <w:lang w:eastAsia="zh-CN"/>
    </w:rPr>
  </w:style>
  <w:style w:type="character" w:customStyle="1" w:styleId="EndNoteBibliographyChar">
    <w:name w:val="EndNote Bibliography Char"/>
    <w:link w:val="EndNoteBibliography"/>
    <w:qFormat/>
    <w:rsid w:val="00CE0D77"/>
    <w:rPr>
      <w:rFonts w:ascii="Sylfaen" w:eastAsia="宋体" w:hAnsi="Sylfaen" w:cs="Times New Roman"/>
      <w:noProof/>
      <w:sz w:val="22"/>
      <w:szCs w:val="24"/>
    </w:rPr>
  </w:style>
  <w:style w:type="paragraph" w:styleId="af2">
    <w:name w:val="Normal (Web)"/>
    <w:basedOn w:val="a"/>
    <w:link w:val="af3"/>
    <w:uiPriority w:val="99"/>
    <w:unhideWhenUsed/>
    <w:qFormat/>
    <w:rsid w:val="00CE0D77"/>
    <w:pPr>
      <w:spacing w:before="100" w:beforeAutospacing="1" w:after="100" w:afterAutospacing="1" w:line="240" w:lineRule="auto"/>
    </w:pPr>
    <w:rPr>
      <w:rFonts w:ascii="宋体" w:eastAsia="宋体" w:hAnsi="宋体" w:cs="宋体"/>
      <w:bCs w:val="0"/>
      <w:iCs w:val="0"/>
      <w:sz w:val="24"/>
      <w:szCs w:val="24"/>
      <w:lang w:eastAsia="zh-CN"/>
    </w:rPr>
  </w:style>
  <w:style w:type="character" w:customStyle="1" w:styleId="af3">
    <w:name w:val="普通(网站) 字符"/>
    <w:basedOn w:val="a0"/>
    <w:link w:val="af2"/>
    <w:uiPriority w:val="99"/>
    <w:rsid w:val="00CE0D77"/>
    <w:rPr>
      <w:rFonts w:ascii="宋体" w:eastAsia="宋体" w:hAnsi="宋体" w:cs="宋体"/>
      <w:kern w:val="0"/>
      <w:sz w:val="24"/>
      <w:szCs w:val="24"/>
    </w:rPr>
  </w:style>
  <w:style w:type="character" w:customStyle="1" w:styleId="InternetLink">
    <w:name w:val="Internet Link"/>
    <w:basedOn w:val="a0"/>
    <w:uiPriority w:val="99"/>
    <w:unhideWhenUsed/>
    <w:rsid w:val="00CE0D77"/>
    <w:rPr>
      <w:color w:val="0000FF"/>
      <w:u w:val="single"/>
    </w:rPr>
  </w:style>
  <w:style w:type="character" w:customStyle="1" w:styleId="VisitedInternetLink">
    <w:name w:val="Visited Internet Link"/>
    <w:rsid w:val="00CE0D77"/>
    <w:rPr>
      <w:color w:val="800000"/>
      <w:u w:val="single"/>
    </w:rPr>
  </w:style>
  <w:style w:type="character" w:customStyle="1" w:styleId="articletitle">
    <w:name w:val="articletitle"/>
    <w:basedOn w:val="a0"/>
    <w:rsid w:val="00CE0D77"/>
  </w:style>
  <w:style w:type="paragraph" w:styleId="af4">
    <w:name w:val="Revision"/>
    <w:hidden/>
    <w:uiPriority w:val="99"/>
    <w:semiHidden/>
    <w:rsid w:val="00CE0D77"/>
    <w:rPr>
      <w:rFonts w:ascii="Times New Roman" w:eastAsia="宋体" w:hAnsi="Times New Roman" w:cs="Times New Roman"/>
      <w:sz w:val="24"/>
      <w:szCs w:val="24"/>
    </w:rPr>
  </w:style>
  <w:style w:type="paragraph" w:styleId="af5">
    <w:name w:val="List Paragraph"/>
    <w:basedOn w:val="a"/>
    <w:link w:val="af6"/>
    <w:uiPriority w:val="99"/>
    <w:qFormat/>
    <w:rsid w:val="00CE0D77"/>
    <w:pPr>
      <w:widowControl w:val="0"/>
      <w:spacing w:after="0" w:line="480" w:lineRule="auto"/>
      <w:ind w:firstLineChars="200" w:firstLine="420"/>
    </w:pPr>
    <w:rPr>
      <w:rFonts w:ascii="Times New Roman" w:eastAsia="宋体" w:hAnsi="Times New Roman" w:cs="Times New Roman"/>
      <w:bCs w:val="0"/>
      <w:iCs w:val="0"/>
      <w:kern w:val="2"/>
      <w:sz w:val="24"/>
      <w:szCs w:val="24"/>
      <w:lang w:eastAsia="zh-CN"/>
    </w:rPr>
  </w:style>
  <w:style w:type="character" w:customStyle="1" w:styleId="af6">
    <w:name w:val="列出段落 字符"/>
    <w:link w:val="af5"/>
    <w:uiPriority w:val="99"/>
    <w:rsid w:val="00CE0D77"/>
    <w:rPr>
      <w:rFonts w:ascii="Times New Roman" w:eastAsia="宋体" w:hAnsi="Times New Roman" w:cs="Times New Roman"/>
      <w:sz w:val="24"/>
      <w:szCs w:val="24"/>
    </w:rPr>
  </w:style>
  <w:style w:type="character" w:customStyle="1" w:styleId="basic-word">
    <w:name w:val="basic-word"/>
    <w:basedOn w:val="a0"/>
    <w:rsid w:val="00CE0D77"/>
  </w:style>
  <w:style w:type="paragraph" w:customStyle="1" w:styleId="Pa9">
    <w:name w:val="Pa9"/>
    <w:basedOn w:val="Default"/>
    <w:next w:val="Default"/>
    <w:uiPriority w:val="99"/>
    <w:rsid w:val="00CE0D77"/>
    <w:pPr>
      <w:spacing w:line="193" w:lineRule="atLeast"/>
    </w:pPr>
    <w:rPr>
      <w:rFonts w:ascii="Abadi MT Light" w:eastAsia="Abadi MT Light" w:hAnsi="Times New Roman" w:cs="Times New Roman"/>
      <w:color w:val="auto"/>
      <w:lang w:eastAsia="en-GB"/>
    </w:rPr>
  </w:style>
  <w:style w:type="character" w:customStyle="1" w:styleId="A70">
    <w:name w:val="A7"/>
    <w:uiPriority w:val="99"/>
    <w:rsid w:val="00CE0D77"/>
    <w:rPr>
      <w:rFonts w:cs="Abadi MT Light"/>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29</cp:revision>
  <dcterms:created xsi:type="dcterms:W3CDTF">2024-07-05T15:05:00Z</dcterms:created>
  <dcterms:modified xsi:type="dcterms:W3CDTF">2025-03-20T17:29:00Z</dcterms:modified>
</cp:coreProperties>
</file>