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4CD7" w14:textId="77777777" w:rsidR="00280D2D" w:rsidRPr="004B30BD" w:rsidRDefault="00280D2D" w:rsidP="00280D2D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4B30BD">
        <w:rPr>
          <w:rFonts w:asciiTheme="majorBidi" w:hAnsiTheme="majorBidi" w:cstheme="majorBidi"/>
          <w:b/>
          <w:bCs/>
        </w:rPr>
        <w:t>Supplementary Table-1: Antibodies used in immunofluorescence staining of aortic sections from WKY an SHR treated with or without HDL.</w:t>
      </w:r>
    </w:p>
    <w:p w14:paraId="606BBFB3" w14:textId="77777777" w:rsidR="00280D2D" w:rsidRPr="004B30BD" w:rsidRDefault="00280D2D" w:rsidP="00280D2D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1172"/>
        <w:gridCol w:w="1785"/>
        <w:gridCol w:w="3119"/>
      </w:tblGrid>
      <w:tr w:rsidR="00280D2D" w:rsidRPr="004B30BD" w14:paraId="67F1A6DE" w14:textId="77777777" w:rsidTr="00631BE9">
        <w:trPr>
          <w:trHeight w:val="484"/>
        </w:trPr>
        <w:tc>
          <w:tcPr>
            <w:tcW w:w="3422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62FF0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Primary antibodies</w:t>
            </w:r>
          </w:p>
        </w:tc>
        <w:tc>
          <w:tcPr>
            <w:tcW w:w="1172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9D1F9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Dilution</w:t>
            </w:r>
          </w:p>
        </w:tc>
        <w:tc>
          <w:tcPr>
            <w:tcW w:w="1785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F163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Company</w:t>
            </w:r>
          </w:p>
        </w:tc>
        <w:tc>
          <w:tcPr>
            <w:tcW w:w="3119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111B9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Secondary antibodies</w:t>
            </w:r>
          </w:p>
        </w:tc>
      </w:tr>
      <w:tr w:rsidR="00280D2D" w:rsidRPr="004B30BD" w14:paraId="09785586" w14:textId="77777777" w:rsidTr="00631BE9">
        <w:trPr>
          <w:trHeight w:val="513"/>
        </w:trPr>
        <w:tc>
          <w:tcPr>
            <w:tcW w:w="3422" w:type="dxa"/>
            <w:tcBorders>
              <w:top w:val="single" w:sz="8" w:space="0" w:color="A5A5A5"/>
              <w:left w:val="nil"/>
              <w:bottom w:val="nil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B897C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Monoclonal mouse monoclonal anti-PCNA</w:t>
            </w:r>
          </w:p>
        </w:tc>
        <w:tc>
          <w:tcPr>
            <w:tcW w:w="1172" w:type="dxa"/>
            <w:tcBorders>
              <w:top w:val="single" w:sz="8" w:space="0" w:color="A5A5A5"/>
              <w:left w:val="nil"/>
              <w:bottom w:val="nil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63709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1:5000</w:t>
            </w:r>
          </w:p>
        </w:tc>
        <w:tc>
          <w:tcPr>
            <w:tcW w:w="1785" w:type="dxa"/>
            <w:tcBorders>
              <w:top w:val="single" w:sz="8" w:space="0" w:color="A5A5A5"/>
              <w:left w:val="nil"/>
              <w:bottom w:val="nil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A17B5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Abcam, MA, USA</w:t>
            </w:r>
          </w:p>
        </w:tc>
        <w:tc>
          <w:tcPr>
            <w:tcW w:w="3119" w:type="dxa"/>
            <w:tcBorders>
              <w:top w:val="single" w:sz="8" w:space="0" w:color="A5A5A5"/>
              <w:left w:val="nil"/>
              <w:bottom w:val="nil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5C4083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Alexa Fluor 555 donkey</w:t>
            </w:r>
          </w:p>
          <w:p w14:paraId="2F23BF8D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anti-mouse IgG</w:t>
            </w:r>
          </w:p>
        </w:tc>
      </w:tr>
      <w:tr w:rsidR="00280D2D" w:rsidRPr="004B30BD" w14:paraId="3413A633" w14:textId="77777777" w:rsidTr="00631BE9">
        <w:trPr>
          <w:trHeight w:val="513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5AC3A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Rabbit anti-α-SMA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D0FE8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1:10,000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7DACC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Abcam, MA, USA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D1A1B2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Alexa Fluor 555 donkey</w:t>
            </w:r>
          </w:p>
          <w:p w14:paraId="4834FE7C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anti-rabbit IgG</w:t>
            </w:r>
          </w:p>
        </w:tc>
      </w:tr>
      <w:tr w:rsidR="00280D2D" w:rsidRPr="004B30BD" w14:paraId="6A105457" w14:textId="77777777" w:rsidTr="00631BE9">
        <w:trPr>
          <w:trHeight w:val="513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BD37B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Rabbit anti-ATR1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D1789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1:200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CB45D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4B30BD">
              <w:rPr>
                <w:rFonts w:asciiTheme="majorBidi" w:hAnsiTheme="majorBidi" w:cstheme="majorBidi"/>
                <w:b/>
                <w:bCs/>
              </w:rPr>
              <w:t>Genetex</w:t>
            </w:r>
            <w:proofErr w:type="spellEnd"/>
            <w:r w:rsidRPr="004B30BD">
              <w:rPr>
                <w:rFonts w:asciiTheme="majorBidi" w:hAnsiTheme="majorBidi" w:cstheme="majorBidi"/>
                <w:b/>
                <w:bCs/>
              </w:rPr>
              <w:t>, CA, USA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F04C92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Alexa Fluor 555 donkey</w:t>
            </w:r>
          </w:p>
          <w:p w14:paraId="21B64F63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anti-rabbit IgG</w:t>
            </w:r>
          </w:p>
        </w:tc>
      </w:tr>
      <w:tr w:rsidR="00280D2D" w:rsidRPr="004B30BD" w14:paraId="0A15308E" w14:textId="77777777" w:rsidTr="00631BE9">
        <w:trPr>
          <w:trHeight w:val="513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08379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Rabbit anti-EGFR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061B8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1:200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1A27D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 Sigma, MO, USA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F37CA9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Alexa Fluor 555 donkey</w:t>
            </w:r>
          </w:p>
          <w:p w14:paraId="780244C5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anti-rabbit IgG</w:t>
            </w:r>
          </w:p>
        </w:tc>
      </w:tr>
      <w:tr w:rsidR="00280D2D" w:rsidRPr="004B30BD" w14:paraId="4336697C" w14:textId="77777777" w:rsidTr="00631BE9">
        <w:trPr>
          <w:trHeight w:val="435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47C25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Rabbit anti-ERK1/2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B78FF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1:200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DBB81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Cell Signaling, MA, USA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BF4125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Alexa Fluor 555 donkey</w:t>
            </w:r>
          </w:p>
          <w:p w14:paraId="4932F6E4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anti-rabbit IgG</w:t>
            </w:r>
          </w:p>
        </w:tc>
      </w:tr>
      <w:tr w:rsidR="00280D2D" w:rsidRPr="004B30BD" w14:paraId="3384E914" w14:textId="77777777" w:rsidTr="00631BE9">
        <w:trPr>
          <w:trHeight w:val="435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9A007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Rabbit anti-phospho-ERK1/2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CE82F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1:200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44365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Cell Signaling, MA, USA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7A37E1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Alexa Fluor 555 donkey</w:t>
            </w:r>
          </w:p>
          <w:p w14:paraId="3EBEA9CD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anti-rabbit IgG</w:t>
            </w:r>
          </w:p>
        </w:tc>
      </w:tr>
      <w:tr w:rsidR="00280D2D" w:rsidRPr="004B30BD" w14:paraId="1FE991B7" w14:textId="77777777" w:rsidTr="00631BE9">
        <w:trPr>
          <w:trHeight w:val="435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E624F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Rabbit anti-SRBI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E3376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1:500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909A3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Novus Biologicals, CO, USA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038EE6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Alexa Fluor 555 donkey</w:t>
            </w:r>
          </w:p>
          <w:p w14:paraId="618E01D7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anti-rabbit IgG</w:t>
            </w:r>
          </w:p>
        </w:tc>
      </w:tr>
      <w:tr w:rsidR="00280D2D" w:rsidRPr="004B30BD" w14:paraId="0519C58D" w14:textId="77777777" w:rsidTr="00631BE9">
        <w:trPr>
          <w:trHeight w:val="513"/>
        </w:trPr>
        <w:tc>
          <w:tcPr>
            <w:tcW w:w="3422" w:type="dxa"/>
            <w:tcBorders>
              <w:top w:val="nil"/>
              <w:left w:val="nil"/>
              <w:bottom w:val="single" w:sz="8" w:space="0" w:color="A5A5A5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7CF94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Rabbit anti-PDZKI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5A5A5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34027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1:400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5A5A5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0D46A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 Abcam, MA, USA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5A5A5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519B7C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Alexa Fluor 555 donkey</w:t>
            </w:r>
          </w:p>
          <w:p w14:paraId="69C6A7A1" w14:textId="77777777" w:rsidR="00280D2D" w:rsidRPr="004B30BD" w:rsidRDefault="00280D2D" w:rsidP="00631BE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B30BD">
              <w:rPr>
                <w:rFonts w:asciiTheme="majorBidi" w:hAnsiTheme="majorBidi" w:cstheme="majorBidi"/>
                <w:b/>
                <w:bCs/>
              </w:rPr>
              <w:t>anti-rabbit IgG</w:t>
            </w:r>
          </w:p>
        </w:tc>
      </w:tr>
    </w:tbl>
    <w:p w14:paraId="48BC6194" w14:textId="77777777" w:rsidR="00280D2D" w:rsidRPr="004B30BD" w:rsidRDefault="00280D2D" w:rsidP="00280D2D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14:paraId="7DF83CCF" w14:textId="77777777" w:rsidR="00280D2D" w:rsidRPr="004B30BD" w:rsidRDefault="00280D2D" w:rsidP="00280D2D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14:paraId="3741CD6E" w14:textId="77777777" w:rsidR="00280D2D" w:rsidRPr="004B30BD" w:rsidRDefault="00280D2D" w:rsidP="00280D2D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14:paraId="7272D517" w14:textId="77777777" w:rsidR="00280D2D" w:rsidRDefault="00280D2D" w:rsidP="00280D2D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14:paraId="3A65D548" w14:textId="77777777" w:rsidR="00280D2D" w:rsidRPr="004B30BD" w:rsidRDefault="00280D2D" w:rsidP="00280D2D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14:paraId="6FB403CB" w14:textId="77777777" w:rsidR="00280D2D" w:rsidRPr="004B30BD" w:rsidRDefault="00280D2D" w:rsidP="00280D2D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14:paraId="68027E60" w14:textId="77777777" w:rsidR="00280D2D" w:rsidRDefault="00280D2D" w:rsidP="00280D2D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14:paraId="6E50B91D" w14:textId="77777777" w:rsidR="00280D2D" w:rsidRDefault="00280D2D">
      <w:pPr>
        <w:spacing w:after="160" w:line="259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42B71DFD" w14:textId="74F4CC5B" w:rsidR="00280D2D" w:rsidRPr="004B30BD" w:rsidRDefault="00280D2D" w:rsidP="00280D2D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4B30BD">
        <w:rPr>
          <w:rFonts w:asciiTheme="majorBidi" w:hAnsiTheme="majorBidi" w:cstheme="majorBidi"/>
          <w:b/>
          <w:bCs/>
        </w:rPr>
        <w:lastRenderedPageBreak/>
        <w:t>Supplementary Table-2: Blood pressure readings of WKY and SHR pre</w:t>
      </w:r>
      <w:r>
        <w:rPr>
          <w:rFonts w:asciiTheme="majorBidi" w:hAnsiTheme="majorBidi" w:cstheme="majorBidi"/>
          <w:b/>
          <w:bCs/>
        </w:rPr>
        <w:t>-</w:t>
      </w:r>
      <w:r w:rsidRPr="004B30BD">
        <w:rPr>
          <w:rFonts w:asciiTheme="majorBidi" w:hAnsiTheme="majorBidi" w:cstheme="majorBidi"/>
          <w:b/>
          <w:bCs/>
        </w:rPr>
        <w:t xml:space="preserve"> and post</w:t>
      </w:r>
      <w:r>
        <w:rPr>
          <w:rFonts w:asciiTheme="majorBidi" w:hAnsiTheme="majorBidi" w:cstheme="majorBidi"/>
          <w:b/>
          <w:bCs/>
        </w:rPr>
        <w:t xml:space="preserve">- </w:t>
      </w:r>
      <w:r w:rsidRPr="004B30BD">
        <w:rPr>
          <w:rFonts w:asciiTheme="majorBidi" w:hAnsiTheme="majorBidi" w:cstheme="majorBidi"/>
          <w:b/>
          <w:bCs/>
        </w:rPr>
        <w:t>HDL treatment.</w:t>
      </w:r>
    </w:p>
    <w:p w14:paraId="06064915" w14:textId="77777777" w:rsidR="00280D2D" w:rsidRPr="004B30BD" w:rsidRDefault="00280D2D" w:rsidP="00280D2D">
      <w:pPr>
        <w:spacing w:line="360" w:lineRule="auto"/>
        <w:jc w:val="both"/>
        <w:rPr>
          <w:rFonts w:asciiTheme="majorBidi" w:hAnsiTheme="majorBidi" w:cstheme="majorBidi"/>
        </w:rPr>
      </w:pPr>
      <w:r w:rsidRPr="004B30BD">
        <w:rPr>
          <w:rFonts w:asciiTheme="majorBidi" w:hAnsiTheme="majorBidi" w:cstheme="majorBidi"/>
        </w:rPr>
        <w:t xml:space="preserve"> </w:t>
      </w:r>
      <w:r w:rsidRPr="004B30BD">
        <w:rPr>
          <w:rFonts w:asciiTheme="majorBidi" w:hAnsiTheme="majorBidi" w:cstheme="majorBidi"/>
          <w:vertAlign w:val="superscript"/>
        </w:rPr>
        <w:t>#</w:t>
      </w:r>
      <w:r>
        <w:rPr>
          <w:rFonts w:asciiTheme="majorBidi" w:hAnsiTheme="majorBidi" w:cstheme="majorBidi"/>
        </w:rPr>
        <w:t xml:space="preserve">p &lt; </w:t>
      </w:r>
      <w:r w:rsidRPr="004B30BD">
        <w:rPr>
          <w:rFonts w:asciiTheme="majorBidi" w:hAnsiTheme="majorBidi" w:cstheme="majorBidi"/>
        </w:rPr>
        <w:t xml:space="preserve">0.05 vs WKY, </w:t>
      </w:r>
      <w:r w:rsidRPr="004B30BD">
        <w:rPr>
          <w:rFonts w:asciiTheme="majorBidi" w:hAnsiTheme="majorBidi" w:cstheme="majorBidi"/>
          <w:vertAlign w:val="superscript"/>
        </w:rPr>
        <w:t>*</w:t>
      </w:r>
      <w:r>
        <w:rPr>
          <w:rFonts w:asciiTheme="majorBidi" w:hAnsiTheme="majorBidi" w:cstheme="majorBidi"/>
        </w:rPr>
        <w:t xml:space="preserve">p &lt; </w:t>
      </w:r>
      <w:r w:rsidRPr="004B30BD">
        <w:rPr>
          <w:rFonts w:asciiTheme="majorBidi" w:hAnsiTheme="majorBidi" w:cstheme="majorBidi"/>
        </w:rPr>
        <w:t xml:space="preserve">0.05 vs pre-implantation, </w:t>
      </w:r>
      <w:r w:rsidRPr="004B30BD">
        <w:rPr>
          <w:rFonts w:asciiTheme="majorBidi" w:hAnsiTheme="majorBidi" w:cstheme="majorBidi"/>
          <w:vertAlign w:val="superscript"/>
        </w:rPr>
        <w:t>$</w:t>
      </w:r>
      <w:r>
        <w:rPr>
          <w:rFonts w:asciiTheme="majorBidi" w:hAnsiTheme="majorBidi" w:cstheme="majorBidi"/>
        </w:rPr>
        <w:t xml:space="preserve">p &lt; </w:t>
      </w:r>
      <w:r w:rsidRPr="004B30BD">
        <w:rPr>
          <w:rFonts w:asciiTheme="majorBidi" w:hAnsiTheme="majorBidi" w:cstheme="majorBidi"/>
        </w:rPr>
        <w:t xml:space="preserve">0.05 vs control SHR, n=7 rats per group. </w:t>
      </w:r>
    </w:p>
    <w:p w14:paraId="3A2E59C2" w14:textId="77777777" w:rsidR="00280D2D" w:rsidRPr="004B30BD" w:rsidRDefault="00280D2D" w:rsidP="00280D2D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</w:p>
    <w:tbl>
      <w:tblPr>
        <w:tblW w:w="101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1201"/>
        <w:gridCol w:w="1202"/>
        <w:gridCol w:w="1201"/>
        <w:gridCol w:w="1203"/>
        <w:gridCol w:w="1131"/>
        <w:gridCol w:w="1131"/>
        <w:gridCol w:w="1290"/>
        <w:gridCol w:w="974"/>
      </w:tblGrid>
      <w:tr w:rsidR="00280D2D" w:rsidRPr="004B30BD" w14:paraId="207B3458" w14:textId="77777777" w:rsidTr="00280D2D">
        <w:trPr>
          <w:trHeight w:val="241"/>
          <w:jc w:val="center"/>
        </w:trPr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64AFC" w14:textId="77777777" w:rsidR="00280D2D" w:rsidRPr="004B30BD" w:rsidRDefault="00280D2D" w:rsidP="00631BE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7616B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b/>
                <w:bCs/>
                <w:color w:val="000000" w:themeColor="text1"/>
                <w:kern w:val="24"/>
                <w:lang w:eastAsia="en-US"/>
              </w:rPr>
              <w:t>Control</w:t>
            </w:r>
          </w:p>
        </w:tc>
        <w:tc>
          <w:tcPr>
            <w:tcW w:w="451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0FE5E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b/>
                <w:bCs/>
                <w:color w:val="000000" w:themeColor="text1"/>
                <w:kern w:val="24"/>
                <w:lang w:eastAsia="en-US"/>
              </w:rPr>
              <w:t>HDL</w:t>
            </w:r>
          </w:p>
        </w:tc>
      </w:tr>
      <w:tr w:rsidR="00280D2D" w:rsidRPr="004B30BD" w14:paraId="4D7F573D" w14:textId="77777777" w:rsidTr="00280D2D">
        <w:trPr>
          <w:trHeight w:val="241"/>
          <w:jc w:val="center"/>
        </w:trPr>
        <w:tc>
          <w:tcPr>
            <w:tcW w:w="8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3CAE4" w14:textId="77777777" w:rsidR="00280D2D" w:rsidRPr="004B30BD" w:rsidRDefault="00280D2D" w:rsidP="00631BE9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B6C24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b/>
                <w:bCs/>
                <w:color w:val="000000" w:themeColor="text1"/>
                <w:kern w:val="24"/>
                <w:lang w:eastAsia="en-US"/>
              </w:rPr>
              <w:t>Pre-implantation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0565A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b/>
                <w:bCs/>
                <w:color w:val="000000" w:themeColor="text1"/>
                <w:kern w:val="24"/>
                <w:lang w:eastAsia="en-US"/>
              </w:rPr>
              <w:t>Post-implantation</w:t>
            </w:r>
          </w:p>
        </w:tc>
        <w:tc>
          <w:tcPr>
            <w:tcW w:w="226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D9A28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b/>
                <w:bCs/>
                <w:color w:val="000000" w:themeColor="text1"/>
                <w:kern w:val="24"/>
                <w:lang w:eastAsia="en-US"/>
              </w:rPr>
              <w:t>Pre-implantation</w:t>
            </w:r>
          </w:p>
        </w:tc>
        <w:tc>
          <w:tcPr>
            <w:tcW w:w="224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FB3BF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b/>
                <w:bCs/>
                <w:color w:val="000000" w:themeColor="text1"/>
                <w:kern w:val="24"/>
                <w:lang w:eastAsia="en-US"/>
              </w:rPr>
              <w:t>Post-implantation</w:t>
            </w:r>
          </w:p>
        </w:tc>
      </w:tr>
      <w:tr w:rsidR="00280D2D" w:rsidRPr="004B30BD" w14:paraId="00BFD2A1" w14:textId="77777777" w:rsidTr="00280D2D">
        <w:trPr>
          <w:trHeight w:val="241"/>
          <w:jc w:val="center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2A97C" w14:textId="77777777" w:rsidR="00280D2D" w:rsidRPr="004B30BD" w:rsidRDefault="00280D2D" w:rsidP="00631BE9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CCA37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b/>
                <w:bCs/>
                <w:color w:val="000000" w:themeColor="text1"/>
                <w:kern w:val="24"/>
                <w:lang w:eastAsia="en-US"/>
              </w:rPr>
              <w:t>SBP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6ADD2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b/>
                <w:bCs/>
                <w:color w:val="000000" w:themeColor="text1"/>
                <w:kern w:val="24"/>
                <w:lang w:eastAsia="en-US"/>
              </w:rPr>
              <w:t>DBP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72549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b/>
                <w:bCs/>
                <w:color w:val="000000" w:themeColor="text1"/>
                <w:kern w:val="24"/>
                <w:lang w:eastAsia="en-US"/>
              </w:rPr>
              <w:t>SBP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E2CBF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b/>
                <w:bCs/>
                <w:color w:val="000000" w:themeColor="text1"/>
                <w:kern w:val="24"/>
                <w:lang w:eastAsia="en-US"/>
              </w:rPr>
              <w:t>DBP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78351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b/>
                <w:bCs/>
                <w:color w:val="000000" w:themeColor="text1"/>
                <w:kern w:val="24"/>
                <w:lang w:eastAsia="en-US"/>
              </w:rPr>
              <w:t>SBP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56B82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b/>
                <w:bCs/>
                <w:color w:val="000000" w:themeColor="text1"/>
                <w:kern w:val="24"/>
                <w:lang w:eastAsia="en-US"/>
              </w:rPr>
              <w:t>DBP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A0CBA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b/>
                <w:bCs/>
                <w:color w:val="000000" w:themeColor="text1"/>
                <w:kern w:val="24"/>
                <w:lang w:eastAsia="en-US"/>
              </w:rPr>
              <w:t>SBP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8725BE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b/>
                <w:bCs/>
                <w:color w:val="000000" w:themeColor="text1"/>
                <w:kern w:val="24"/>
                <w:lang w:eastAsia="en-US"/>
              </w:rPr>
              <w:t>DBP</w:t>
            </w:r>
          </w:p>
        </w:tc>
      </w:tr>
      <w:tr w:rsidR="00280D2D" w:rsidRPr="004B30BD" w14:paraId="47B581D5" w14:textId="77777777" w:rsidTr="00280D2D">
        <w:trPr>
          <w:trHeight w:val="241"/>
          <w:jc w:val="center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00D7B" w14:textId="77777777" w:rsidR="00280D2D" w:rsidRPr="004B30BD" w:rsidRDefault="00280D2D" w:rsidP="00631BE9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1FADB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sz w:val="22"/>
                <w:szCs w:val="22"/>
                <w:lang w:eastAsia="en-US"/>
              </w:rPr>
              <w:t>(mmHg)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17A52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lang w:eastAsia="en-US"/>
              </w:rPr>
              <w:t>(mmHg)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EA908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lang w:eastAsia="en-US"/>
              </w:rPr>
              <w:t>(mmHg)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75A85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lang w:eastAsia="en-US"/>
              </w:rPr>
              <w:t>(mmHg)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86627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lang w:eastAsia="en-US"/>
              </w:rPr>
              <w:t>(mmHg)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13A4BC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lang w:eastAsia="en-US"/>
              </w:rPr>
              <w:t>(mmHg)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38D7A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lang w:eastAsia="en-US"/>
              </w:rPr>
              <w:t>(mmHg)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7383F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lang w:eastAsia="en-US"/>
              </w:rPr>
              <w:t>(mmHg)</w:t>
            </w:r>
          </w:p>
        </w:tc>
      </w:tr>
      <w:tr w:rsidR="00280D2D" w:rsidRPr="004B30BD" w14:paraId="79425F51" w14:textId="77777777" w:rsidTr="00280D2D">
        <w:trPr>
          <w:trHeight w:val="241"/>
          <w:jc w:val="center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2A405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b/>
                <w:bCs/>
                <w:color w:val="000000" w:themeColor="text1"/>
                <w:kern w:val="24"/>
                <w:lang w:eastAsia="en-US"/>
              </w:rPr>
              <w:t>WKY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B0CEA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lang w:eastAsia="en-US"/>
              </w:rPr>
              <w:t>109 ± 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4B3038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lang w:eastAsia="en-US"/>
              </w:rPr>
              <w:t>70 ± 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5AB90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lang w:eastAsia="en-US"/>
              </w:rPr>
              <w:t>104 ± 3</w:t>
            </w: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position w:val="7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37746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lang w:eastAsia="en-US"/>
              </w:rPr>
              <w:t>67 ± 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3889A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lang w:eastAsia="en-US"/>
              </w:rPr>
              <w:t>111 ± 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C636C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lang w:eastAsia="en-US"/>
              </w:rPr>
              <w:t>74 ± 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EFA3B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lang w:eastAsia="en-US"/>
              </w:rPr>
              <w:t>101 ± 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274AA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lang w:eastAsia="en-US"/>
              </w:rPr>
              <w:t>65 ± 4</w:t>
            </w:r>
          </w:p>
        </w:tc>
      </w:tr>
      <w:tr w:rsidR="00280D2D" w:rsidRPr="004B30BD" w14:paraId="42A9537D" w14:textId="77777777" w:rsidTr="00280D2D">
        <w:trPr>
          <w:trHeight w:val="241"/>
          <w:jc w:val="center"/>
        </w:trPr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FA429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b/>
                <w:bCs/>
                <w:color w:val="000000" w:themeColor="text1"/>
                <w:kern w:val="24"/>
                <w:lang w:eastAsia="en-US"/>
              </w:rPr>
              <w:t>SHR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9725D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lang w:eastAsia="en-US"/>
              </w:rPr>
              <w:t>168 ± 2</w:t>
            </w: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position w:val="7"/>
                <w:vertAlign w:val="superscript"/>
                <w:lang w:eastAsia="en-US"/>
              </w:rPr>
              <w:t>#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53FD7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lang w:eastAsia="en-US"/>
              </w:rPr>
              <w:t>117 ± 1</w:t>
            </w: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position w:val="7"/>
                <w:vertAlign w:val="superscript"/>
                <w:lang w:eastAsia="en-US"/>
              </w:rPr>
              <w:t>#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EF4B9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lang w:eastAsia="en-US"/>
              </w:rPr>
              <w:t>167 ± 4</w:t>
            </w: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position w:val="7"/>
                <w:vertAlign w:val="superscript"/>
                <w:lang w:eastAsia="en-US"/>
              </w:rPr>
              <w:t>#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F19F9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lang w:eastAsia="en-US"/>
              </w:rPr>
              <w:t>112 ± 2</w:t>
            </w: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position w:val="7"/>
                <w:vertAlign w:val="superscript"/>
                <w:lang w:eastAsia="en-US"/>
              </w:rPr>
              <w:t>#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44B35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lang w:eastAsia="en-US"/>
              </w:rPr>
              <w:t>176 ± 4</w:t>
            </w: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position w:val="7"/>
                <w:vertAlign w:val="superscript"/>
                <w:lang w:eastAsia="en-US"/>
              </w:rPr>
              <w:t>#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623B8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lang w:eastAsia="en-US"/>
              </w:rPr>
              <w:t>121 ± 4</w:t>
            </w: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position w:val="7"/>
                <w:vertAlign w:val="superscript"/>
                <w:lang w:eastAsia="en-US"/>
              </w:rPr>
              <w:t>#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52029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lang w:eastAsia="en-US"/>
              </w:rPr>
              <w:t>129 ± 10</w:t>
            </w: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position w:val="7"/>
                <w:sz w:val="22"/>
                <w:szCs w:val="22"/>
                <w:vertAlign w:val="superscript"/>
                <w:lang w:eastAsia="en-US"/>
              </w:rPr>
              <w:t>#*$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FA853" w14:textId="77777777" w:rsidR="00280D2D" w:rsidRPr="004B30BD" w:rsidRDefault="00280D2D" w:rsidP="00631BE9">
            <w:pPr>
              <w:spacing w:after="160"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eastAsia="en-US"/>
              </w:rPr>
            </w:pP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lang w:eastAsia="en-US"/>
              </w:rPr>
              <w:t>85 ± 9</w:t>
            </w:r>
            <w:r w:rsidRPr="004B30BD">
              <w:rPr>
                <w:rFonts w:asciiTheme="majorBidi" w:hAnsiTheme="majorBidi" w:cstheme="majorBidi"/>
                <w:color w:val="000000" w:themeColor="text1"/>
                <w:kern w:val="24"/>
                <w:position w:val="7"/>
                <w:sz w:val="22"/>
                <w:szCs w:val="22"/>
                <w:vertAlign w:val="superscript"/>
                <w:lang w:eastAsia="en-US"/>
              </w:rPr>
              <w:t>*$</w:t>
            </w:r>
          </w:p>
        </w:tc>
      </w:tr>
    </w:tbl>
    <w:p w14:paraId="17F20EC4" w14:textId="77777777" w:rsidR="0068470E" w:rsidRDefault="0068470E"/>
    <w:sectPr w:rsidR="00684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2D"/>
    <w:rsid w:val="00280D2D"/>
    <w:rsid w:val="00340685"/>
    <w:rsid w:val="003E2661"/>
    <w:rsid w:val="0068470E"/>
    <w:rsid w:val="009C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502E"/>
  <w15:chartTrackingRefBased/>
  <w15:docId w15:val="{92A0896E-0595-4068-BB3F-26EF7664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D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D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D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D2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D2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D2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D2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D2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D2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D2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D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D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D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D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D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D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D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0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D2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0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D2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0D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D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0D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D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D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>Frontiers Media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Valsecchi</dc:creator>
  <cp:keywords/>
  <dc:description/>
  <cp:lastModifiedBy>Giulia Valsecchi</cp:lastModifiedBy>
  <cp:revision>1</cp:revision>
  <dcterms:created xsi:type="dcterms:W3CDTF">2025-07-03T06:48:00Z</dcterms:created>
  <dcterms:modified xsi:type="dcterms:W3CDTF">2025-07-03T06:49:00Z</dcterms:modified>
</cp:coreProperties>
</file>