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D4013" w14:textId="77777777" w:rsidR="00F90E01" w:rsidRDefault="00F90E01" w:rsidP="00F90E01">
      <w:pPr>
        <w:rPr>
          <w:rFonts w:ascii="Times New Roman" w:eastAsia="PMingLiU" w:hAnsi="Times New Roman" w:cs="Times New Roman"/>
          <w:b/>
          <w:bCs/>
          <w:kern w:val="0"/>
          <w:lang w:eastAsia="en-US"/>
        </w:rPr>
      </w:pPr>
      <w:r w:rsidRPr="00F90E01">
        <w:rPr>
          <w:rFonts w:ascii="Times New Roman" w:eastAsia="PMingLiU" w:hAnsi="Times New Roman" w:cs="Times New Roman"/>
          <w:b/>
          <w:bCs/>
          <w:kern w:val="0"/>
          <w:lang w:eastAsia="en-US"/>
        </w:rPr>
        <w:t>Dysregulation of Decidual NK Cell Proliferation by Impaired Decidual Cells: A Potential Contributor to Excessive Trophoblast Invasion in Placenta Accreta Spectrum</w:t>
      </w:r>
    </w:p>
    <w:p w14:paraId="7A10167B" w14:textId="77777777" w:rsidR="00F90E01" w:rsidRPr="00F90E01" w:rsidRDefault="00F90E01" w:rsidP="00F90E01">
      <w:pPr>
        <w:rPr>
          <w:rFonts w:ascii="Times New Roman" w:eastAsia="PMingLiU" w:hAnsi="Times New Roman" w:cs="Times New Roman"/>
          <w:b/>
          <w:bCs/>
          <w:kern w:val="0"/>
          <w:lang w:eastAsia="en-US"/>
        </w:rPr>
      </w:pPr>
    </w:p>
    <w:p w14:paraId="563B5701" w14:textId="77777777" w:rsidR="00F63AED" w:rsidRPr="00F63AED" w:rsidRDefault="00F63AED" w:rsidP="00F63AED">
      <w:pPr>
        <w:rPr>
          <w:rFonts w:ascii="Times New Roman" w:hAnsi="Times New Roman" w:cs="Times New Roman"/>
          <w:b/>
        </w:rPr>
      </w:pPr>
      <w:r w:rsidRPr="00F63AED">
        <w:rPr>
          <w:rFonts w:ascii="Times New Roman" w:hAnsi="Times New Roman" w:cs="Times New Roman"/>
          <w:b/>
        </w:rPr>
        <w:t>Authors</w:t>
      </w:r>
    </w:p>
    <w:p w14:paraId="3D85B7FA" w14:textId="74FE0645" w:rsidR="00F63AED" w:rsidRPr="00F63AED" w:rsidRDefault="00F63AED" w:rsidP="00F63AED">
      <w:pPr>
        <w:rPr>
          <w:rFonts w:ascii="Times New Roman" w:hAnsi="Times New Roman" w:cs="Times New Roman"/>
        </w:rPr>
      </w:pPr>
      <w:r w:rsidRPr="00F63AED">
        <w:rPr>
          <w:rFonts w:ascii="Times New Roman" w:hAnsi="Times New Roman" w:cs="Times New Roman"/>
        </w:rPr>
        <w:t>You-Zhen Liu</w:t>
      </w:r>
      <w:r w:rsidRPr="00F63AED">
        <w:rPr>
          <w:rFonts w:ascii="Times New Roman" w:hAnsi="Times New Roman" w:cs="Times New Roman"/>
          <w:vertAlign w:val="superscript"/>
        </w:rPr>
        <w:t>1†</w:t>
      </w:r>
      <w:r w:rsidRPr="00F63AED">
        <w:rPr>
          <w:rFonts w:ascii="Times New Roman" w:hAnsi="Times New Roman" w:cs="Times New Roman"/>
        </w:rPr>
        <w:t>, Jin-Chung Shih</w:t>
      </w:r>
      <w:r w:rsidRPr="00F63AED">
        <w:rPr>
          <w:rFonts w:ascii="Times New Roman" w:hAnsi="Times New Roman" w:cs="Times New Roman"/>
          <w:vertAlign w:val="superscript"/>
        </w:rPr>
        <w:t>2†</w:t>
      </w:r>
      <w:r w:rsidRPr="00F63AED">
        <w:rPr>
          <w:rFonts w:ascii="Times New Roman" w:hAnsi="Times New Roman" w:cs="Times New Roman"/>
        </w:rPr>
        <w:t>, Meng-Shiue Wu</w:t>
      </w:r>
      <w:r w:rsidRPr="00F63AED">
        <w:rPr>
          <w:rFonts w:ascii="Times New Roman" w:hAnsi="Times New Roman" w:cs="Times New Roman"/>
          <w:vertAlign w:val="superscript"/>
        </w:rPr>
        <w:t>3</w:t>
      </w:r>
      <w:r w:rsidRPr="00F63AED">
        <w:rPr>
          <w:rFonts w:ascii="Times New Roman" w:hAnsi="Times New Roman" w:cs="Times New Roman"/>
        </w:rPr>
        <w:t xml:space="preserve">, </w:t>
      </w:r>
      <w:r w:rsidR="00286644" w:rsidRPr="00F63AED">
        <w:rPr>
          <w:rFonts w:ascii="Times New Roman" w:hAnsi="Times New Roman" w:cs="Times New Roman"/>
        </w:rPr>
        <w:t>Hsin-Hung Lin</w:t>
      </w:r>
      <w:r w:rsidR="00286644" w:rsidRPr="00F63AED">
        <w:rPr>
          <w:rFonts w:ascii="Times New Roman" w:hAnsi="Times New Roman" w:cs="Times New Roman"/>
          <w:vertAlign w:val="superscript"/>
        </w:rPr>
        <w:t>1,3,4,5</w:t>
      </w:r>
      <w:r w:rsidR="00EC60CE">
        <w:rPr>
          <w:rFonts w:ascii="Times New Roman" w:hAnsi="Times New Roman" w:cs="Times New Roman"/>
          <w:vertAlign w:val="superscript"/>
        </w:rPr>
        <w:t>*</w:t>
      </w:r>
      <w:r w:rsidR="00BF7683">
        <w:rPr>
          <w:rFonts w:ascii="Times New Roman" w:hAnsi="Times New Roman" w:cs="Times New Roman"/>
        </w:rPr>
        <w:t>,</w:t>
      </w:r>
      <w:r w:rsidR="00BF7683" w:rsidRPr="00BF7683">
        <w:rPr>
          <w:rFonts w:ascii="Times New Roman" w:hAnsi="Times New Roman" w:cs="Times New Roman" w:hint="eastAsia"/>
        </w:rPr>
        <w:t xml:space="preserve"> </w:t>
      </w:r>
      <w:r w:rsidR="00BF7683" w:rsidRPr="00F63AED">
        <w:rPr>
          <w:rFonts w:ascii="Times New Roman" w:hAnsi="Times New Roman" w:cs="Times New Roman" w:hint="eastAsia"/>
        </w:rPr>
        <w:t>T</w:t>
      </w:r>
      <w:r w:rsidR="00BF7683" w:rsidRPr="00F63AED">
        <w:rPr>
          <w:rFonts w:ascii="Times New Roman" w:hAnsi="Times New Roman" w:cs="Times New Roman"/>
        </w:rPr>
        <w:t>hai-Yen Ling</w:t>
      </w:r>
      <w:r w:rsidR="00BF7683" w:rsidRPr="00F63AED">
        <w:rPr>
          <w:rFonts w:ascii="Times New Roman" w:hAnsi="Times New Roman" w:cs="Times New Roman"/>
          <w:vertAlign w:val="superscript"/>
        </w:rPr>
        <w:t>1*</w:t>
      </w:r>
    </w:p>
    <w:p w14:paraId="4DEFB9E7" w14:textId="77777777" w:rsidR="00F63AED" w:rsidRPr="00F63AED" w:rsidRDefault="00F63AED" w:rsidP="00F63AED">
      <w:pPr>
        <w:rPr>
          <w:rFonts w:ascii="Times New Roman" w:hAnsi="Times New Roman" w:cs="Times New Roman"/>
        </w:rPr>
      </w:pPr>
    </w:p>
    <w:p w14:paraId="00BBA2B9" w14:textId="77777777" w:rsidR="00F63AED" w:rsidRPr="00F63AED" w:rsidRDefault="00F63AED" w:rsidP="00F63AED">
      <w:pPr>
        <w:rPr>
          <w:rFonts w:ascii="Times New Roman" w:hAnsi="Times New Roman" w:cs="Times New Roman"/>
          <w:b/>
        </w:rPr>
      </w:pPr>
      <w:r w:rsidRPr="00F63AED">
        <w:rPr>
          <w:rFonts w:ascii="Times New Roman" w:hAnsi="Times New Roman" w:cs="Times New Roman"/>
          <w:b/>
        </w:rPr>
        <w:t>Institutions</w:t>
      </w:r>
    </w:p>
    <w:p w14:paraId="395E317B" w14:textId="77777777" w:rsidR="00F63AED" w:rsidRPr="00F63AED" w:rsidRDefault="00F63AED" w:rsidP="00F63AED">
      <w:pPr>
        <w:rPr>
          <w:rFonts w:ascii="Times New Roman" w:hAnsi="Times New Roman" w:cs="Times New Roman"/>
        </w:rPr>
      </w:pPr>
      <w:r w:rsidRPr="00F63AED">
        <w:rPr>
          <w:rFonts w:ascii="Times New Roman" w:hAnsi="Times New Roman" w:cs="Times New Roman"/>
          <w:vertAlign w:val="superscript"/>
        </w:rPr>
        <w:t>1</w:t>
      </w:r>
      <w:r w:rsidRPr="00F63AED">
        <w:rPr>
          <w:rFonts w:ascii="Times New Roman" w:hAnsi="Times New Roman" w:cs="Times New Roman"/>
        </w:rPr>
        <w:t>Graduate Institute of Pharmacology, National Taiwan University College of Medicine, Taiwan</w:t>
      </w:r>
    </w:p>
    <w:p w14:paraId="6D9CFDD8" w14:textId="77777777" w:rsidR="00F63AED" w:rsidRPr="00F63AED" w:rsidRDefault="00F63AED" w:rsidP="00F63AED">
      <w:pPr>
        <w:rPr>
          <w:rFonts w:ascii="Times New Roman" w:hAnsi="Times New Roman" w:cs="Times New Roman"/>
        </w:rPr>
      </w:pPr>
      <w:r w:rsidRPr="00F63AED">
        <w:rPr>
          <w:rFonts w:ascii="Times New Roman" w:hAnsi="Times New Roman" w:cs="Times New Roman"/>
          <w:vertAlign w:val="superscript"/>
        </w:rPr>
        <w:t>2</w:t>
      </w:r>
      <w:r w:rsidRPr="00F63AED">
        <w:rPr>
          <w:rFonts w:ascii="Times New Roman" w:hAnsi="Times New Roman" w:cs="Times New Roman"/>
        </w:rPr>
        <w:t>Department of Obstetrics and Gynecology, National Taiwan University Hospital, Taipei, Taiwan</w:t>
      </w:r>
    </w:p>
    <w:p w14:paraId="3AC33BAF" w14:textId="77777777" w:rsidR="00F63AED" w:rsidRPr="00F63AED" w:rsidRDefault="00F63AED" w:rsidP="00F63AED">
      <w:pPr>
        <w:rPr>
          <w:rFonts w:ascii="Times New Roman" w:hAnsi="Times New Roman" w:cs="Times New Roman"/>
          <w:color w:val="000000" w:themeColor="text1"/>
        </w:rPr>
      </w:pPr>
      <w:r w:rsidRPr="00F63AED">
        <w:rPr>
          <w:rFonts w:ascii="Times New Roman" w:hAnsi="Times New Roman" w:cs="Times New Roman"/>
          <w:color w:val="000000" w:themeColor="text1"/>
          <w:shd w:val="clear" w:color="auto" w:fill="FFFFFF"/>
          <w:vertAlign w:val="superscript"/>
        </w:rPr>
        <w:t>3</w:t>
      </w:r>
      <w:r w:rsidRPr="00F63AED">
        <w:rPr>
          <w:rFonts w:ascii="Times New Roman" w:hAnsi="Times New Roman" w:cs="Times New Roman"/>
          <w:color w:val="000000" w:themeColor="text1"/>
          <w:shd w:val="clear" w:color="auto" w:fill="FFFFFF"/>
        </w:rPr>
        <w:t>VitaSpring Biomedical Co. Ltd., USA</w:t>
      </w:r>
    </w:p>
    <w:p w14:paraId="6ED577EC" w14:textId="77777777" w:rsidR="00F63AED" w:rsidRPr="00F63AED" w:rsidRDefault="00F63AED" w:rsidP="00F63AED">
      <w:pPr>
        <w:rPr>
          <w:rFonts w:ascii="Times New Roman" w:hAnsi="Times New Roman" w:cs="Times New Roman"/>
          <w:color w:val="000000" w:themeColor="text1"/>
          <w:vertAlign w:val="superscript"/>
        </w:rPr>
      </w:pPr>
      <w:r w:rsidRPr="00F63AED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F63AED">
        <w:rPr>
          <w:rFonts w:ascii="Times New Roman" w:hAnsi="Times New Roman" w:cs="Times New Roman"/>
          <w:color w:val="000000" w:themeColor="text1"/>
        </w:rPr>
        <w:t>MediDiamond Inc., Taiwan</w:t>
      </w:r>
    </w:p>
    <w:p w14:paraId="0E66804A" w14:textId="77777777" w:rsidR="00F63AED" w:rsidRPr="00F63AED" w:rsidRDefault="00F63AED" w:rsidP="00F63AED">
      <w:pPr>
        <w:rPr>
          <w:rFonts w:ascii="Times New Roman" w:hAnsi="Times New Roman" w:cs="Times New Roman"/>
          <w:color w:val="000000" w:themeColor="text1"/>
        </w:rPr>
      </w:pPr>
      <w:r w:rsidRPr="00F63AED">
        <w:rPr>
          <w:rFonts w:ascii="Times New Roman" w:hAnsi="Times New Roman" w:cs="Times New Roman"/>
          <w:color w:val="000000" w:themeColor="text1"/>
          <w:vertAlign w:val="superscript"/>
        </w:rPr>
        <w:t>5</w:t>
      </w:r>
      <w:r w:rsidRPr="00F63AED">
        <w:rPr>
          <w:rFonts w:ascii="Times New Roman" w:hAnsi="Times New Roman" w:cs="Times New Roman"/>
          <w:color w:val="000000" w:themeColor="text1"/>
        </w:rPr>
        <w:t>LuminX Biotech Co. Ltd., Taiwan</w:t>
      </w:r>
    </w:p>
    <w:p w14:paraId="0D544B69" w14:textId="77777777" w:rsidR="00F63AED" w:rsidRPr="00F63AED" w:rsidRDefault="00F63AED" w:rsidP="00F63AED">
      <w:pPr>
        <w:rPr>
          <w:rFonts w:ascii="Times New Roman" w:hAnsi="Times New Roman" w:cs="Times New Roman"/>
        </w:rPr>
      </w:pPr>
    </w:p>
    <w:p w14:paraId="75DDBB48" w14:textId="77777777" w:rsidR="00286644" w:rsidRPr="00F63AED" w:rsidRDefault="00F63AED" w:rsidP="00286644">
      <w:pPr>
        <w:rPr>
          <w:rFonts w:ascii="Times New Roman" w:hAnsi="Times New Roman" w:cs="Times New Roman"/>
        </w:rPr>
      </w:pPr>
      <w:r w:rsidRPr="00F63AED">
        <w:rPr>
          <w:rFonts w:ascii="Times New Roman" w:hAnsi="Times New Roman" w:cs="Times New Roman"/>
          <w:b/>
        </w:rPr>
        <w:t>Corresponding Author:</w:t>
      </w:r>
      <w:r w:rsidRPr="00F63AED">
        <w:rPr>
          <w:rFonts w:ascii="Times New Roman" w:hAnsi="Times New Roman" w:cs="Times New Roman"/>
        </w:rPr>
        <w:t xml:space="preserve"> </w:t>
      </w:r>
    </w:p>
    <w:p w14:paraId="5666A594" w14:textId="77777777" w:rsidR="00F63AED" w:rsidRPr="00F63AED" w:rsidRDefault="00286644" w:rsidP="00F63AED">
      <w:pPr>
        <w:rPr>
          <w:rFonts w:ascii="Times New Roman" w:hAnsi="Times New Roman" w:cs="Times New Roman"/>
        </w:rPr>
      </w:pPr>
      <w:r w:rsidRPr="00F63AED">
        <w:rPr>
          <w:rFonts w:ascii="Times New Roman" w:hAnsi="Times New Roman" w:cs="Times New Roman"/>
          <w:vertAlign w:val="superscript"/>
        </w:rPr>
        <w:t xml:space="preserve">† </w:t>
      </w:r>
      <w:r w:rsidRPr="00F63AED">
        <w:rPr>
          <w:rFonts w:ascii="Times New Roman" w:hAnsi="Times New Roman" w:cs="Times New Roman"/>
        </w:rPr>
        <w:t>These authors contributed equally to this work.</w:t>
      </w:r>
    </w:p>
    <w:p w14:paraId="3AEAF250" w14:textId="77777777" w:rsidR="00F63AED" w:rsidRPr="00F63AED" w:rsidRDefault="00F63AED" w:rsidP="00F63AED">
      <w:pPr>
        <w:rPr>
          <w:rFonts w:ascii="Times New Roman" w:hAnsi="Times New Roman" w:cs="Times New Roman"/>
        </w:rPr>
      </w:pPr>
      <w:r w:rsidRPr="00F63AED">
        <w:rPr>
          <w:rFonts w:ascii="Times New Roman" w:hAnsi="Times New Roman" w:cs="Times New Roman"/>
        </w:rPr>
        <w:t>*</w:t>
      </w:r>
      <w:r w:rsidRPr="00F63AED">
        <w:rPr>
          <w:rFonts w:ascii="Times New Roman" w:hAnsi="Times New Roman" w:cs="Times New Roman"/>
          <w:color w:val="000000"/>
        </w:rPr>
        <w:t xml:space="preserve"> </w:t>
      </w:r>
      <w:r w:rsidRPr="00F63AED">
        <w:rPr>
          <w:rFonts w:ascii="Times New Roman" w:hAnsi="Times New Roman" w:cs="Times New Roman"/>
        </w:rPr>
        <w:t>Corresponding author:</w:t>
      </w:r>
    </w:p>
    <w:p w14:paraId="0048F740" w14:textId="77777777" w:rsidR="00286644" w:rsidRDefault="00286644" w:rsidP="00F63AED">
      <w:pPr>
        <w:rPr>
          <w:rFonts w:ascii="Times New Roman" w:hAnsi="Times New Roman" w:cs="Times New Roman"/>
        </w:rPr>
      </w:pPr>
      <w:r w:rsidRPr="00F63AED">
        <w:rPr>
          <w:rFonts w:ascii="Times New Roman" w:hAnsi="Times New Roman" w:cs="Times New Roman"/>
        </w:rPr>
        <w:t>Hsin-Hung Lin</w:t>
      </w:r>
    </w:p>
    <w:p w14:paraId="0A41FC5D" w14:textId="4CF774E6" w:rsidR="00EC60CE" w:rsidRPr="00EC60CE" w:rsidRDefault="00EC60CE" w:rsidP="00EC60CE">
      <w:pPr>
        <w:rPr>
          <w:rFonts w:ascii="Times New Roman" w:hAnsi="Times New Roman" w:cs="Times New Roman"/>
          <w:bCs/>
        </w:rPr>
      </w:pPr>
      <w:r w:rsidRPr="00EC60CE">
        <w:rPr>
          <w:rFonts w:ascii="Times New Roman" w:hAnsi="Times New Roman" w:cs="Times New Roman"/>
          <w:bCs/>
        </w:rPr>
        <w:t xml:space="preserve">Chief </w:t>
      </w:r>
      <w:r w:rsidR="00326D63">
        <w:rPr>
          <w:rFonts w:ascii="Times New Roman" w:hAnsi="Times New Roman" w:cs="Times New Roman"/>
          <w:bCs/>
        </w:rPr>
        <w:t>T</w:t>
      </w:r>
      <w:r w:rsidRPr="00EC60CE">
        <w:rPr>
          <w:rFonts w:ascii="Times New Roman" w:hAnsi="Times New Roman" w:cs="Times New Roman"/>
          <w:bCs/>
        </w:rPr>
        <w:t xml:space="preserve">echnology </w:t>
      </w:r>
      <w:r w:rsidR="00326D63">
        <w:rPr>
          <w:rFonts w:ascii="Times New Roman" w:hAnsi="Times New Roman" w:cs="Times New Roman"/>
          <w:bCs/>
        </w:rPr>
        <w:t>O</w:t>
      </w:r>
      <w:r w:rsidRPr="00EC60CE">
        <w:rPr>
          <w:rFonts w:ascii="Times New Roman" w:hAnsi="Times New Roman" w:cs="Times New Roman"/>
          <w:bCs/>
        </w:rPr>
        <w:t xml:space="preserve">fficer, </w:t>
      </w:r>
      <w:proofErr w:type="spellStart"/>
      <w:r w:rsidRPr="00EC60CE">
        <w:rPr>
          <w:rFonts w:ascii="Times New Roman" w:hAnsi="Times New Roman" w:cs="Times New Roman"/>
          <w:bCs/>
        </w:rPr>
        <w:t>MediDiamond</w:t>
      </w:r>
      <w:proofErr w:type="spellEnd"/>
      <w:r w:rsidRPr="00EC60CE">
        <w:rPr>
          <w:rFonts w:ascii="Times New Roman" w:hAnsi="Times New Roman" w:cs="Times New Roman"/>
          <w:bCs/>
        </w:rPr>
        <w:t xml:space="preserve"> Inc.</w:t>
      </w:r>
    </w:p>
    <w:p w14:paraId="649EAAF7" w14:textId="77777777" w:rsidR="00BF7683" w:rsidRDefault="00EC60CE" w:rsidP="00BF7683">
      <w:pPr>
        <w:rPr>
          <w:rFonts w:ascii="Times New Roman" w:hAnsi="Times New Roman" w:cs="Times New Roman"/>
        </w:rPr>
      </w:pPr>
      <w:r w:rsidRPr="00EC60CE">
        <w:rPr>
          <w:rFonts w:ascii="Times New Roman" w:hAnsi="Times New Roman" w:cs="Times New Roman"/>
          <w:bCs/>
        </w:rPr>
        <w:t xml:space="preserve">Tel: 886-2-26558597; Email: </w:t>
      </w:r>
      <w:hyperlink r:id="rId6" w:history="1">
        <w:r w:rsidRPr="00EC60CE">
          <w:rPr>
            <w:rStyle w:val="Hyperlink"/>
            <w:rFonts w:ascii="Times New Roman" w:hAnsi="Times New Roman" w:cs="Times New Roman"/>
            <w:bCs/>
          </w:rPr>
          <w:t>HHLin@medidiamondinc.com</w:t>
        </w:r>
      </w:hyperlink>
    </w:p>
    <w:p w14:paraId="61AAA187" w14:textId="0A5E7441" w:rsidR="00BF7683" w:rsidRPr="00F63AED" w:rsidRDefault="00BF7683" w:rsidP="00BF7683">
      <w:pPr>
        <w:rPr>
          <w:rFonts w:ascii="Times New Roman" w:hAnsi="Times New Roman" w:cs="Times New Roman"/>
        </w:rPr>
      </w:pPr>
      <w:r w:rsidRPr="00F63AED">
        <w:rPr>
          <w:rFonts w:ascii="Times New Roman" w:hAnsi="Times New Roman" w:cs="Times New Roman"/>
        </w:rPr>
        <w:t>Thai-Yen Ling</w:t>
      </w:r>
    </w:p>
    <w:p w14:paraId="6A03B2B3" w14:textId="77777777" w:rsidR="00BF7683" w:rsidRPr="00F63AED" w:rsidRDefault="00BF7683" w:rsidP="00BF7683">
      <w:pPr>
        <w:rPr>
          <w:rFonts w:ascii="Times New Roman" w:hAnsi="Times New Roman" w:cs="Times New Roman"/>
        </w:rPr>
      </w:pPr>
      <w:r w:rsidRPr="00F63AED">
        <w:rPr>
          <w:rFonts w:ascii="Times New Roman" w:hAnsi="Times New Roman" w:cs="Times New Roman"/>
        </w:rPr>
        <w:t>Associate Professor &amp; Director, Institute of Pharmacology, College of Medicine, National Taiwan University, Taiwan</w:t>
      </w:r>
    </w:p>
    <w:p w14:paraId="2AEB6421" w14:textId="77777777" w:rsidR="00BF7683" w:rsidRPr="00EC60CE" w:rsidRDefault="00BF7683" w:rsidP="00BF7683">
      <w:r w:rsidRPr="00F63AED">
        <w:rPr>
          <w:rFonts w:ascii="Times New Roman" w:hAnsi="Times New Roman" w:cs="Times New Roman"/>
        </w:rPr>
        <w:t xml:space="preserve">Tel: 886-2-23123456 ext. 288322; Email: </w:t>
      </w:r>
      <w:hyperlink r:id="rId7" w:history="1">
        <w:r w:rsidRPr="00F63AED">
          <w:rPr>
            <w:rStyle w:val="Hyperlink"/>
            <w:rFonts w:ascii="Times New Roman" w:hAnsi="Times New Roman" w:cs="Times New Roman"/>
            <w:bCs/>
          </w:rPr>
          <w:t>tyling@ntu.edu.tw</w:t>
        </w:r>
      </w:hyperlink>
    </w:p>
    <w:p w14:paraId="207B3269" w14:textId="236D1D6F" w:rsidR="00286644" w:rsidRPr="00F63AED" w:rsidRDefault="00286644" w:rsidP="00EC60CE">
      <w:pPr>
        <w:rPr>
          <w:rFonts w:ascii="Times New Roman" w:hAnsi="Times New Roman" w:cs="Times New Roman"/>
          <w:bCs/>
        </w:rPr>
      </w:pPr>
    </w:p>
    <w:p w14:paraId="3149B7F5" w14:textId="77777777" w:rsidR="00DE5218" w:rsidRDefault="00DE5218" w:rsidP="00A143AD">
      <w:pPr>
        <w:jc w:val="center"/>
        <w:rPr>
          <w:rFonts w:ascii="Times New Roman" w:hAnsi="Times New Roman" w:cs="Times New Roman"/>
          <w:bCs/>
        </w:rPr>
      </w:pPr>
    </w:p>
    <w:p w14:paraId="74230A14" w14:textId="77777777" w:rsidR="00DE5218" w:rsidRDefault="00DE5218" w:rsidP="00A143AD">
      <w:pPr>
        <w:jc w:val="center"/>
        <w:rPr>
          <w:rFonts w:ascii="Times New Roman" w:hAnsi="Times New Roman" w:cs="Times New Roman"/>
          <w:bCs/>
        </w:rPr>
      </w:pPr>
    </w:p>
    <w:p w14:paraId="7F46A22D" w14:textId="77777777" w:rsidR="00DE5218" w:rsidRDefault="00DE5218" w:rsidP="00A143AD">
      <w:pPr>
        <w:jc w:val="center"/>
        <w:rPr>
          <w:rFonts w:ascii="Times New Roman" w:hAnsi="Times New Roman" w:cs="Times New Roman"/>
          <w:bCs/>
        </w:rPr>
      </w:pPr>
    </w:p>
    <w:p w14:paraId="77AAF13A" w14:textId="77777777" w:rsidR="00DE5218" w:rsidRDefault="00DE5218" w:rsidP="00EC60CE">
      <w:pPr>
        <w:rPr>
          <w:rFonts w:ascii="Times New Roman" w:hAnsi="Times New Roman" w:cs="Times New Roman"/>
          <w:bCs/>
        </w:rPr>
      </w:pPr>
    </w:p>
    <w:p w14:paraId="73F52458" w14:textId="77777777" w:rsidR="004560E6" w:rsidRDefault="00A143AD" w:rsidP="004560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3AD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figure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</w:p>
    <w:p w14:paraId="1E8041ED" w14:textId="77777777" w:rsidR="00286644" w:rsidRPr="004560E6" w:rsidRDefault="00286644" w:rsidP="004560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6644">
        <w:rPr>
          <w:rFonts w:ascii="Arial" w:hAnsi="Arial" w:cs="Arial"/>
          <w:b/>
          <w:bCs/>
          <w:sz w:val="28"/>
          <w:szCs w:val="28"/>
        </w:rPr>
        <w:t>A</w:t>
      </w:r>
    </w:p>
    <w:p w14:paraId="396DE19D" w14:textId="77777777" w:rsidR="00286644" w:rsidRDefault="00286644" w:rsidP="004560E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C950E84" wp14:editId="626EB274">
            <wp:extent cx="3806190" cy="3824729"/>
            <wp:effectExtent l="0" t="0" r="3810" b="0"/>
            <wp:docPr id="393328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2850" name="圖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" b="111"/>
                    <a:stretch/>
                  </pic:blipFill>
                  <pic:spPr bwMode="auto">
                    <a:xfrm>
                      <a:off x="0" y="0"/>
                      <a:ext cx="3809482" cy="382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50692" w14:textId="77777777" w:rsidR="004560E6" w:rsidRPr="004560E6" w:rsidRDefault="004560E6" w:rsidP="004560E6">
      <w:pPr>
        <w:rPr>
          <w:rFonts w:ascii="Arial" w:hAnsi="Arial" w:cs="Arial"/>
          <w:b/>
          <w:bCs/>
          <w:sz w:val="28"/>
          <w:szCs w:val="28"/>
        </w:rPr>
      </w:pPr>
      <w:r w:rsidRPr="004560E6">
        <w:rPr>
          <w:rFonts w:ascii="Arial" w:hAnsi="Arial" w:cs="Arial"/>
          <w:b/>
          <w:bCs/>
          <w:sz w:val="28"/>
          <w:szCs w:val="28"/>
        </w:rPr>
        <w:t>B</w:t>
      </w:r>
    </w:p>
    <w:p w14:paraId="6F89F444" w14:textId="77777777" w:rsidR="004560E6" w:rsidRDefault="004560E6" w:rsidP="004560E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8056990" wp14:editId="72AF8BCE">
            <wp:extent cx="3806190" cy="2695172"/>
            <wp:effectExtent l="0" t="0" r="3810" b="0"/>
            <wp:docPr id="1190249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4952" name="圖片 1190249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788" cy="27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BDC1" w14:textId="77777777" w:rsidR="00286644" w:rsidRPr="00156B47" w:rsidRDefault="00286644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b/>
          <w:bCs/>
          <w:color w:val="000000" w:themeColor="text1"/>
        </w:rPr>
      </w:pPr>
      <w:r w:rsidRPr="00156B47">
        <w:rPr>
          <w:rFonts w:eastAsia="+mn-ea"/>
          <w:b/>
          <w:bCs/>
        </w:rPr>
        <w:t xml:space="preserve">Supplementary Figure 1 </w:t>
      </w:r>
      <w:r w:rsidRPr="00156B47">
        <w:rPr>
          <w:b/>
        </w:rPr>
        <w:sym w:font="Symbol" w:char="F0BD"/>
      </w:r>
      <w:r w:rsidRPr="00156B47">
        <w:rPr>
          <w:rFonts w:eastAsia="+mn-ea"/>
          <w:b/>
          <w:bCs/>
        </w:rPr>
        <w:t xml:space="preserve"> </w:t>
      </w:r>
      <w:r w:rsidR="004560E6" w:rsidRPr="00156B47">
        <w:rPr>
          <w:rFonts w:eastAsia="+mn-ea"/>
          <w:b/>
          <w:bCs/>
          <w:color w:val="000000" w:themeColor="text1"/>
        </w:rPr>
        <w:t>Characterization</w:t>
      </w:r>
      <w:r w:rsidRPr="00156B47">
        <w:rPr>
          <w:rFonts w:eastAsia="+mn-ea"/>
          <w:b/>
          <w:bCs/>
          <w:color w:val="000000" w:themeColor="text1"/>
        </w:rPr>
        <w:t xml:space="preserve"> of MD-MSCs through immunophenotype analysis</w:t>
      </w:r>
      <w:r w:rsidR="004560E6" w:rsidRPr="00156B47">
        <w:rPr>
          <w:rFonts w:eastAsia="+mn-ea"/>
          <w:b/>
          <w:bCs/>
          <w:color w:val="000000" w:themeColor="text1"/>
        </w:rPr>
        <w:t xml:space="preserve"> and differentiation potential assessment</w:t>
      </w:r>
      <w:r w:rsidRPr="00156B47">
        <w:rPr>
          <w:rFonts w:eastAsia="+mn-ea"/>
          <w:b/>
          <w:bCs/>
          <w:color w:val="000000" w:themeColor="text1"/>
        </w:rPr>
        <w:t xml:space="preserve"> [22].</w:t>
      </w:r>
    </w:p>
    <w:p w14:paraId="58B861EA" w14:textId="657B20BE" w:rsidR="00286644" w:rsidRPr="00286644" w:rsidRDefault="00286644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b/>
          <w:bCs/>
          <w:color w:val="000000" w:themeColor="text1"/>
        </w:rPr>
        <w:sectPr w:rsidR="00286644" w:rsidRPr="00286644" w:rsidSect="00286644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156B47">
        <w:rPr>
          <w:rFonts w:eastAsia="+mn-ea"/>
          <w:b/>
          <w:bCs/>
          <w:color w:val="000000" w:themeColor="text1"/>
        </w:rPr>
        <w:t xml:space="preserve">(A) </w:t>
      </w:r>
      <w:r w:rsidRPr="00156B47">
        <w:rPr>
          <w:rFonts w:eastAsia="+mn-ea"/>
          <w:color w:val="000000" w:themeColor="text1"/>
        </w:rPr>
        <w:t>Immunophenotypic analysis of MD-MSCs reveals the expression of specific markers, including CD29+, CD44+, CD73+, CD90+, CD105+, CD14–, CD34–, CD45–, and HLA-DR–. Control groups are represented in black</w:t>
      </w:r>
      <w:r w:rsidR="004012BB" w:rsidRPr="00156B47">
        <w:rPr>
          <w:rFonts w:eastAsia="+mn-ea"/>
          <w:color w:val="000000" w:themeColor="text1"/>
        </w:rPr>
        <w:t>,</w:t>
      </w:r>
      <w:r w:rsidRPr="00156B47">
        <w:rPr>
          <w:rFonts w:eastAsia="+mn-ea"/>
          <w:color w:val="000000" w:themeColor="text1"/>
        </w:rPr>
        <w:t xml:space="preserve"> and experimental groups are shown in green</w:t>
      </w:r>
      <w:r w:rsidR="00EC60CE" w:rsidRPr="00156B47">
        <w:rPr>
          <w:rFonts w:eastAsia="+mn-ea"/>
          <w:color w:val="000000" w:themeColor="text1"/>
        </w:rPr>
        <w:t>.</w:t>
      </w:r>
      <w:r w:rsidR="004560E6" w:rsidRPr="00156B47">
        <w:rPr>
          <w:rFonts w:eastAsia="+mn-ea"/>
          <w:color w:val="000000" w:themeColor="text1"/>
        </w:rPr>
        <w:t xml:space="preserve"> </w:t>
      </w:r>
      <w:r w:rsidR="004560E6" w:rsidRPr="00156B47">
        <w:rPr>
          <w:rFonts w:eastAsia="+mn-ea"/>
          <w:b/>
          <w:bCs/>
          <w:color w:val="000000" w:themeColor="text1"/>
        </w:rPr>
        <w:t>(B)</w:t>
      </w:r>
      <w:r w:rsidR="004560E6" w:rsidRPr="00156B47">
        <w:rPr>
          <w:rFonts w:eastAsia="+mn-ea"/>
          <w:color w:val="000000" w:themeColor="text1"/>
        </w:rPr>
        <w:t xml:space="preserve"> </w:t>
      </w:r>
      <w:r w:rsidR="004560E6" w:rsidRPr="00156B47">
        <w:rPr>
          <w:rFonts w:eastAsia="+mn-ea"/>
          <w:i/>
          <w:iCs/>
          <w:color w:val="000000" w:themeColor="text1"/>
        </w:rPr>
        <w:t>In vitro</w:t>
      </w:r>
      <w:r w:rsidR="004560E6" w:rsidRPr="00156B47">
        <w:rPr>
          <w:rFonts w:eastAsia="+mn-ea"/>
          <w:color w:val="000000" w:themeColor="text1"/>
        </w:rPr>
        <w:t xml:space="preserve"> differentiation potential of MD-MSCs into osteogenic (1, 2), chondrogenic (3, 4), and adipogenic (5, 6) lineages. Panels (1), (3), and (5) display results from the corresponding control groups. Scale bar: 200 </w:t>
      </w:r>
      <w:proofErr w:type="spellStart"/>
      <w:r w:rsidR="004560E6" w:rsidRPr="00156B47">
        <w:rPr>
          <w:rFonts w:eastAsia="+mn-ea"/>
          <w:color w:val="000000" w:themeColor="text1"/>
        </w:rPr>
        <w:t>μm</w:t>
      </w:r>
      <w:proofErr w:type="spellEnd"/>
      <w:r w:rsidR="004560E6" w:rsidRPr="00156B47">
        <w:rPr>
          <w:rFonts w:eastAsia="+mn-ea"/>
          <w:color w:val="000000" w:themeColor="text1"/>
        </w:rPr>
        <w:t>.</w:t>
      </w:r>
    </w:p>
    <w:p w14:paraId="34912ED1" w14:textId="77777777" w:rsidR="00A143AD" w:rsidRDefault="00A143AD" w:rsidP="00A143AD">
      <w:pPr>
        <w:jc w:val="center"/>
      </w:pPr>
      <w:r w:rsidRPr="00A143AD">
        <w:rPr>
          <w:noProof/>
        </w:rPr>
        <w:lastRenderedPageBreak/>
        <w:drawing>
          <wp:inline distT="0" distB="0" distL="0" distR="0" wp14:anchorId="53935D83" wp14:editId="57775835">
            <wp:extent cx="6635020" cy="4178778"/>
            <wp:effectExtent l="0" t="0" r="0" b="0"/>
            <wp:docPr id="6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1CC9713D-D991-B8BB-0D2B-33F2C5CE3A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1CC9713D-D991-B8BB-0D2B-33F2C5CE3A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t="2215" r="852" b="1050"/>
                    <a:stretch/>
                  </pic:blipFill>
                  <pic:spPr bwMode="auto">
                    <a:xfrm>
                      <a:off x="0" y="0"/>
                      <a:ext cx="6643701" cy="418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DD57A" w14:textId="77777777" w:rsidR="00C44F5D" w:rsidRDefault="00A143AD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b/>
          <w:bCs/>
          <w:color w:val="000000" w:themeColor="text1"/>
        </w:rPr>
      </w:pPr>
      <w:r w:rsidRPr="00A143AD">
        <w:rPr>
          <w:rFonts w:eastAsia="+mn-ea"/>
          <w:b/>
          <w:bCs/>
        </w:rPr>
        <w:t xml:space="preserve">Supplementary Figure </w:t>
      </w:r>
      <w:r w:rsidR="00286644">
        <w:rPr>
          <w:rFonts w:eastAsia="+mn-ea"/>
          <w:b/>
          <w:bCs/>
        </w:rPr>
        <w:t>2</w:t>
      </w:r>
      <w:r w:rsidRPr="00A143AD">
        <w:rPr>
          <w:rFonts w:eastAsia="+mn-ea"/>
          <w:b/>
          <w:bCs/>
        </w:rPr>
        <w:t xml:space="preserve"> </w:t>
      </w:r>
      <w:r w:rsidRPr="00A143AD">
        <w:rPr>
          <w:b/>
        </w:rPr>
        <w:sym w:font="Symbol" w:char="F0BD"/>
      </w:r>
      <w:r w:rsidRPr="00A143AD">
        <w:rPr>
          <w:rFonts w:eastAsia="+mn-ea"/>
          <w:b/>
          <w:bCs/>
        </w:rPr>
        <w:t xml:space="preserve"> </w:t>
      </w:r>
      <w:r w:rsidRPr="00A143AD">
        <w:rPr>
          <w:rFonts w:eastAsia="+mn-ea"/>
          <w:b/>
          <w:bCs/>
          <w:color w:val="000000" w:themeColor="text1"/>
        </w:rPr>
        <w:t xml:space="preserve">Characterization of </w:t>
      </w:r>
      <w:r w:rsidR="00AE0AC2">
        <w:rPr>
          <w:rFonts w:eastAsia="+mn-ea"/>
          <w:b/>
          <w:bCs/>
          <w:color w:val="000000" w:themeColor="text1"/>
        </w:rPr>
        <w:t>MD-</w:t>
      </w:r>
      <w:r w:rsidRPr="00A143AD">
        <w:rPr>
          <w:rFonts w:eastAsia="+mn-ea"/>
          <w:b/>
          <w:bCs/>
          <w:color w:val="000000" w:themeColor="text1"/>
        </w:rPr>
        <w:t>MSCs for decidualization potential.</w:t>
      </w:r>
    </w:p>
    <w:p w14:paraId="58B97C7E" w14:textId="77777777" w:rsidR="00AF3FA9" w:rsidRDefault="00A143AD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  <w:r w:rsidRPr="00A143AD">
        <w:rPr>
          <w:rFonts w:eastAsia="+mn-ea"/>
          <w:b/>
          <w:bCs/>
          <w:color w:val="000000" w:themeColor="text1"/>
        </w:rPr>
        <w:t xml:space="preserve">(A) </w:t>
      </w:r>
      <w:r w:rsidRPr="00A143AD">
        <w:rPr>
          <w:rFonts w:eastAsia="+mn-ea"/>
          <w:color w:val="000000" w:themeColor="text1"/>
        </w:rPr>
        <w:t xml:space="preserve">(a) Representative images and (b) quantified analysis of triplicate biological repeats across three batches of </w:t>
      </w:r>
      <w:r w:rsidR="00AE0AC2">
        <w:rPr>
          <w:rFonts w:eastAsia="+mn-ea"/>
          <w:color w:val="000000" w:themeColor="text1"/>
        </w:rPr>
        <w:t>MD-</w:t>
      </w:r>
      <w:r w:rsidRPr="00A143AD">
        <w:rPr>
          <w:rFonts w:eastAsia="+mn-ea"/>
          <w:color w:val="000000" w:themeColor="text1"/>
        </w:rPr>
        <w:t xml:space="preserve">MSCs for evaluating morphological changes under decidualization. </w:t>
      </w:r>
      <w:r w:rsidRPr="00A143AD">
        <w:rPr>
          <w:rFonts w:eastAsia="+mn-ea"/>
          <w:b/>
          <w:bCs/>
          <w:color w:val="000000" w:themeColor="text1"/>
        </w:rPr>
        <w:t xml:space="preserve">(B) </w:t>
      </w:r>
      <w:r w:rsidRPr="00A143AD">
        <w:rPr>
          <w:rFonts w:eastAsia="+mn-ea"/>
          <w:color w:val="000000" w:themeColor="text1"/>
        </w:rPr>
        <w:t>Three decidual cell markers, including</w:t>
      </w:r>
      <w:r w:rsidRPr="00A143AD">
        <w:rPr>
          <w:rFonts w:eastAsia="+mn-ea"/>
          <w:i/>
          <w:iCs/>
          <w:color w:val="000000" w:themeColor="text1"/>
        </w:rPr>
        <w:t xml:space="preserve"> </w:t>
      </w:r>
      <w:proofErr w:type="spellStart"/>
      <w:r w:rsidRPr="00A143AD">
        <w:rPr>
          <w:rFonts w:eastAsia="+mn-ea"/>
          <w:i/>
          <w:iCs/>
          <w:color w:val="000000" w:themeColor="text1"/>
        </w:rPr>
        <w:t>Prl</w:t>
      </w:r>
      <w:proofErr w:type="spellEnd"/>
      <w:r w:rsidRPr="00A143AD">
        <w:rPr>
          <w:rFonts w:eastAsia="+mn-ea"/>
          <w:color w:val="000000" w:themeColor="text1"/>
        </w:rPr>
        <w:t xml:space="preserve">, </w:t>
      </w:r>
      <w:r w:rsidRPr="00A143AD">
        <w:rPr>
          <w:rFonts w:eastAsia="+mn-ea"/>
          <w:i/>
          <w:iCs/>
          <w:color w:val="000000" w:themeColor="text1"/>
        </w:rPr>
        <w:t>Igfbp1</w:t>
      </w:r>
      <w:r w:rsidRPr="00A143AD">
        <w:rPr>
          <w:rFonts w:eastAsia="+mn-ea"/>
          <w:color w:val="000000" w:themeColor="text1"/>
        </w:rPr>
        <w:t xml:space="preserve">, and </w:t>
      </w:r>
      <w:r w:rsidRPr="00A143AD">
        <w:rPr>
          <w:rFonts w:eastAsia="+mn-ea"/>
          <w:i/>
          <w:iCs/>
          <w:color w:val="000000" w:themeColor="text1"/>
        </w:rPr>
        <w:t>Scara5</w:t>
      </w:r>
      <w:r w:rsidRPr="00A143AD">
        <w:rPr>
          <w:rFonts w:eastAsia="+mn-ea"/>
          <w:color w:val="000000" w:themeColor="text1"/>
        </w:rPr>
        <w:t>, exhibit organ-specific expression through E2/P4 decidualization induction.</w:t>
      </w:r>
      <w:r w:rsidRPr="00A143AD">
        <w:rPr>
          <w:rFonts w:eastAsia="+mn-ea"/>
          <w:b/>
          <w:bCs/>
          <w:color w:val="000000" w:themeColor="text1"/>
        </w:rPr>
        <w:t xml:space="preserve"> </w:t>
      </w:r>
      <w:r w:rsidRPr="00A143AD">
        <w:rPr>
          <w:rFonts w:eastAsia="+mn-ea"/>
          <w:color w:val="000000" w:themeColor="text1"/>
        </w:rPr>
        <w:t>Values are expressed as mean ± SEM. *p &lt; 0.05, **p &lt; 0.01, ***p &lt; 0.001.</w:t>
      </w:r>
    </w:p>
    <w:p w14:paraId="2B6D5DFE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4446578B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6A12093B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7ACD446F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0C1BB88E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450ADE8A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50763CFF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4BF0A8B5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0D0245BA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60902CEA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2EE8BA08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6CFEA643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47DD3352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7798D95C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4C423D42" w14:textId="77777777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</w:p>
    <w:p w14:paraId="57DDB469" w14:textId="3F37A92C" w:rsid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</w:pPr>
      <w:r>
        <w:rPr>
          <w:rFonts w:eastAsia="+mn-ea"/>
          <w:noProof/>
          <w:color w:val="000000" w:themeColor="text1"/>
        </w:rPr>
        <w:lastRenderedPageBreak/>
        <w:drawing>
          <wp:inline distT="0" distB="0" distL="0" distR="0" wp14:anchorId="7CB2588E" wp14:editId="0080BCD1">
            <wp:extent cx="4062046" cy="2402658"/>
            <wp:effectExtent l="0" t="0" r="0" b="0"/>
            <wp:docPr id="434336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36529" name="圖片 4343365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51" cy="242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B8F3" w14:textId="59F761DC" w:rsidR="00B46FA3" w:rsidRPr="00EC170F" w:rsidRDefault="00B46FA3" w:rsidP="00B46FA3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b/>
          <w:bCs/>
          <w:color w:val="000000" w:themeColor="text1"/>
        </w:rPr>
      </w:pPr>
      <w:r w:rsidRPr="00EC170F">
        <w:rPr>
          <w:rFonts w:eastAsia="+mn-ea"/>
          <w:b/>
          <w:bCs/>
        </w:rPr>
        <w:t xml:space="preserve">Supplementary Figure 3 </w:t>
      </w:r>
      <w:r w:rsidRPr="00EC170F">
        <w:rPr>
          <w:b/>
        </w:rPr>
        <w:sym w:font="Symbol" w:char="F0BD"/>
      </w:r>
      <w:r w:rsidRPr="00EC170F">
        <w:rPr>
          <w:rFonts w:eastAsia="+mn-ea"/>
          <w:b/>
          <w:bCs/>
        </w:rPr>
        <w:t xml:space="preserve"> </w:t>
      </w:r>
      <w:r w:rsidRPr="00EC170F">
        <w:rPr>
          <w:rFonts w:eastAsia="+mn-ea"/>
          <w:b/>
          <w:bCs/>
          <w:i/>
          <w:iCs/>
          <w:color w:val="000000" w:themeColor="text1"/>
        </w:rPr>
        <w:t>Igfbp1</w:t>
      </w:r>
      <w:r w:rsidRPr="00EC170F">
        <w:rPr>
          <w:rFonts w:eastAsia="+mn-ea"/>
          <w:b/>
          <w:bCs/>
          <w:color w:val="000000" w:themeColor="text1"/>
        </w:rPr>
        <w:t xml:space="preserve"> gene expression level from RNA-seq database.</w:t>
      </w:r>
    </w:p>
    <w:p w14:paraId="113241C0" w14:textId="60837B81" w:rsidR="00B46FA3" w:rsidRPr="00B46FA3" w:rsidRDefault="00B46FA3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</w:rPr>
        <w:sectPr w:rsidR="00B46FA3" w:rsidRPr="00B46FA3" w:rsidSect="002D109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EC170F">
        <w:rPr>
          <w:rFonts w:eastAsia="+mn-ea"/>
          <w:b/>
          <w:bCs/>
          <w:color w:val="000000" w:themeColor="text1"/>
        </w:rPr>
        <w:t>(A)</w:t>
      </w:r>
      <w:r w:rsidRPr="00EC170F">
        <w:rPr>
          <w:rFonts w:eastAsia="+mn-ea"/>
          <w:color w:val="000000" w:themeColor="text1"/>
        </w:rPr>
        <w:t xml:space="preserve"> mRNA expression levels of </w:t>
      </w:r>
      <w:r w:rsidRPr="00EC170F">
        <w:rPr>
          <w:rFonts w:eastAsia="+mn-ea"/>
          <w:i/>
          <w:iCs/>
          <w:color w:val="000000" w:themeColor="text1"/>
        </w:rPr>
        <w:t>Igfbp1</w:t>
      </w:r>
      <w:r w:rsidRPr="00EC170F">
        <w:rPr>
          <w:rFonts w:eastAsia="+mn-ea"/>
          <w:color w:val="000000" w:themeColor="text1"/>
        </w:rPr>
        <w:t xml:space="preserve"> under various decidualization treatments.</w:t>
      </w:r>
    </w:p>
    <w:p w14:paraId="3A7C4A83" w14:textId="6B0B49F7" w:rsidR="00AF3FA9" w:rsidRDefault="00721EF7" w:rsidP="00721EF7">
      <w:pPr>
        <w:pStyle w:val="NormalWeb"/>
        <w:spacing w:before="0" w:beforeAutospacing="0" w:after="0" w:afterAutospacing="0"/>
        <w:jc w:val="center"/>
        <w:textAlignment w:val="baseline"/>
        <w:rPr>
          <w:rFonts w:eastAsia="+mn-ea"/>
          <w:b/>
          <w:bCs/>
        </w:rPr>
      </w:pPr>
      <w:r>
        <w:rPr>
          <w:rFonts w:eastAsia="+mn-ea"/>
          <w:b/>
          <w:bCs/>
          <w:noProof/>
        </w:rPr>
        <w:lastRenderedPageBreak/>
        <w:drawing>
          <wp:inline distT="0" distB="0" distL="0" distR="0" wp14:anchorId="2B217A8C" wp14:editId="744A414D">
            <wp:extent cx="6679096" cy="1694466"/>
            <wp:effectExtent l="0" t="0" r="1270" b="0"/>
            <wp:docPr id="21304436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43628" name="圖片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t="5333" b="-1162"/>
                    <a:stretch/>
                  </pic:blipFill>
                  <pic:spPr bwMode="auto">
                    <a:xfrm>
                      <a:off x="0" y="0"/>
                      <a:ext cx="6726680" cy="170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DBE4F" w14:textId="5F0D1CA0" w:rsidR="00AF3FA9" w:rsidRPr="00156B47" w:rsidRDefault="00AF3FA9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  <w:b/>
          <w:bCs/>
        </w:rPr>
      </w:pPr>
      <w:r w:rsidRPr="00156B47">
        <w:rPr>
          <w:rFonts w:eastAsia="+mn-ea"/>
          <w:b/>
          <w:bCs/>
        </w:rPr>
        <w:t xml:space="preserve">Supplementary Figure </w:t>
      </w:r>
      <w:r w:rsidR="00B46FA3">
        <w:rPr>
          <w:rFonts w:eastAsia="+mn-ea"/>
          <w:b/>
          <w:bCs/>
        </w:rPr>
        <w:t>4</w:t>
      </w:r>
      <w:r w:rsidRPr="00156B47">
        <w:rPr>
          <w:rFonts w:eastAsia="+mn-ea"/>
          <w:b/>
          <w:bCs/>
        </w:rPr>
        <w:t xml:space="preserve"> </w:t>
      </w:r>
      <w:r w:rsidRPr="00156B47">
        <w:rPr>
          <w:rFonts w:eastAsia="+mn-ea"/>
          <w:b/>
          <w:bCs/>
        </w:rPr>
        <w:sym w:font="Symbol" w:char="F0BD"/>
      </w:r>
      <w:r w:rsidRPr="00156B47">
        <w:rPr>
          <w:rFonts w:eastAsia="+mn-ea"/>
          <w:b/>
          <w:bCs/>
        </w:rPr>
        <w:t xml:space="preserve"> </w:t>
      </w:r>
      <w:r w:rsidR="009B3879" w:rsidRPr="00156B47">
        <w:rPr>
          <w:rFonts w:eastAsia="+mn-ea"/>
          <w:b/>
          <w:bCs/>
        </w:rPr>
        <w:t>Histopathological Analysis of PA-MSCs</w:t>
      </w:r>
    </w:p>
    <w:p w14:paraId="4DB38315" w14:textId="4C4C66EF" w:rsidR="00AF3FA9" w:rsidRPr="009B3879" w:rsidRDefault="009B3879" w:rsidP="009B3879">
      <w:pPr>
        <w:pStyle w:val="NormalWeb"/>
        <w:spacing w:before="0" w:beforeAutospacing="0" w:after="0" w:afterAutospacing="0" w:line="276" w:lineRule="auto"/>
        <w:textAlignment w:val="baseline"/>
        <w:rPr>
          <w:rFonts w:eastAsia="+mn-ea"/>
        </w:rPr>
        <w:sectPr w:rsidR="00AF3FA9" w:rsidRPr="009B3879" w:rsidSect="002D109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156B47">
        <w:rPr>
          <w:rFonts w:eastAsia="+mn-ea"/>
          <w:b/>
          <w:bCs/>
        </w:rPr>
        <w:t>(A)</w:t>
      </w:r>
      <w:r w:rsidRPr="00156B47">
        <w:rPr>
          <w:rFonts w:eastAsia="+mn-ea"/>
        </w:rPr>
        <w:t xml:space="preserve"> </w:t>
      </w:r>
      <w:proofErr w:type="spellStart"/>
      <w:r w:rsidRPr="00156B47">
        <w:rPr>
          <w:rFonts w:eastAsia="+mn-ea"/>
        </w:rPr>
        <w:t>iCTB</w:t>
      </w:r>
      <w:proofErr w:type="spellEnd"/>
      <w:r w:rsidRPr="00156B47">
        <w:rPr>
          <w:rFonts w:eastAsia="+mn-ea"/>
        </w:rPr>
        <w:t xml:space="preserve"> invasion into the myometrium in PA-MSC-1, as shown by H&amp;E staining. </w:t>
      </w:r>
      <w:r w:rsidRPr="00156B47">
        <w:rPr>
          <w:rFonts w:eastAsia="+mn-ea"/>
          <w:b/>
          <w:bCs/>
        </w:rPr>
        <w:t>(B)</w:t>
      </w:r>
      <w:r w:rsidRPr="00156B47">
        <w:rPr>
          <w:rFonts w:eastAsia="+mn-ea"/>
        </w:rPr>
        <w:t xml:space="preserve"> H&amp;E staining of PA-MSC-3 revealing the extent of trophoblast penetration into the myometrial tissue. </w:t>
      </w:r>
      <w:r w:rsidRPr="00156B47">
        <w:rPr>
          <w:rFonts w:eastAsia="+mn-ea"/>
          <w:b/>
          <w:bCs/>
        </w:rPr>
        <w:t>(C)</w:t>
      </w:r>
      <w:r w:rsidRPr="00156B47">
        <w:rPr>
          <w:rFonts w:eastAsia="+mn-ea"/>
        </w:rPr>
        <w:t xml:space="preserve"> In PA-MSC-4, trophoblast cells are observed infiltrating the myometrium, as indicated by H&amp;E staining. Yellow arrows indicate </w:t>
      </w:r>
      <w:proofErr w:type="spellStart"/>
      <w:r w:rsidRPr="00156B47">
        <w:rPr>
          <w:rFonts w:eastAsia="+mn-ea"/>
        </w:rPr>
        <w:t>iCTBs</w:t>
      </w:r>
      <w:proofErr w:type="spellEnd"/>
      <w:r w:rsidRPr="00156B47">
        <w:rPr>
          <w:rFonts w:eastAsia="+mn-ea"/>
        </w:rPr>
        <w:t>. Scale bar: 50 µm.</w:t>
      </w:r>
    </w:p>
    <w:p w14:paraId="7AB8ADB1" w14:textId="02ECFAFE" w:rsidR="00A143AD" w:rsidRPr="00A143AD" w:rsidRDefault="00BF7683" w:rsidP="00A143AD">
      <w:pPr>
        <w:pStyle w:val="NormalWeb"/>
        <w:spacing w:before="0" w:beforeAutospacing="0" w:after="0" w:afterAutospacing="0" w:line="480" w:lineRule="auto"/>
        <w:textAlignment w:val="baseline"/>
        <w:rPr>
          <w:rFonts w:eastAsia="+mn-ea"/>
          <w:b/>
          <w:bCs/>
          <w:color w:val="FF0000"/>
        </w:rPr>
      </w:pPr>
      <w:r w:rsidRPr="00BF7683">
        <w:rPr>
          <w:rFonts w:eastAsia="+mn-ea"/>
          <w:b/>
          <w:bCs/>
          <w:noProof/>
          <w:color w:val="FF0000"/>
        </w:rPr>
        <w:lastRenderedPageBreak/>
        <w:drawing>
          <wp:inline distT="0" distB="0" distL="0" distR="0" wp14:anchorId="76EF7C81" wp14:editId="07487B6E">
            <wp:extent cx="5791459" cy="7196455"/>
            <wp:effectExtent l="0" t="0" r="0" b="4445"/>
            <wp:docPr id="18692563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56358" name="圖片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" t="1006"/>
                    <a:stretch/>
                  </pic:blipFill>
                  <pic:spPr bwMode="auto">
                    <a:xfrm>
                      <a:off x="0" y="0"/>
                      <a:ext cx="5792305" cy="719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C632D" w14:textId="25BE0BA8" w:rsidR="00A143AD" w:rsidRDefault="00A143AD" w:rsidP="00C44F5D">
      <w:pPr>
        <w:pStyle w:val="NormalWeb"/>
        <w:spacing w:before="0" w:beforeAutospacing="0" w:after="0" w:afterAutospacing="0"/>
        <w:textAlignment w:val="baseline"/>
        <w:rPr>
          <w:rFonts w:eastAsia="+mn-ea"/>
          <w:b/>
          <w:bCs/>
          <w:color w:val="000000" w:themeColor="text1"/>
        </w:rPr>
      </w:pPr>
      <w:r w:rsidRPr="00A143AD">
        <w:rPr>
          <w:rFonts w:eastAsia="+mn-ea"/>
          <w:b/>
          <w:bCs/>
        </w:rPr>
        <w:t xml:space="preserve">Supplementary Figure </w:t>
      </w:r>
      <w:r w:rsidR="00B46FA3">
        <w:rPr>
          <w:rFonts w:eastAsia="+mn-ea"/>
          <w:b/>
          <w:bCs/>
        </w:rPr>
        <w:t>5</w:t>
      </w:r>
      <w:r w:rsidRPr="00A143AD">
        <w:rPr>
          <w:rFonts w:eastAsia="+mn-ea"/>
          <w:b/>
          <w:bCs/>
        </w:rPr>
        <w:t xml:space="preserve"> </w:t>
      </w:r>
      <w:r w:rsidRPr="00A143AD">
        <w:rPr>
          <w:b/>
        </w:rPr>
        <w:sym w:font="Symbol" w:char="F0BD"/>
      </w:r>
      <w:r w:rsidRPr="00A143AD">
        <w:rPr>
          <w:rFonts w:eastAsia="+mn-ea"/>
          <w:b/>
          <w:bCs/>
        </w:rPr>
        <w:t xml:space="preserve"> </w:t>
      </w:r>
      <w:r w:rsidRPr="00A143AD">
        <w:rPr>
          <w:rFonts w:eastAsia="+mn-ea"/>
          <w:b/>
          <w:bCs/>
          <w:color w:val="000000" w:themeColor="text1"/>
        </w:rPr>
        <w:t>Characterization of PA</w:t>
      </w:r>
      <w:r w:rsidR="009B3879">
        <w:rPr>
          <w:rFonts w:eastAsia="+mn-ea"/>
          <w:b/>
          <w:bCs/>
          <w:color w:val="000000" w:themeColor="text1"/>
        </w:rPr>
        <w:t>-MSC</w:t>
      </w:r>
      <w:r w:rsidRPr="00A143AD">
        <w:rPr>
          <w:rFonts w:eastAsia="+mn-ea"/>
          <w:b/>
          <w:bCs/>
          <w:color w:val="000000" w:themeColor="text1"/>
        </w:rPr>
        <w:t>s for decidualization defects.</w:t>
      </w:r>
    </w:p>
    <w:p w14:paraId="62BCCCF1" w14:textId="1D9F9EF8" w:rsidR="00875843" w:rsidRDefault="00A143AD" w:rsidP="00C44F5D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 w:themeColor="text1"/>
        </w:rPr>
      </w:pPr>
      <w:r w:rsidRPr="00A143AD">
        <w:rPr>
          <w:rFonts w:eastAsia="+mn-ea"/>
          <w:b/>
          <w:bCs/>
          <w:color w:val="000000" w:themeColor="text1"/>
        </w:rPr>
        <w:t xml:space="preserve">(A) </w:t>
      </w:r>
      <w:r w:rsidRPr="00A143AD">
        <w:rPr>
          <w:rFonts w:eastAsia="+mn-ea"/>
          <w:color w:val="000000" w:themeColor="text1"/>
        </w:rPr>
        <w:t>Annotated up-regulated genes are validated with RT-PCR analysis under different decidualization inductions in PA</w:t>
      </w:r>
      <w:r w:rsidR="009B3879">
        <w:rPr>
          <w:rFonts w:eastAsia="+mn-ea"/>
          <w:color w:val="000000" w:themeColor="text1"/>
        </w:rPr>
        <w:t>-MSC</w:t>
      </w:r>
      <w:r w:rsidRPr="00A143AD">
        <w:rPr>
          <w:rFonts w:eastAsia="+mn-ea"/>
          <w:color w:val="000000" w:themeColor="text1"/>
        </w:rPr>
        <w:t xml:space="preserve">s compared with </w:t>
      </w:r>
      <w:r w:rsidR="00AE0AC2">
        <w:rPr>
          <w:rFonts w:eastAsia="+mn-ea"/>
          <w:color w:val="000000" w:themeColor="text1"/>
        </w:rPr>
        <w:t>MD-</w:t>
      </w:r>
      <w:r w:rsidRPr="00A143AD">
        <w:rPr>
          <w:rFonts w:eastAsia="+mn-ea"/>
          <w:color w:val="000000" w:themeColor="text1"/>
        </w:rPr>
        <w:t>MSCs. Values are expressed as mean ± SEM. *p &lt; 0.05, **p &lt; 0.01, ***p &lt; 0.001.</w:t>
      </w:r>
      <w:r w:rsidRPr="00A143AD">
        <w:rPr>
          <w:rFonts w:eastAsia="+mn-ea"/>
          <w:b/>
          <w:bCs/>
          <w:color w:val="000000" w:themeColor="text1"/>
        </w:rPr>
        <w:t xml:space="preserve"> (B) </w:t>
      </w:r>
      <w:r w:rsidRPr="00A143AD">
        <w:rPr>
          <w:rFonts w:eastAsia="+mn-ea"/>
          <w:color w:val="000000" w:themeColor="text1"/>
        </w:rPr>
        <w:t xml:space="preserve">ER and PR protein expression levels under decidualization treatments in </w:t>
      </w:r>
      <w:r w:rsidR="00AE0AC2">
        <w:rPr>
          <w:rFonts w:eastAsia="+mn-ea"/>
          <w:color w:val="000000" w:themeColor="text1"/>
        </w:rPr>
        <w:t>MD-</w:t>
      </w:r>
      <w:r w:rsidRPr="00A143AD">
        <w:rPr>
          <w:rFonts w:eastAsia="+mn-ea"/>
          <w:color w:val="000000" w:themeColor="text1"/>
        </w:rPr>
        <w:t>MSCs and PA</w:t>
      </w:r>
      <w:r w:rsidR="009D4294">
        <w:rPr>
          <w:rFonts w:eastAsia="+mn-ea"/>
          <w:color w:val="000000" w:themeColor="text1"/>
        </w:rPr>
        <w:t>-MSC</w:t>
      </w:r>
      <w:r w:rsidRPr="00A143AD">
        <w:rPr>
          <w:rFonts w:eastAsia="+mn-ea"/>
          <w:color w:val="000000" w:themeColor="text1"/>
        </w:rPr>
        <w:t xml:space="preserve">s. </w:t>
      </w:r>
      <w:r w:rsidRPr="00A143AD">
        <w:rPr>
          <w:rFonts w:eastAsia="+mn-ea"/>
          <w:bCs/>
        </w:rPr>
        <w:t>Values are normalized to the IgG control.</w:t>
      </w:r>
      <w:r w:rsidRPr="00A143AD">
        <w:rPr>
          <w:rFonts w:eastAsia="+mn-ea"/>
          <w:b/>
          <w:bCs/>
          <w:color w:val="000000" w:themeColor="text1"/>
        </w:rPr>
        <w:t xml:space="preserve"> (C) </w:t>
      </w:r>
      <w:r w:rsidRPr="00A143AD">
        <w:rPr>
          <w:rFonts w:eastAsia="+mn-ea"/>
          <w:color w:val="000000" w:themeColor="text1"/>
        </w:rPr>
        <w:t>IHC staining images demonstrate the ER and PR expression levels in normal and pathological placenta biopsies from PA</w:t>
      </w:r>
      <w:r w:rsidR="009D4294">
        <w:rPr>
          <w:rFonts w:eastAsia="+mn-ea"/>
          <w:color w:val="000000" w:themeColor="text1"/>
        </w:rPr>
        <w:t>-MSCs</w:t>
      </w:r>
      <w:r w:rsidRPr="00A143AD">
        <w:rPr>
          <w:rFonts w:eastAsia="+mn-ea"/>
          <w:color w:val="000000" w:themeColor="text1"/>
        </w:rPr>
        <w:t xml:space="preserve"> patients.</w:t>
      </w:r>
    </w:p>
    <w:p w14:paraId="02DFA344" w14:textId="30727CA7" w:rsidR="00DC7377" w:rsidRDefault="00DC7377" w:rsidP="00C44F5D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 w:themeColor="text1"/>
        </w:rPr>
      </w:pPr>
      <w:r w:rsidRPr="00C11150">
        <w:rPr>
          <w:noProof/>
          <w:color w:val="000000" w:themeColor="text1"/>
        </w:rPr>
        <w:lastRenderedPageBreak/>
        <w:drawing>
          <wp:inline distT="0" distB="0" distL="0" distR="0" wp14:anchorId="3324D0B6" wp14:editId="5246CC6C">
            <wp:extent cx="6849208" cy="5705474"/>
            <wp:effectExtent l="0" t="0" r="0" b="0"/>
            <wp:docPr id="2604351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351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4987" cy="571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84B3" w14:textId="0F7D9068" w:rsidR="00DC7377" w:rsidRDefault="00DC7377" w:rsidP="00C44F5D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 w:themeColor="text1"/>
        </w:rPr>
      </w:pPr>
      <w:r w:rsidRPr="00C11150">
        <w:rPr>
          <w:noProof/>
          <w:color w:val="C00000"/>
        </w:rPr>
        <w:lastRenderedPageBreak/>
        <w:drawing>
          <wp:inline distT="0" distB="0" distL="0" distR="0" wp14:anchorId="5F198CD1" wp14:editId="27961338">
            <wp:extent cx="6875585" cy="6591655"/>
            <wp:effectExtent l="0" t="0" r="0" b="0"/>
            <wp:docPr id="9097908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908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5353" cy="660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EF76" w14:textId="412F9995" w:rsidR="00DC7377" w:rsidRPr="00EC170F" w:rsidRDefault="00DC7377" w:rsidP="00DC7377">
      <w:pPr>
        <w:pStyle w:val="NormalWeb"/>
        <w:spacing w:before="0" w:beforeAutospacing="0" w:after="0" w:afterAutospacing="0"/>
        <w:textAlignment w:val="baseline"/>
        <w:rPr>
          <w:rFonts w:eastAsia="+mn-ea"/>
          <w:b/>
          <w:bCs/>
          <w:color w:val="000000" w:themeColor="text1"/>
        </w:rPr>
      </w:pPr>
      <w:r w:rsidRPr="00EC170F">
        <w:rPr>
          <w:rFonts w:eastAsia="+mn-ea"/>
          <w:b/>
          <w:bCs/>
        </w:rPr>
        <w:t xml:space="preserve">Supplementary Figure </w:t>
      </w:r>
      <w:r w:rsidR="00B46FA3" w:rsidRPr="00EC170F">
        <w:rPr>
          <w:rFonts w:eastAsia="+mn-ea"/>
          <w:b/>
          <w:bCs/>
        </w:rPr>
        <w:t>6</w:t>
      </w:r>
      <w:r w:rsidRPr="00EC170F">
        <w:rPr>
          <w:rFonts w:eastAsia="+mn-ea"/>
          <w:b/>
          <w:bCs/>
        </w:rPr>
        <w:t xml:space="preserve"> </w:t>
      </w:r>
      <w:r w:rsidRPr="00EC170F">
        <w:rPr>
          <w:rFonts w:ascii="Symbol" w:hAnsi="Symbol"/>
          <w:b/>
        </w:rPr>
        <w:sym w:font="Symbol" w:char="F0BD"/>
      </w:r>
      <w:r w:rsidRPr="00EC170F">
        <w:rPr>
          <w:rFonts w:eastAsia="+mn-ea"/>
          <w:b/>
          <w:bCs/>
        </w:rPr>
        <w:t xml:space="preserve"> KEGG pathway enrichment analysis of differentially expressed genes between PA-MSCs and MD-MSCs under E2/P4 treatment</w:t>
      </w:r>
      <w:r w:rsidRPr="00EC170F">
        <w:rPr>
          <w:rFonts w:eastAsia="+mn-ea"/>
          <w:b/>
          <w:bCs/>
          <w:color w:val="000000" w:themeColor="text1"/>
        </w:rPr>
        <w:t>.</w:t>
      </w:r>
    </w:p>
    <w:p w14:paraId="36CF5304" w14:textId="619F4063" w:rsidR="00DC7377" w:rsidRDefault="00DC7377" w:rsidP="00DC7377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 w:themeColor="text1"/>
        </w:rPr>
      </w:pPr>
      <w:r w:rsidRPr="00EC170F">
        <w:rPr>
          <w:rFonts w:eastAsia="+mn-ea"/>
          <w:b/>
          <w:bCs/>
          <w:color w:val="000000" w:themeColor="text1"/>
        </w:rPr>
        <w:t>(A)</w:t>
      </w:r>
      <w:r w:rsidRPr="00EC170F">
        <w:rPr>
          <w:rFonts w:eastAsia="+mn-ea"/>
          <w:color w:val="000000" w:themeColor="text1"/>
        </w:rPr>
        <w:t xml:space="preserve"> </w:t>
      </w:r>
      <w:r w:rsidRPr="00EC170F">
        <w:rPr>
          <w:color w:val="000000" w:themeColor="text1"/>
        </w:rPr>
        <w:t>KEGG pathway enrichment analysis of upregulated and downregulated genes in PA-MSCs compared to MD-MSCs under E2/P4 treatment.</w:t>
      </w:r>
      <w:r w:rsidRPr="00EC170F">
        <w:rPr>
          <w:rFonts w:eastAsia="+mn-ea"/>
          <w:color w:val="000000" w:themeColor="text1"/>
        </w:rPr>
        <w:t xml:space="preserve"> </w:t>
      </w:r>
      <w:r w:rsidRPr="00EC170F">
        <w:rPr>
          <w:rFonts w:eastAsia="+mn-ea"/>
          <w:b/>
          <w:bCs/>
          <w:color w:val="000000" w:themeColor="text1"/>
        </w:rPr>
        <w:t xml:space="preserve">(B) </w:t>
      </w:r>
      <w:r w:rsidRPr="00EC170F">
        <w:rPr>
          <w:color w:val="000000" w:themeColor="text1"/>
        </w:rPr>
        <w:t>Detailed KEGG pathway enrichment analysis of upregulated genes in PA-MSCs compared to MD-MSCs under E2/P4 treatment. The PI3K-Akt and MAPK signaling pathways are highlighted in the panel.</w:t>
      </w:r>
    </w:p>
    <w:p w14:paraId="21B3E91C" w14:textId="77777777" w:rsidR="00DC7377" w:rsidRPr="00DC7377" w:rsidRDefault="00DC7377" w:rsidP="00C44F5D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 w:themeColor="text1"/>
        </w:rPr>
      </w:pPr>
    </w:p>
    <w:p w14:paraId="14A70ACE" w14:textId="77777777" w:rsidR="00A143AD" w:rsidRDefault="00A143AD" w:rsidP="00C44F5D">
      <w:r w:rsidRPr="00A143AD">
        <w:rPr>
          <w:noProof/>
        </w:rPr>
        <w:lastRenderedPageBreak/>
        <w:drawing>
          <wp:inline distT="0" distB="0" distL="0" distR="0" wp14:anchorId="2E543748" wp14:editId="6FD987EA">
            <wp:extent cx="6663500" cy="6134366"/>
            <wp:effectExtent l="0" t="0" r="4445" b="0"/>
            <wp:docPr id="25" name="圖片 24">
              <a:extLst xmlns:a="http://schemas.openxmlformats.org/drawingml/2006/main">
                <a:ext uri="{FF2B5EF4-FFF2-40B4-BE49-F238E27FC236}">
                  <a16:creationId xmlns:a16="http://schemas.microsoft.com/office/drawing/2014/main" id="{A3AB034B-6D7D-9BDE-D9A6-70F1BC3733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4">
                      <a:extLst>
                        <a:ext uri="{FF2B5EF4-FFF2-40B4-BE49-F238E27FC236}">
                          <a16:creationId xmlns:a16="http://schemas.microsoft.com/office/drawing/2014/main" id="{A3AB034B-6D7D-9BDE-D9A6-70F1BC3733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" b="1207"/>
                    <a:stretch/>
                  </pic:blipFill>
                  <pic:spPr bwMode="auto">
                    <a:xfrm>
                      <a:off x="0" y="0"/>
                      <a:ext cx="6664011" cy="613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63B0E" w14:textId="283DBE4E" w:rsidR="00C44F5D" w:rsidRDefault="00A143AD" w:rsidP="00C44F5D">
      <w:pPr>
        <w:pStyle w:val="NormalWeb"/>
        <w:spacing w:before="0" w:beforeAutospacing="0" w:after="0" w:afterAutospacing="0"/>
        <w:textAlignment w:val="baseline"/>
        <w:rPr>
          <w:rFonts w:eastAsia="+mn-ea"/>
          <w:b/>
          <w:bCs/>
          <w:color w:val="000000" w:themeColor="text1"/>
        </w:rPr>
      </w:pPr>
      <w:r>
        <w:rPr>
          <w:rFonts w:eastAsia="+mn-ea"/>
          <w:b/>
          <w:bCs/>
        </w:rPr>
        <w:t>Supplementary F</w:t>
      </w:r>
      <w:r w:rsidRPr="0046763F">
        <w:rPr>
          <w:rFonts w:eastAsia="+mn-ea"/>
          <w:b/>
          <w:bCs/>
        </w:rPr>
        <w:t xml:space="preserve">igure </w:t>
      </w:r>
      <w:r w:rsidR="00B46FA3">
        <w:rPr>
          <w:rFonts w:eastAsia="+mn-ea"/>
          <w:b/>
          <w:bCs/>
        </w:rPr>
        <w:t>7</w:t>
      </w:r>
      <w:r w:rsidRPr="0046763F">
        <w:rPr>
          <w:rFonts w:eastAsia="+mn-ea"/>
          <w:b/>
          <w:bCs/>
        </w:rPr>
        <w:t xml:space="preserve"> </w:t>
      </w:r>
      <w:r w:rsidRPr="004E018E">
        <w:rPr>
          <w:rFonts w:ascii="Symbol" w:hAnsi="Symbol"/>
          <w:b/>
        </w:rPr>
        <w:sym w:font="Symbol" w:char="F0BD"/>
      </w:r>
      <w:r w:rsidRPr="0046763F">
        <w:rPr>
          <w:rFonts w:eastAsia="+mn-ea"/>
          <w:b/>
          <w:bCs/>
        </w:rPr>
        <w:t xml:space="preserve"> </w:t>
      </w:r>
      <w:r>
        <w:rPr>
          <w:rFonts w:eastAsia="+mn-ea"/>
          <w:b/>
          <w:bCs/>
        </w:rPr>
        <w:t xml:space="preserve">HLA-G and </w:t>
      </w:r>
      <w:r>
        <w:rPr>
          <w:rFonts w:eastAsia="+mn-ea"/>
          <w:b/>
          <w:bCs/>
          <w:color w:val="000000" w:themeColor="text1"/>
        </w:rPr>
        <w:t>KIR2DL4 expression levels in trophoblasts and dNK2 cells.</w:t>
      </w:r>
    </w:p>
    <w:p w14:paraId="656501A5" w14:textId="5223E6A3" w:rsidR="00787EDF" w:rsidRDefault="00A143AD" w:rsidP="00C44F5D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 w:themeColor="text1"/>
        </w:rPr>
      </w:pPr>
      <w:r w:rsidRPr="00471F95">
        <w:rPr>
          <w:rFonts w:eastAsia="+mn-ea"/>
          <w:b/>
          <w:bCs/>
          <w:color w:val="000000" w:themeColor="text1"/>
        </w:rPr>
        <w:t>(A)</w:t>
      </w:r>
      <w:r w:rsidRPr="00471F95">
        <w:rPr>
          <w:rFonts w:eastAsia="+mn-ea"/>
          <w:color w:val="000000" w:themeColor="text1"/>
        </w:rPr>
        <w:t xml:space="preserve"> Expression levels of HLA-G on trophoblasts. </w:t>
      </w:r>
      <w:r w:rsidRPr="00471F95">
        <w:rPr>
          <w:rFonts w:eastAsia="+mn-ea"/>
          <w:b/>
          <w:bCs/>
          <w:color w:val="000000" w:themeColor="text1"/>
        </w:rPr>
        <w:t xml:space="preserve">(B) </w:t>
      </w:r>
      <w:r w:rsidRPr="00471F95">
        <w:rPr>
          <w:rFonts w:eastAsia="+mn-ea"/>
          <w:color w:val="000000" w:themeColor="text1"/>
        </w:rPr>
        <w:t xml:space="preserve">Measurement of KIR2DL4 expression levels on HEK293T, </w:t>
      </w:r>
      <w:proofErr w:type="spellStart"/>
      <w:r w:rsidRPr="00471F95">
        <w:rPr>
          <w:rFonts w:eastAsia="+mn-ea"/>
          <w:color w:val="000000" w:themeColor="text1"/>
        </w:rPr>
        <w:t>pNK</w:t>
      </w:r>
      <w:proofErr w:type="spellEnd"/>
      <w:r w:rsidRPr="00471F95">
        <w:rPr>
          <w:rFonts w:eastAsia="+mn-ea"/>
          <w:color w:val="000000" w:themeColor="text1"/>
        </w:rPr>
        <w:t xml:space="preserve"> cells, and </w:t>
      </w:r>
      <w:proofErr w:type="spellStart"/>
      <w:r w:rsidRPr="00471F95">
        <w:rPr>
          <w:rFonts w:eastAsia="+mn-ea"/>
          <w:color w:val="000000" w:themeColor="text1"/>
        </w:rPr>
        <w:t>dNK</w:t>
      </w:r>
      <w:proofErr w:type="spellEnd"/>
      <w:r w:rsidRPr="00471F95">
        <w:rPr>
          <w:rFonts w:eastAsia="+mn-ea"/>
          <w:color w:val="000000" w:themeColor="text1"/>
        </w:rPr>
        <w:t xml:space="preserve"> cells after co-culturing with trophoblasts at 0 (resting), 4, 8, and 12 hours</w:t>
      </w:r>
      <w:r w:rsidR="00C44F5D">
        <w:rPr>
          <w:rFonts w:eastAsia="+mn-ea"/>
          <w:color w:val="000000" w:themeColor="text1"/>
        </w:rPr>
        <w:t>.</w:t>
      </w:r>
    </w:p>
    <w:p w14:paraId="29CA7C91" w14:textId="69DAD962" w:rsidR="00787EDF" w:rsidRPr="007E3847" w:rsidRDefault="00172AE3" w:rsidP="00C44F5D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 w:themeColor="text1"/>
        </w:rPr>
      </w:pPr>
      <w:r>
        <w:rPr>
          <w:rFonts w:eastAsia="+mn-ea"/>
          <w:noProof/>
          <w:color w:val="000000" w:themeColor="text1"/>
        </w:rPr>
        <w:lastRenderedPageBreak/>
        <w:drawing>
          <wp:inline distT="0" distB="0" distL="0" distR="0" wp14:anchorId="0BD26C9B" wp14:editId="0341EABB">
            <wp:extent cx="6023760" cy="2935496"/>
            <wp:effectExtent l="0" t="0" r="0" b="0"/>
            <wp:docPr id="6301199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19955" name="圖片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t="2199" r="481"/>
                    <a:stretch/>
                  </pic:blipFill>
                  <pic:spPr bwMode="auto">
                    <a:xfrm>
                      <a:off x="0" y="0"/>
                      <a:ext cx="6024771" cy="293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8C636" w14:textId="01ED1D11" w:rsidR="00EB1335" w:rsidRPr="00156B47" w:rsidRDefault="00EB1335" w:rsidP="009B3879">
      <w:pPr>
        <w:pStyle w:val="NormalWeb"/>
        <w:spacing w:before="0" w:beforeAutospacing="0" w:after="0" w:afterAutospacing="0"/>
        <w:textAlignment w:val="baseline"/>
        <w:rPr>
          <w:rFonts w:eastAsia="+mn-ea"/>
          <w:b/>
          <w:bCs/>
          <w:color w:val="000000" w:themeColor="text1"/>
        </w:rPr>
      </w:pPr>
      <w:r w:rsidRPr="00156B47">
        <w:rPr>
          <w:rFonts w:eastAsia="+mn-ea"/>
          <w:b/>
          <w:bCs/>
          <w:color w:val="000000" w:themeColor="text1"/>
        </w:rPr>
        <w:t xml:space="preserve">Supplementary Figure </w:t>
      </w:r>
      <w:r w:rsidR="00B46FA3">
        <w:rPr>
          <w:rFonts w:eastAsia="+mn-ea"/>
          <w:b/>
          <w:bCs/>
          <w:color w:val="000000" w:themeColor="text1"/>
        </w:rPr>
        <w:t>8</w:t>
      </w:r>
      <w:r w:rsidRPr="00156B47">
        <w:rPr>
          <w:rFonts w:eastAsia="+mn-ea"/>
          <w:b/>
          <w:bCs/>
          <w:color w:val="000000" w:themeColor="text1"/>
        </w:rPr>
        <w:t xml:space="preserve"> | Characterization of </w:t>
      </w:r>
      <w:proofErr w:type="spellStart"/>
      <w:r w:rsidRPr="00156B47">
        <w:rPr>
          <w:rFonts w:eastAsia="+mn-ea"/>
          <w:b/>
          <w:bCs/>
          <w:color w:val="000000" w:themeColor="text1"/>
        </w:rPr>
        <w:t>dNK</w:t>
      </w:r>
      <w:proofErr w:type="spellEnd"/>
      <w:r w:rsidRPr="00156B47">
        <w:rPr>
          <w:rFonts w:eastAsia="+mn-ea"/>
          <w:b/>
          <w:bCs/>
          <w:color w:val="000000" w:themeColor="text1"/>
        </w:rPr>
        <w:t xml:space="preserve">-like cells (dNK2 cells) derived from </w:t>
      </w:r>
      <w:proofErr w:type="spellStart"/>
      <w:r w:rsidRPr="00156B47">
        <w:rPr>
          <w:rFonts w:eastAsia="+mn-ea"/>
          <w:b/>
          <w:bCs/>
          <w:color w:val="000000" w:themeColor="text1"/>
        </w:rPr>
        <w:t>pNK</w:t>
      </w:r>
      <w:proofErr w:type="spellEnd"/>
      <w:r w:rsidRPr="00156B47">
        <w:rPr>
          <w:rFonts w:eastAsia="+mn-ea"/>
          <w:b/>
          <w:bCs/>
          <w:color w:val="000000" w:themeColor="text1"/>
        </w:rPr>
        <w:t xml:space="preserve"> cells through co-culture with De-MD-MSCs.</w:t>
      </w:r>
    </w:p>
    <w:p w14:paraId="129423D7" w14:textId="1C486D3A" w:rsidR="00787EDF" w:rsidRPr="00156B47" w:rsidRDefault="00EB1335" w:rsidP="003A7289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 w:themeColor="text1"/>
        </w:rPr>
        <w:sectPr w:rsidR="00787EDF" w:rsidRPr="00156B47" w:rsidSect="009B3879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 w:rsidRPr="00156B47">
        <w:rPr>
          <w:rFonts w:eastAsia="+mn-ea"/>
          <w:b/>
          <w:bCs/>
          <w:color w:val="000000" w:themeColor="text1"/>
        </w:rPr>
        <w:t xml:space="preserve">(A)(B) </w:t>
      </w:r>
      <w:r w:rsidR="003A7289" w:rsidRPr="00156B47">
        <w:rPr>
          <w:rFonts w:eastAsia="+mn-ea"/>
          <w:color w:val="000000" w:themeColor="text1"/>
        </w:rPr>
        <w:t xml:space="preserve">Flow cytometry analysis of CD56 and CD9 expression in </w:t>
      </w:r>
      <w:proofErr w:type="spellStart"/>
      <w:r w:rsidR="003A7289" w:rsidRPr="00156B47">
        <w:rPr>
          <w:rFonts w:eastAsia="+mn-ea"/>
          <w:color w:val="000000" w:themeColor="text1"/>
        </w:rPr>
        <w:t>pNK</w:t>
      </w:r>
      <w:proofErr w:type="spellEnd"/>
      <w:r w:rsidR="003A7289" w:rsidRPr="00156B47">
        <w:rPr>
          <w:rFonts w:eastAsia="+mn-ea"/>
          <w:color w:val="000000" w:themeColor="text1"/>
        </w:rPr>
        <w:t xml:space="preserve"> and dNK2 cells. Gray represents IgG negative control expression levels, purple represents </w:t>
      </w:r>
      <w:proofErr w:type="spellStart"/>
      <w:r w:rsidR="003A7289" w:rsidRPr="00156B47">
        <w:rPr>
          <w:rFonts w:eastAsia="+mn-ea"/>
          <w:color w:val="000000" w:themeColor="text1"/>
        </w:rPr>
        <w:t>pNK</w:t>
      </w:r>
      <w:proofErr w:type="spellEnd"/>
      <w:r w:rsidR="003A7289" w:rsidRPr="00156B47">
        <w:rPr>
          <w:rFonts w:eastAsia="+mn-ea"/>
          <w:color w:val="000000" w:themeColor="text1"/>
        </w:rPr>
        <w:t xml:space="preserve"> cell expression levels, and pink represents dNK2 cell expression levels.</w:t>
      </w:r>
    </w:p>
    <w:p w14:paraId="6C617CB9" w14:textId="3069598E" w:rsidR="00983DBF" w:rsidRDefault="00983DBF" w:rsidP="006017AB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eastAsia="+mn-ea"/>
          <w:b/>
          <w:bCs/>
          <w:color w:val="000000" w:themeColor="text1"/>
          <w:sz w:val="28"/>
          <w:szCs w:val="28"/>
        </w:rPr>
      </w:pPr>
      <w:r w:rsidRPr="00D013B1">
        <w:rPr>
          <w:rFonts w:eastAsia="+mn-ea"/>
          <w:b/>
          <w:bCs/>
          <w:color w:val="000000" w:themeColor="text1"/>
          <w:sz w:val="28"/>
          <w:szCs w:val="28"/>
        </w:rPr>
        <w:lastRenderedPageBreak/>
        <w:t>Supplementary tables</w:t>
      </w:r>
    </w:p>
    <w:p w14:paraId="242BA1D9" w14:textId="77777777" w:rsidR="006017AB" w:rsidRPr="00D013B1" w:rsidRDefault="006017AB" w:rsidP="006017AB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eastAsia="+mn-ea"/>
          <w:b/>
          <w:bCs/>
          <w:color w:val="000000" w:themeColor="text1"/>
          <w:sz w:val="28"/>
          <w:szCs w:val="28"/>
        </w:rPr>
      </w:pPr>
    </w:p>
    <w:p w14:paraId="72FABCDD" w14:textId="77777777" w:rsidR="00983DBF" w:rsidRPr="00D013B1" w:rsidRDefault="00983DBF" w:rsidP="00172AE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D013B1">
        <w:rPr>
          <w:rFonts w:ascii="Times New Roman" w:hAnsi="Times New Roman" w:cs="Times New Roman"/>
          <w:b/>
          <w:bCs/>
          <w:color w:val="000000" w:themeColor="text1"/>
        </w:rPr>
        <w:t>Supplementary Table 1. Diagnostic criteria for PAS patients in this study.</w:t>
      </w: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988"/>
        <w:gridCol w:w="849"/>
        <w:gridCol w:w="1844"/>
        <w:gridCol w:w="2693"/>
        <w:gridCol w:w="8080"/>
      </w:tblGrid>
      <w:tr w:rsidR="00983DBF" w:rsidRPr="00983DBF" w14:paraId="620C282A" w14:textId="77777777" w:rsidTr="006017AB">
        <w:trPr>
          <w:trHeight w:val="73"/>
        </w:trPr>
        <w:tc>
          <w:tcPr>
            <w:tcW w:w="988" w:type="dxa"/>
            <w:vAlign w:val="center"/>
          </w:tcPr>
          <w:p w14:paraId="182C6DA3" w14:textId="4172C2DD" w:rsidR="00983DBF" w:rsidRPr="00A732B2" w:rsidRDefault="00983DBF" w:rsidP="00172AE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32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Patient</w:t>
            </w:r>
          </w:p>
        </w:tc>
        <w:tc>
          <w:tcPr>
            <w:tcW w:w="849" w:type="dxa"/>
            <w:vAlign w:val="center"/>
          </w:tcPr>
          <w:p w14:paraId="7B76C9B9" w14:textId="5C8BCD7B" w:rsidR="00983DBF" w:rsidRPr="00A732B2" w:rsidRDefault="00983DBF" w:rsidP="00172AE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32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Age</w:t>
            </w:r>
          </w:p>
        </w:tc>
        <w:tc>
          <w:tcPr>
            <w:tcW w:w="1844" w:type="dxa"/>
            <w:vAlign w:val="center"/>
          </w:tcPr>
          <w:p w14:paraId="1725B14D" w14:textId="0A47C8FE" w:rsidR="00983DBF" w:rsidRPr="00A732B2" w:rsidRDefault="00983DBF" w:rsidP="00172AE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32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Gestational age</w:t>
            </w:r>
          </w:p>
        </w:tc>
        <w:tc>
          <w:tcPr>
            <w:tcW w:w="2693" w:type="dxa"/>
            <w:vAlign w:val="center"/>
          </w:tcPr>
          <w:p w14:paraId="1C0F8A73" w14:textId="425AE937" w:rsidR="00983DBF" w:rsidRPr="00A732B2" w:rsidRDefault="00983DBF" w:rsidP="00172AE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32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PAS type</w:t>
            </w:r>
          </w:p>
        </w:tc>
        <w:tc>
          <w:tcPr>
            <w:tcW w:w="8080" w:type="dxa"/>
            <w:vAlign w:val="center"/>
          </w:tcPr>
          <w:p w14:paraId="1B3F2F74" w14:textId="7630B23C" w:rsidR="00983DBF" w:rsidRPr="00A732B2" w:rsidRDefault="00983DBF" w:rsidP="00172AE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32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Diagnostic criteria</w:t>
            </w:r>
          </w:p>
        </w:tc>
      </w:tr>
      <w:tr w:rsidR="00983DBF" w:rsidRPr="00983DBF" w14:paraId="08B63D02" w14:textId="77777777" w:rsidTr="006017AB">
        <w:trPr>
          <w:trHeight w:val="1832"/>
        </w:trPr>
        <w:tc>
          <w:tcPr>
            <w:tcW w:w="988" w:type="dxa"/>
            <w:vAlign w:val="center"/>
          </w:tcPr>
          <w:p w14:paraId="076DC7DA" w14:textId="65FCAE2F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PA</w:t>
            </w:r>
            <w:r w:rsidR="00AF3FA9">
              <w:rPr>
                <w:rFonts w:ascii="Times New Roman" w:hAnsi="Times New Roman" w:cs="Times New Roman"/>
                <w:color w:val="000000" w:themeColor="text1"/>
              </w:rPr>
              <w:t>-MSC-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849" w:type="dxa"/>
            <w:vAlign w:val="center"/>
          </w:tcPr>
          <w:p w14:paraId="19989B96" w14:textId="77777777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44</w:t>
            </w:r>
          </w:p>
        </w:tc>
        <w:tc>
          <w:tcPr>
            <w:tcW w:w="1844" w:type="dxa"/>
            <w:vAlign w:val="center"/>
          </w:tcPr>
          <w:p w14:paraId="0E959579" w14:textId="77777777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2693" w:type="dxa"/>
            <w:vAlign w:val="center"/>
          </w:tcPr>
          <w:p w14:paraId="3BC4DE49" w14:textId="77777777" w:rsidR="00D013B1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Placenta increta</w:t>
            </w:r>
          </w:p>
          <w:p w14:paraId="1B93FD7B" w14:textId="0BF471F8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(FIGO grade 2 PAS)</w:t>
            </w:r>
          </w:p>
        </w:tc>
        <w:tc>
          <w:tcPr>
            <w:tcW w:w="8080" w:type="dxa"/>
            <w:vAlign w:val="center"/>
          </w:tcPr>
          <w:p w14:paraId="177005D8" w14:textId="1952A741" w:rsidR="00983DBF" w:rsidRPr="00983DBF" w:rsidRDefault="00983DBF" w:rsidP="006017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1. Son</w:t>
            </w:r>
            <w:r w:rsidR="00595170">
              <w:rPr>
                <w:rFonts w:ascii="Times New Roman" w:hAnsi="Times New Roman" w:cs="Times New Roman"/>
                <w:color w:val="000000" w:themeColor="text1"/>
              </w:rPr>
              <w:t>ographic findings: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95170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oss of clear zone</w:t>
            </w:r>
            <w:r w:rsidR="00595170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and myometrial thinning, </w:t>
            </w:r>
            <w:r w:rsidR="00595170">
              <w:rPr>
                <w:rFonts w:ascii="Times New Roman" w:hAnsi="Times New Roman" w:cs="Times New Roman"/>
                <w:color w:val="000000" w:themeColor="text1"/>
              </w:rPr>
              <w:t xml:space="preserve">presence of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abnormal pl</w:t>
            </w:r>
            <w:r w:rsidR="00595170">
              <w:rPr>
                <w:rFonts w:ascii="Times New Roman" w:hAnsi="Times New Roman" w:cs="Times New Roman"/>
                <w:color w:val="000000" w:themeColor="text1"/>
              </w:rPr>
              <w:t>acental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lacuna</w:t>
            </w:r>
            <w:r w:rsidR="00595170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bladder wall interruption, subplacental and uterovesical hypervascularity, </w:t>
            </w:r>
            <w:r w:rsidR="00595170">
              <w:rPr>
                <w:rFonts w:ascii="Times New Roman" w:hAnsi="Times New Roman" w:cs="Times New Roman"/>
                <w:color w:val="000000" w:themeColor="text1"/>
              </w:rPr>
              <w:t xml:space="preserve">and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bridging </w:t>
            </w:r>
            <w:r w:rsidR="00D013B1">
              <w:rPr>
                <w:rFonts w:ascii="Times New Roman" w:hAnsi="Times New Roman" w:cs="Times New Roman"/>
                <w:color w:val="000000" w:themeColor="text1"/>
              </w:rPr>
              <w:t>vessels</w:t>
            </w:r>
            <w:r w:rsidR="00595170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6B1F73BB" w14:textId="305EF75B" w:rsidR="00983DBF" w:rsidRPr="00983DBF" w:rsidRDefault="00983DBF" w:rsidP="006017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2. Intraoperation</w:t>
            </w:r>
            <w:r w:rsidR="00952BF0">
              <w:rPr>
                <w:rFonts w:ascii="Times New Roman" w:hAnsi="Times New Roman" w:cs="Times New Roman"/>
                <w:color w:val="000000" w:themeColor="text1"/>
              </w:rPr>
              <w:t>al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findings</w:t>
            </w:r>
            <w:r w:rsidR="00A0757C">
              <w:rPr>
                <w:rFonts w:ascii="Times New Roman" w:hAnsi="Times New Roman" w:cs="Times New Roman"/>
                <w:color w:val="000000" w:themeColor="text1"/>
              </w:rPr>
              <w:t>: Details of findings encountered during the surgical procedure.</w:t>
            </w:r>
          </w:p>
          <w:p w14:paraId="001A36D5" w14:textId="500B951E" w:rsidR="00983DBF" w:rsidRPr="00983DBF" w:rsidRDefault="00983DBF" w:rsidP="006017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3. Pathological findings</w:t>
            </w:r>
            <w:r w:rsidR="00A0757C">
              <w:rPr>
                <w:rFonts w:ascii="Times New Roman" w:hAnsi="Times New Roman" w:cs="Times New Roman"/>
                <w:color w:val="000000" w:themeColor="text1"/>
              </w:rPr>
              <w:t>: P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resence of nests of intermediate trophoblast</w:t>
            </w:r>
            <w:r w:rsidR="00A0757C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0757C">
              <w:rPr>
                <w:rFonts w:ascii="Times New Roman" w:hAnsi="Times New Roman" w:cs="Times New Roman"/>
                <w:color w:val="000000" w:themeColor="text1"/>
              </w:rPr>
              <w:t>within</w:t>
            </w:r>
            <w:r w:rsidR="00A0757C" w:rsidRPr="00983DB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myometrial fibers</w:t>
            </w:r>
            <w:r w:rsidR="00A0757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983DBF" w:rsidRPr="00983DBF" w14:paraId="559237CA" w14:textId="77777777" w:rsidTr="006017AB">
        <w:trPr>
          <w:trHeight w:val="2720"/>
        </w:trPr>
        <w:tc>
          <w:tcPr>
            <w:tcW w:w="988" w:type="dxa"/>
            <w:vAlign w:val="center"/>
          </w:tcPr>
          <w:p w14:paraId="524F2EF9" w14:textId="382ED929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PA</w:t>
            </w:r>
            <w:r w:rsidR="00AF3FA9">
              <w:rPr>
                <w:rFonts w:ascii="Times New Roman" w:hAnsi="Times New Roman" w:cs="Times New Roman"/>
                <w:color w:val="000000" w:themeColor="text1"/>
              </w:rPr>
              <w:t>-MSC-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849" w:type="dxa"/>
            <w:vAlign w:val="center"/>
          </w:tcPr>
          <w:p w14:paraId="42C9E5FB" w14:textId="77777777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1844" w:type="dxa"/>
            <w:vAlign w:val="center"/>
          </w:tcPr>
          <w:p w14:paraId="5688AF71" w14:textId="77777777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2693" w:type="dxa"/>
            <w:vAlign w:val="center"/>
          </w:tcPr>
          <w:p w14:paraId="716C5F98" w14:textId="77777777" w:rsidR="00D013B1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Placenta percreta</w:t>
            </w:r>
          </w:p>
          <w:p w14:paraId="54BF530C" w14:textId="7C5C0658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(FIGO grade 3 PAS)</w:t>
            </w:r>
          </w:p>
        </w:tc>
        <w:tc>
          <w:tcPr>
            <w:tcW w:w="8080" w:type="dxa"/>
            <w:vAlign w:val="center"/>
          </w:tcPr>
          <w:p w14:paraId="6DC548FA" w14:textId="773742A3" w:rsidR="00983DBF" w:rsidRPr="00983DBF" w:rsidRDefault="00983DBF" w:rsidP="006017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>
              <w:rPr>
                <w:rFonts w:ascii="Times New Roman" w:hAnsi="Times New Roman" w:cs="Times New Roman"/>
                <w:color w:val="000000" w:themeColor="text1"/>
              </w:rPr>
              <w:t>U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ltrasound and MRI diagnostic criteria</w:t>
            </w:r>
            <w:r w:rsidR="00E30A7D">
              <w:rPr>
                <w:rFonts w:ascii="Times New Roman" w:hAnsi="Times New Roman" w:cs="Times New Roman"/>
                <w:color w:val="000000" w:themeColor="text1"/>
              </w:rPr>
              <w:t>: L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oss of </w:t>
            </w:r>
            <w:r w:rsidR="00E30A7D">
              <w:rPr>
                <w:rFonts w:ascii="Times New Roman" w:hAnsi="Times New Roman" w:cs="Times New Roman"/>
                <w:color w:val="000000" w:themeColor="text1"/>
              </w:rPr>
              <w:t xml:space="preserve">the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clear zone, myometrial </w:t>
            </w:r>
            <w:r w:rsidR="00D013B1">
              <w:rPr>
                <w:rFonts w:ascii="Times New Roman" w:hAnsi="Times New Roman" w:cs="Times New Roman"/>
                <w:color w:val="000000" w:themeColor="text1"/>
              </w:rPr>
              <w:t>thinning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, irregular intr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placental lacuna, subplacental and uterovesical hypervascularity, </w:t>
            </w:r>
            <w:r w:rsidR="00E30A7D">
              <w:rPr>
                <w:rFonts w:ascii="Times New Roman" w:hAnsi="Times New Roman" w:cs="Times New Roman"/>
                <w:color w:val="000000" w:themeColor="text1"/>
              </w:rPr>
              <w:t xml:space="preserve">and the presence of a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dark band </w:t>
            </w:r>
            <w:r w:rsidR="00E30A7D">
              <w:rPr>
                <w:rFonts w:ascii="Times New Roman" w:hAnsi="Times New Roman" w:cs="Times New Roman"/>
                <w:color w:val="000000" w:themeColor="text1"/>
              </w:rPr>
              <w:t>o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n MRI</w:t>
            </w:r>
            <w:r w:rsidR="00E30A7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448D9488" w14:textId="54E070B0" w:rsidR="00983DBF" w:rsidRPr="00983DBF" w:rsidRDefault="00983DBF" w:rsidP="006017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2. </w:t>
            </w:r>
            <w:r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ntraoperation</w:t>
            </w:r>
            <w:r w:rsidR="00952BF0">
              <w:rPr>
                <w:rFonts w:ascii="Times New Roman" w:hAnsi="Times New Roman" w:cs="Times New Roman"/>
                <w:color w:val="000000" w:themeColor="text1"/>
              </w:rPr>
              <w:t>al</w:t>
            </w:r>
            <w:r w:rsidRPr="00983DBF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findings</w:t>
            </w:r>
            <w:r w:rsidR="00A1568B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V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="00D013B1">
              <w:rPr>
                <w:rFonts w:ascii="Times New Roman" w:hAnsi="Times New Roman" w:cs="Times New Roman"/>
                <w:color w:val="000000" w:themeColor="text1"/>
              </w:rPr>
              <w:t>llous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tissue </w:t>
            </w:r>
            <w:r w:rsidR="00A1568B" w:rsidRPr="00983DBF">
              <w:rPr>
                <w:rFonts w:ascii="Times New Roman" w:hAnsi="Times New Roman" w:cs="Times New Roman"/>
                <w:color w:val="000000" w:themeColor="text1"/>
              </w:rPr>
              <w:t>visibl</w:t>
            </w:r>
            <w:r w:rsidR="00A1568B">
              <w:rPr>
                <w:rFonts w:ascii="Times New Roman" w:hAnsi="Times New Roman" w:cs="Times New Roman"/>
                <w:color w:val="000000" w:themeColor="text1"/>
              </w:rPr>
              <w:t>y</w:t>
            </w:r>
            <w:r w:rsidR="00A1568B" w:rsidRPr="00983DB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breaching </w:t>
            </w:r>
            <w:r w:rsidR="00A1568B">
              <w:rPr>
                <w:rFonts w:ascii="Times New Roman" w:hAnsi="Times New Roman" w:cs="Times New Roman"/>
                <w:color w:val="000000" w:themeColor="text1"/>
              </w:rPr>
              <w:t xml:space="preserve">the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serosa</w:t>
            </w:r>
            <w:r w:rsidR="00A1568B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4AE1DAC3" w14:textId="4D37E8CD" w:rsidR="00983DBF" w:rsidRPr="00983DBF" w:rsidRDefault="00983DBF" w:rsidP="006017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3.</w:t>
            </w:r>
            <w:r w:rsidR="006017A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P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athological findi</w:t>
            </w:r>
            <w:r>
              <w:rPr>
                <w:rFonts w:ascii="Times New Roman" w:hAnsi="Times New Roman" w:cs="Times New Roman"/>
                <w:color w:val="000000" w:themeColor="text1"/>
              </w:rPr>
              <w:t>n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gs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icroscopic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 xml:space="preserve"> examination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reveal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tissue fragments comp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rising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placental and smooth muscle tissues, 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with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gestational villi 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 xml:space="preserve">in direct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contact with 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 xml:space="preserve">the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myometrium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consistent with placenta accreta spectrum. A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dditionally,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are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as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hemorrhage and infarcted villi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 xml:space="preserve"> are observed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C</w:t>
            </w:r>
            <w:r w:rsidR="00F767C4" w:rsidRPr="00983DBF">
              <w:rPr>
                <w:rFonts w:ascii="Times New Roman" w:hAnsi="Times New Roman" w:cs="Times New Roman"/>
                <w:color w:val="000000" w:themeColor="text1"/>
              </w:rPr>
              <w:t xml:space="preserve">linical 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correlat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ion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with 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>patient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 xml:space="preserve"> history</w:t>
            </w:r>
            <w:r w:rsidR="00F767C4">
              <w:rPr>
                <w:rFonts w:ascii="Times New Roman" w:hAnsi="Times New Roman" w:cs="Times New Roman"/>
                <w:color w:val="000000" w:themeColor="text1"/>
              </w:rPr>
              <w:t xml:space="preserve"> is recommended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983DBF" w:rsidRPr="00983DBF" w14:paraId="035E02AD" w14:textId="77777777" w:rsidTr="006017AB">
        <w:trPr>
          <w:trHeight w:val="1933"/>
        </w:trPr>
        <w:tc>
          <w:tcPr>
            <w:tcW w:w="988" w:type="dxa"/>
            <w:vAlign w:val="center"/>
          </w:tcPr>
          <w:p w14:paraId="65732F20" w14:textId="3FDD6659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PA</w:t>
            </w:r>
            <w:r w:rsidR="00AF3FA9">
              <w:rPr>
                <w:rFonts w:ascii="Times New Roman" w:hAnsi="Times New Roman" w:cs="Times New Roman"/>
                <w:color w:val="000000" w:themeColor="text1"/>
              </w:rPr>
              <w:t>-MSC-</w:t>
            </w:r>
            <w:r w:rsidRPr="00983DB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849" w:type="dxa"/>
            <w:vAlign w:val="center"/>
          </w:tcPr>
          <w:p w14:paraId="0EE3CA4D" w14:textId="77777777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41</w:t>
            </w:r>
          </w:p>
        </w:tc>
        <w:tc>
          <w:tcPr>
            <w:tcW w:w="1844" w:type="dxa"/>
            <w:vAlign w:val="center"/>
          </w:tcPr>
          <w:p w14:paraId="53D4A01F" w14:textId="77777777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2693" w:type="dxa"/>
            <w:vAlign w:val="center"/>
          </w:tcPr>
          <w:p w14:paraId="514CC9AA" w14:textId="77777777" w:rsidR="00D013B1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Placenta percreta</w:t>
            </w:r>
          </w:p>
          <w:p w14:paraId="1F0FAF4A" w14:textId="1C86936D" w:rsidR="00983DBF" w:rsidRPr="00983DBF" w:rsidRDefault="00983DBF" w:rsidP="006017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83DBF">
              <w:rPr>
                <w:rFonts w:ascii="Times New Roman" w:hAnsi="Times New Roman" w:cs="Times New Roman"/>
                <w:color w:val="000000" w:themeColor="text1"/>
              </w:rPr>
              <w:t>(FIGO grade 3 PAS)</w:t>
            </w:r>
          </w:p>
        </w:tc>
        <w:tc>
          <w:tcPr>
            <w:tcW w:w="8080" w:type="dxa"/>
            <w:vAlign w:val="center"/>
          </w:tcPr>
          <w:p w14:paraId="0592575D" w14:textId="3B244ED1" w:rsidR="00D013B1" w:rsidRPr="00D013B1" w:rsidRDefault="00D013B1" w:rsidP="006017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>
              <w:rPr>
                <w:rFonts w:ascii="Times New Roman" w:hAnsi="Times New Roman" w:cs="Times New Roman"/>
                <w:color w:val="000000" w:themeColor="text1"/>
              </w:rPr>
              <w:t>U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ltrasound and MRI diagnostic criteria</w:t>
            </w:r>
            <w:r w:rsidR="00596969">
              <w:rPr>
                <w:rFonts w:ascii="Times New Roman" w:hAnsi="Times New Roman" w:cs="Times New Roman"/>
                <w:color w:val="000000" w:themeColor="text1"/>
              </w:rPr>
              <w:t>: L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oss of clear zone, myometrial thi</w:t>
            </w:r>
            <w:r>
              <w:rPr>
                <w:rFonts w:ascii="Times New Roman" w:hAnsi="Times New Roman" w:cs="Times New Roman"/>
                <w:color w:val="000000" w:themeColor="text1"/>
              </w:rPr>
              <w:t>nni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ng, irregular intr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placental lacuna</w:t>
            </w:r>
            <w:r w:rsidR="00596969"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, subplacental and uterovesical hypervascularity, </w:t>
            </w:r>
            <w:r w:rsidR="00596969">
              <w:rPr>
                <w:rFonts w:ascii="Times New Roman" w:hAnsi="Times New Roman" w:cs="Times New Roman"/>
                <w:color w:val="000000" w:themeColor="text1"/>
              </w:rPr>
              <w:t xml:space="preserve">and the presence of a 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dark band </w:t>
            </w:r>
            <w:r w:rsidR="00596969">
              <w:rPr>
                <w:rFonts w:ascii="Times New Roman" w:hAnsi="Times New Roman" w:cs="Times New Roman"/>
                <w:color w:val="000000" w:themeColor="text1"/>
              </w:rPr>
              <w:t>o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n MRI</w:t>
            </w:r>
            <w:r w:rsidR="0059696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5A2E4F7E" w14:textId="6FA765E1" w:rsidR="00D013B1" w:rsidRPr="00D013B1" w:rsidRDefault="00D013B1" w:rsidP="006017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2. </w:t>
            </w:r>
            <w:r w:rsidR="004817F1"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ntraoperational findings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illous 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tissue visibl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>y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 xml:space="preserve">present 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over 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 xml:space="preserve">the 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serosa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37C45E2F" w14:textId="6F494850" w:rsidR="006017AB" w:rsidRPr="00983DBF" w:rsidRDefault="00D013B1" w:rsidP="006017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3. </w:t>
            </w:r>
            <w:r w:rsidR="004817F1">
              <w:rPr>
                <w:rFonts w:ascii="Times New Roman" w:hAnsi="Times New Roman" w:cs="Times New Roman"/>
                <w:color w:val="000000" w:themeColor="text1"/>
              </w:rPr>
              <w:t>P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athological findi</w:t>
            </w:r>
            <w:r>
              <w:rPr>
                <w:rFonts w:ascii="Times New Roman" w:hAnsi="Times New Roman" w:cs="Times New Roman"/>
                <w:color w:val="000000" w:themeColor="text1"/>
              </w:rPr>
              <w:t>ng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icroscopic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 xml:space="preserve"> examination reveals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 villous tissue 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 xml:space="preserve">invading 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through the clinically 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>identifi</w:t>
            </w:r>
            <w:r w:rsidR="004E1803" w:rsidRPr="00D013B1">
              <w:rPr>
                <w:rFonts w:ascii="Times New Roman" w:hAnsi="Times New Roman" w:cs="Times New Roman"/>
                <w:color w:val="000000" w:themeColor="text1"/>
              </w:rPr>
              <w:t xml:space="preserve">ed 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serosa, co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>nsistent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 xml:space="preserve"> with </w:t>
            </w:r>
            <w:r w:rsidR="004E1803">
              <w:rPr>
                <w:rFonts w:ascii="Times New Roman" w:hAnsi="Times New Roman" w:cs="Times New Roman"/>
                <w:color w:val="000000" w:themeColor="text1"/>
              </w:rPr>
              <w:t xml:space="preserve">a diagnosis of </w:t>
            </w:r>
            <w:r w:rsidRPr="00D013B1">
              <w:rPr>
                <w:rFonts w:ascii="Times New Roman" w:hAnsi="Times New Roman" w:cs="Times New Roman"/>
                <w:color w:val="000000" w:themeColor="text1"/>
              </w:rPr>
              <w:t>placenta percreta.</w:t>
            </w:r>
          </w:p>
        </w:tc>
      </w:tr>
    </w:tbl>
    <w:p w14:paraId="72246718" w14:textId="73E38DEF" w:rsidR="00983DBF" w:rsidRPr="00D013B1" w:rsidRDefault="00983DBF" w:rsidP="00D013B1">
      <w:pPr>
        <w:tabs>
          <w:tab w:val="left" w:pos="2378"/>
        </w:tabs>
        <w:rPr>
          <w:lang w:eastAsia="zh-CN"/>
        </w:rPr>
        <w:sectPr w:rsidR="00983DBF" w:rsidRPr="00D013B1" w:rsidSect="006017AB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lang w:eastAsia="zh-CN"/>
        </w:rPr>
        <w:tab/>
      </w:r>
    </w:p>
    <w:p w14:paraId="621E0849" w14:textId="53A104C5" w:rsidR="002E188B" w:rsidRPr="00D013B1" w:rsidRDefault="00D013B1" w:rsidP="002E188B">
      <w:pPr>
        <w:rPr>
          <w:rFonts w:ascii="Times New Roman" w:hAnsi="Times New Roman" w:cs="Times New Roman"/>
          <w:b/>
          <w:bCs/>
        </w:rPr>
      </w:pPr>
      <w:r w:rsidRPr="00E13946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</w:rPr>
        <w:t>2</w:t>
      </w:r>
      <w:r w:rsidRPr="00E13946">
        <w:rPr>
          <w:rFonts w:ascii="Times New Roman" w:hAnsi="Times New Roman" w:cs="Times New Roman"/>
          <w:b/>
          <w:bCs/>
        </w:rPr>
        <w:t xml:space="preserve">. </w:t>
      </w:r>
      <w:r w:rsidRPr="00B91F6F">
        <w:rPr>
          <w:rFonts w:ascii="Times New Roman" w:hAnsi="Times New Roman" w:cs="Times New Roman"/>
          <w:b/>
          <w:bCs/>
        </w:rPr>
        <w:t>Human primer sequences for RT-</w:t>
      </w:r>
      <w:r>
        <w:rPr>
          <w:rFonts w:ascii="Times New Roman" w:hAnsi="Times New Roman" w:cs="Times New Roman"/>
          <w:b/>
          <w:bCs/>
        </w:rPr>
        <w:t>q</w:t>
      </w:r>
      <w:r w:rsidRPr="00B91F6F">
        <w:rPr>
          <w:rFonts w:ascii="Times New Roman" w:hAnsi="Times New Roman" w:cs="Times New Roman"/>
          <w:b/>
          <w:bCs/>
        </w:rPr>
        <w:t>PCR</w:t>
      </w:r>
    </w:p>
    <w:tbl>
      <w:tblPr>
        <w:tblStyle w:val="TableGrid"/>
        <w:tblpPr w:leftFromText="180" w:rightFromText="180" w:vertAnchor="text" w:horzAnchor="margin" w:tblpY="9"/>
        <w:tblW w:w="10485" w:type="dxa"/>
        <w:tblLook w:val="04A0" w:firstRow="1" w:lastRow="0" w:firstColumn="1" w:lastColumn="0" w:noHBand="0" w:noVBand="1"/>
      </w:tblPr>
      <w:tblGrid>
        <w:gridCol w:w="2263"/>
        <w:gridCol w:w="709"/>
        <w:gridCol w:w="7513"/>
      </w:tblGrid>
      <w:tr w:rsidR="002E188B" w:rsidRPr="003575ED" w14:paraId="0C14FF85" w14:textId="77777777" w:rsidTr="00333290">
        <w:trPr>
          <w:trHeight w:val="421"/>
        </w:trPr>
        <w:tc>
          <w:tcPr>
            <w:tcW w:w="2263" w:type="dxa"/>
            <w:shd w:val="clear" w:color="auto" w:fill="auto"/>
            <w:vAlign w:val="center"/>
          </w:tcPr>
          <w:p w14:paraId="3530D19B" w14:textId="77777777" w:rsidR="002E188B" w:rsidRPr="006F4A5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F4A5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Gene</w:t>
            </w:r>
          </w:p>
        </w:tc>
        <w:tc>
          <w:tcPr>
            <w:tcW w:w="8222" w:type="dxa"/>
            <w:gridSpan w:val="2"/>
            <w:shd w:val="clear" w:color="auto" w:fill="auto"/>
            <w:vAlign w:val="center"/>
          </w:tcPr>
          <w:p w14:paraId="2CE5EF2B" w14:textId="77777777" w:rsidR="002E188B" w:rsidRPr="006F4A5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F4A5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Primer sequences</w:t>
            </w:r>
          </w:p>
        </w:tc>
      </w:tr>
      <w:tr w:rsidR="002E188B" w:rsidRPr="003575ED" w14:paraId="651833A3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1C9B3BF4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Human 18srRNA</w:t>
            </w:r>
          </w:p>
        </w:tc>
        <w:tc>
          <w:tcPr>
            <w:tcW w:w="709" w:type="dxa"/>
            <w:vAlign w:val="center"/>
          </w:tcPr>
          <w:p w14:paraId="0A57C0AF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6387A029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 xml:space="preserve">CGC </w:t>
            </w:r>
            <w:proofErr w:type="spellStart"/>
            <w:r w:rsidRPr="003575ED">
              <w:rPr>
                <w:rFonts w:ascii="Times New Roman" w:hAnsi="Times New Roman" w:cs="Times New Roman"/>
                <w:color w:val="000000"/>
              </w:rPr>
              <w:t>CGC</w:t>
            </w:r>
            <w:proofErr w:type="spellEnd"/>
            <w:r w:rsidRPr="003575ED">
              <w:rPr>
                <w:rFonts w:ascii="Times New Roman" w:hAnsi="Times New Roman" w:cs="Times New Roman"/>
                <w:color w:val="000000"/>
              </w:rPr>
              <w:t xml:space="preserve"> TAG AGG TGA AAT TCT</w:t>
            </w:r>
          </w:p>
        </w:tc>
      </w:tr>
      <w:tr w:rsidR="002E188B" w:rsidRPr="003575ED" w14:paraId="6C2DC221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6C81DFE2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4D76E1FA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64C81DD8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CGA ACC TCC GAC TTT CGT TCT</w:t>
            </w:r>
          </w:p>
        </w:tc>
      </w:tr>
      <w:tr w:rsidR="002E188B" w:rsidRPr="003575ED" w14:paraId="4B059425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327D63F3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Human CRIPLD2</w:t>
            </w:r>
          </w:p>
        </w:tc>
        <w:tc>
          <w:tcPr>
            <w:tcW w:w="709" w:type="dxa"/>
            <w:vAlign w:val="center"/>
          </w:tcPr>
          <w:p w14:paraId="0F7033C7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5E7F0C3E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ACG GAC GAG ATG AAT GAG GTG G</w:t>
            </w:r>
          </w:p>
        </w:tc>
      </w:tr>
      <w:tr w:rsidR="002E188B" w:rsidRPr="003575ED" w14:paraId="5E759F09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30111F51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1BEB3208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28EB1AF3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 xml:space="preserve">GGT GTC ACA TCT GAC </w:t>
            </w:r>
            <w:proofErr w:type="spellStart"/>
            <w:r w:rsidRPr="003575ED">
              <w:rPr>
                <w:rFonts w:ascii="Times New Roman" w:hAnsi="Times New Roman" w:cs="Times New Roman"/>
                <w:color w:val="000000"/>
              </w:rPr>
              <w:t>GAC</w:t>
            </w:r>
            <w:proofErr w:type="spellEnd"/>
            <w:r w:rsidRPr="003575ED">
              <w:rPr>
                <w:rFonts w:ascii="Times New Roman" w:hAnsi="Times New Roman" w:cs="Times New Roman"/>
                <w:color w:val="000000"/>
              </w:rPr>
              <w:t xml:space="preserve"> TTG G</w:t>
            </w:r>
          </w:p>
        </w:tc>
      </w:tr>
      <w:tr w:rsidR="002E188B" w:rsidRPr="003575ED" w14:paraId="43F0F18A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61631667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Human FKBP5</w:t>
            </w:r>
          </w:p>
        </w:tc>
        <w:tc>
          <w:tcPr>
            <w:tcW w:w="709" w:type="dxa"/>
            <w:vAlign w:val="center"/>
          </w:tcPr>
          <w:p w14:paraId="315F4A1B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2FAABBBC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GCG AAG GAG AAG ACC ACG ACA T</w:t>
            </w:r>
          </w:p>
        </w:tc>
      </w:tr>
      <w:tr w:rsidR="002E188B" w:rsidRPr="003575ED" w14:paraId="4A65238F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0D6F1799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79E90199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7AEF538C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TAG GCT TCC CTG CCT CTC CAA A</w:t>
            </w:r>
          </w:p>
        </w:tc>
      </w:tr>
      <w:tr w:rsidR="002E188B" w:rsidRPr="003575ED" w14:paraId="5F76B157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25120EFA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 xml:space="preserve">Human </w:t>
            </w:r>
            <w:r>
              <w:rPr>
                <w:rFonts w:ascii="Times New Roman" w:hAnsi="Times New Roman" w:cs="Times New Roman"/>
                <w:color w:val="000000"/>
              </w:rPr>
              <w:t>IGFBP1</w:t>
            </w:r>
          </w:p>
        </w:tc>
        <w:tc>
          <w:tcPr>
            <w:tcW w:w="709" w:type="dxa"/>
            <w:vAlign w:val="center"/>
          </w:tcPr>
          <w:p w14:paraId="40D5411F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503013DC" w14:textId="77777777" w:rsidR="002E188B" w:rsidRPr="006F4A5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F4A51">
              <w:rPr>
                <w:rFonts w:ascii="Times New Roman" w:hAnsi="Times New Roman" w:cs="Times New Roman"/>
                <w:color w:val="000000"/>
              </w:rPr>
              <w:t>TTTTACCTGCCAAACTGCAACA</w:t>
            </w:r>
          </w:p>
        </w:tc>
      </w:tr>
      <w:tr w:rsidR="002E188B" w:rsidRPr="003575ED" w14:paraId="06445172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677E4F50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73B5A1CD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1A0D2B56" w14:textId="77777777" w:rsidR="002E188B" w:rsidRPr="006F4A5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F4A51">
              <w:rPr>
                <w:rFonts w:ascii="Times New Roman" w:hAnsi="Times New Roman" w:cs="Times New Roman"/>
                <w:color w:val="000000"/>
              </w:rPr>
              <w:t>CCCATTCCAAGGGTAGACGC</w:t>
            </w:r>
          </w:p>
        </w:tc>
      </w:tr>
      <w:tr w:rsidR="002E188B" w:rsidRPr="003575ED" w14:paraId="17187873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05F535AB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 xml:space="preserve">Human IGFBP4 </w:t>
            </w:r>
          </w:p>
        </w:tc>
        <w:tc>
          <w:tcPr>
            <w:tcW w:w="709" w:type="dxa"/>
            <w:vAlign w:val="center"/>
          </w:tcPr>
          <w:p w14:paraId="2B189DE4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6A6DF337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ACC CAC GAG GAC CTC TAC ATC A</w:t>
            </w:r>
          </w:p>
        </w:tc>
      </w:tr>
      <w:tr w:rsidR="002E188B" w:rsidRPr="003575ED" w14:paraId="177FEE58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20D183BC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20B7805E" w14:textId="77777777" w:rsidR="002E188B" w:rsidRPr="003575ED" w:rsidRDefault="002E188B" w:rsidP="00333290">
            <w:pPr>
              <w:tabs>
                <w:tab w:val="left" w:pos="1688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3AC44B0C" w14:textId="77777777" w:rsidR="002E188B" w:rsidRPr="003575ED" w:rsidRDefault="002E188B" w:rsidP="00333290">
            <w:pPr>
              <w:tabs>
                <w:tab w:val="left" w:pos="1688"/>
              </w:tabs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CAC ACC AGC ACT TGC CAC GCT</w:t>
            </w:r>
          </w:p>
        </w:tc>
      </w:tr>
      <w:tr w:rsidR="002E188B" w:rsidRPr="003575ED" w14:paraId="757C9559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21E7576C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 xml:space="preserve">Human IL-15 </w:t>
            </w:r>
          </w:p>
        </w:tc>
        <w:tc>
          <w:tcPr>
            <w:tcW w:w="709" w:type="dxa"/>
            <w:vAlign w:val="center"/>
          </w:tcPr>
          <w:p w14:paraId="43119F94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1623C656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AAC AGA AGC CAA CTG GGT GAA TG</w:t>
            </w:r>
          </w:p>
        </w:tc>
      </w:tr>
      <w:tr w:rsidR="002E188B" w:rsidRPr="003575ED" w14:paraId="16DD74D6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477A7BCE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40EC6D12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49212035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CTC CAA GAG AAA GCA CTT CAT TGC</w:t>
            </w:r>
          </w:p>
        </w:tc>
      </w:tr>
      <w:tr w:rsidR="002E188B" w:rsidRPr="003575ED" w14:paraId="6DDCC342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48D7F894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Human PRL</w:t>
            </w:r>
          </w:p>
        </w:tc>
        <w:tc>
          <w:tcPr>
            <w:tcW w:w="709" w:type="dxa"/>
            <w:vAlign w:val="center"/>
          </w:tcPr>
          <w:p w14:paraId="20682082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55B3CD6D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 xml:space="preserve">GAG </w:t>
            </w:r>
            <w:proofErr w:type="spellStart"/>
            <w:r w:rsidRPr="003575ED">
              <w:rPr>
                <w:rFonts w:ascii="Times New Roman" w:hAnsi="Times New Roman" w:cs="Times New Roman"/>
                <w:color w:val="000000"/>
              </w:rPr>
              <w:t>GAG</w:t>
            </w:r>
            <w:proofErr w:type="spellEnd"/>
            <w:r w:rsidRPr="003575ED">
              <w:rPr>
                <w:rFonts w:ascii="Times New Roman" w:hAnsi="Times New Roman" w:cs="Times New Roman"/>
                <w:color w:val="000000"/>
              </w:rPr>
              <w:t xml:space="preserve"> CAA ACC AAA CGG CTT C</w:t>
            </w:r>
          </w:p>
        </w:tc>
      </w:tr>
      <w:tr w:rsidR="002E188B" w:rsidRPr="003575ED" w14:paraId="242C103D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493BB40F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127791AC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101C2E62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AAG GCG AGA CTC TTC ATC AGC C</w:t>
            </w:r>
          </w:p>
        </w:tc>
      </w:tr>
      <w:tr w:rsidR="002E188B" w:rsidRPr="003575ED" w14:paraId="64C88E7C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4977B533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 xml:space="preserve">Human PRLR </w:t>
            </w:r>
          </w:p>
        </w:tc>
        <w:tc>
          <w:tcPr>
            <w:tcW w:w="709" w:type="dxa"/>
            <w:vAlign w:val="center"/>
          </w:tcPr>
          <w:p w14:paraId="106F327B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14F06111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CAT GGT GAC CTG CAT CTT TCC G</w:t>
            </w:r>
          </w:p>
        </w:tc>
      </w:tr>
      <w:tr w:rsidR="002E188B" w:rsidRPr="003575ED" w14:paraId="4C145DBB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7D0F058F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445528F9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1211B333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 xml:space="preserve">GTG GGA </w:t>
            </w:r>
            <w:proofErr w:type="spellStart"/>
            <w:r w:rsidRPr="003575ED">
              <w:rPr>
                <w:rFonts w:ascii="Times New Roman" w:hAnsi="Times New Roman" w:cs="Times New Roman"/>
                <w:color w:val="000000"/>
              </w:rPr>
              <w:t>GGA</w:t>
            </w:r>
            <w:proofErr w:type="spellEnd"/>
            <w:r w:rsidRPr="003575ED">
              <w:rPr>
                <w:rFonts w:ascii="Times New Roman" w:hAnsi="Times New Roman" w:cs="Times New Roman"/>
                <w:color w:val="000000"/>
              </w:rPr>
              <w:t xml:space="preserve"> AAG TCT TGG CAT C</w:t>
            </w:r>
          </w:p>
        </w:tc>
      </w:tr>
      <w:tr w:rsidR="002E188B" w:rsidRPr="003575ED" w14:paraId="7720F83D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445C9D3C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Human REN</w:t>
            </w:r>
          </w:p>
        </w:tc>
        <w:tc>
          <w:tcPr>
            <w:tcW w:w="709" w:type="dxa"/>
            <w:vAlign w:val="center"/>
          </w:tcPr>
          <w:p w14:paraId="3008D985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5E8D8B2C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GAA GAG GCT GAC ACT TGG CAA C</w:t>
            </w:r>
          </w:p>
        </w:tc>
      </w:tr>
      <w:tr w:rsidR="002E188B" w:rsidRPr="003575ED" w14:paraId="6D778361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46E03385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22255CCB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0E65ABAB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GCA CCC AAA CAT TGG ACG AAC C</w:t>
            </w:r>
          </w:p>
        </w:tc>
      </w:tr>
      <w:tr w:rsidR="002E188B" w:rsidRPr="003575ED" w14:paraId="5250DF43" w14:textId="77777777" w:rsidTr="00333290">
        <w:trPr>
          <w:trHeight w:val="421"/>
        </w:trPr>
        <w:tc>
          <w:tcPr>
            <w:tcW w:w="2263" w:type="dxa"/>
            <w:vMerge w:val="restart"/>
            <w:vAlign w:val="center"/>
          </w:tcPr>
          <w:p w14:paraId="1CF80C4A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 xml:space="preserve">Human SCARA5 </w:t>
            </w:r>
          </w:p>
        </w:tc>
        <w:tc>
          <w:tcPr>
            <w:tcW w:w="709" w:type="dxa"/>
            <w:vAlign w:val="center"/>
          </w:tcPr>
          <w:p w14:paraId="72FC2382" w14:textId="77777777" w:rsidR="002E188B" w:rsidRPr="003575ED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7513" w:type="dxa"/>
            <w:vAlign w:val="center"/>
          </w:tcPr>
          <w:p w14:paraId="4DEB2E02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GCT GAA CCT GTG TGA GGA TGG T</w:t>
            </w:r>
          </w:p>
        </w:tc>
      </w:tr>
      <w:tr w:rsidR="002E188B" w:rsidRPr="003575ED" w14:paraId="3E55015C" w14:textId="77777777" w:rsidTr="00333290">
        <w:trPr>
          <w:trHeight w:val="421"/>
        </w:trPr>
        <w:tc>
          <w:tcPr>
            <w:tcW w:w="2263" w:type="dxa"/>
            <w:vMerge/>
            <w:vAlign w:val="center"/>
          </w:tcPr>
          <w:p w14:paraId="0391F3B2" w14:textId="77777777" w:rsidR="002E188B" w:rsidRPr="003575ED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113EABCA" w14:textId="77777777" w:rsidR="002E188B" w:rsidRPr="003575ED" w:rsidRDefault="002E188B" w:rsidP="00333290">
            <w:pPr>
              <w:tabs>
                <w:tab w:val="left" w:pos="9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513" w:type="dxa"/>
            <w:vAlign w:val="center"/>
          </w:tcPr>
          <w:p w14:paraId="2C5119BC" w14:textId="77777777" w:rsidR="002E188B" w:rsidRPr="003575ED" w:rsidRDefault="002E188B" w:rsidP="00333290">
            <w:pPr>
              <w:tabs>
                <w:tab w:val="left" w:pos="920"/>
              </w:tabs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575ED">
              <w:rPr>
                <w:rFonts w:ascii="Times New Roman" w:hAnsi="Times New Roman" w:cs="Times New Roman"/>
                <w:color w:val="000000"/>
              </w:rPr>
              <w:t>TCA GGA AGA CCA GCA GGT AGA G</w:t>
            </w:r>
          </w:p>
        </w:tc>
      </w:tr>
    </w:tbl>
    <w:p w14:paraId="18656A74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0C3A15BC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2F16AAAA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31C0CAFD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20802EC3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51FA05F3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7C4CD7B4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1AD045D4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5EDC4076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5757EE7D" w14:textId="77777777" w:rsidR="00D013B1" w:rsidRDefault="00D013B1" w:rsidP="002E188B">
      <w:pPr>
        <w:ind w:left="240" w:right="240"/>
        <w:rPr>
          <w:rFonts w:ascii="Times New Roman" w:hAnsi="Times New Roman" w:cs="Times New Roman"/>
        </w:rPr>
      </w:pPr>
    </w:p>
    <w:p w14:paraId="7A4F8A52" w14:textId="173C541D" w:rsidR="002E188B" w:rsidRDefault="002E188B" w:rsidP="002E188B">
      <w:pPr>
        <w:rPr>
          <w:rFonts w:ascii="Times New Roman" w:hAnsi="Times New Roman" w:cs="Times New Roman"/>
          <w:b/>
          <w:bCs/>
        </w:rPr>
      </w:pPr>
      <w:r w:rsidRPr="00E13946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D013B1">
        <w:rPr>
          <w:rFonts w:ascii="Times New Roman" w:hAnsi="Times New Roman" w:cs="Times New Roman"/>
          <w:b/>
          <w:bCs/>
        </w:rPr>
        <w:t>3</w:t>
      </w:r>
      <w:r w:rsidRPr="00E13946">
        <w:rPr>
          <w:rFonts w:ascii="Times New Roman" w:hAnsi="Times New Roman" w:cs="Times New Roman"/>
          <w:b/>
          <w:bCs/>
        </w:rPr>
        <w:t xml:space="preserve">. </w:t>
      </w:r>
      <w:r w:rsidRPr="00B91F6F">
        <w:rPr>
          <w:rFonts w:ascii="Times New Roman" w:hAnsi="Times New Roman" w:cs="Times New Roman"/>
          <w:b/>
          <w:bCs/>
        </w:rPr>
        <w:t>Antibodies for immunohistochemistry and flow cytometry</w:t>
      </w: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5245"/>
        <w:gridCol w:w="1701"/>
        <w:gridCol w:w="1985"/>
        <w:gridCol w:w="1559"/>
      </w:tblGrid>
      <w:tr w:rsidR="002E188B" w:rsidRPr="00AE3561" w14:paraId="55B36944" w14:textId="77777777" w:rsidTr="00333290">
        <w:trPr>
          <w:trHeight w:val="438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587A7009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Antibodies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28FA09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Brand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0D1344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Catalog number</w:t>
            </w:r>
          </w:p>
        </w:tc>
        <w:tc>
          <w:tcPr>
            <w:tcW w:w="1559" w:type="dxa"/>
            <w:vAlign w:val="center"/>
          </w:tcPr>
          <w:p w14:paraId="3FA91C67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Applications</w:t>
            </w:r>
          </w:p>
        </w:tc>
      </w:tr>
      <w:tr w:rsidR="002E188B" w:rsidRPr="00AE3561" w14:paraId="338E2A14" w14:textId="77777777" w:rsidTr="00333290">
        <w:trPr>
          <w:trHeight w:val="74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5EDA4B57" w14:textId="77777777" w:rsidR="002E188B" w:rsidRPr="00AE356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Recombinant Alexa Fluor® 488 Anti-Estrogen Receptor alpha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89292F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63FDF572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ab194150</w:t>
            </w:r>
          </w:p>
        </w:tc>
        <w:tc>
          <w:tcPr>
            <w:tcW w:w="1559" w:type="dxa"/>
            <w:vAlign w:val="center"/>
          </w:tcPr>
          <w:p w14:paraId="20BDFC8B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FC/ IHC</w:t>
            </w:r>
          </w:p>
        </w:tc>
      </w:tr>
      <w:tr w:rsidR="002E188B" w:rsidRPr="00AE3561" w14:paraId="28A467ED" w14:textId="77777777" w:rsidTr="00333290">
        <w:trPr>
          <w:trHeight w:val="74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6FF102FA" w14:textId="77777777" w:rsidR="002E188B" w:rsidRPr="00AE356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Recombinant Alexa Fluor® 647 Anti-Progesterone Receptor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0C1620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46B99348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ab270198</w:t>
            </w:r>
          </w:p>
        </w:tc>
        <w:tc>
          <w:tcPr>
            <w:tcW w:w="1559" w:type="dxa"/>
            <w:vAlign w:val="center"/>
          </w:tcPr>
          <w:p w14:paraId="5853F9D6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FC/ IHC</w:t>
            </w:r>
          </w:p>
        </w:tc>
      </w:tr>
      <w:tr w:rsidR="002E188B" w:rsidRPr="00AE3561" w14:paraId="65E267C6" w14:textId="77777777" w:rsidTr="00333290">
        <w:trPr>
          <w:trHeight w:val="74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4633B920" w14:textId="77777777" w:rsidR="002E188B" w:rsidRPr="00AE356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Human SCARA5 Alexa Fluor® 488-conjugated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951EC26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R&amp;D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6DD3A61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#FAB4900G</w:t>
            </w:r>
          </w:p>
        </w:tc>
        <w:tc>
          <w:tcPr>
            <w:tcW w:w="1559" w:type="dxa"/>
            <w:vAlign w:val="center"/>
          </w:tcPr>
          <w:p w14:paraId="50158D81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FC/ IHC</w:t>
            </w:r>
          </w:p>
        </w:tc>
      </w:tr>
      <w:tr w:rsidR="002E188B" w:rsidRPr="00AE3561" w14:paraId="6CDC698D" w14:textId="77777777" w:rsidTr="00333290">
        <w:trPr>
          <w:trHeight w:val="492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39B415EF" w14:textId="77777777" w:rsidR="002E188B" w:rsidRPr="00AE356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Human Prolactin Capture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BA4718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R&amp;D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1463252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Part #842242</w:t>
            </w:r>
          </w:p>
        </w:tc>
        <w:tc>
          <w:tcPr>
            <w:tcW w:w="1559" w:type="dxa"/>
            <w:vAlign w:val="center"/>
          </w:tcPr>
          <w:p w14:paraId="1D053C06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IHC</w:t>
            </w:r>
          </w:p>
        </w:tc>
      </w:tr>
      <w:tr w:rsidR="002E188B" w:rsidRPr="00AE3561" w14:paraId="750308BE" w14:textId="77777777" w:rsidTr="00333290">
        <w:trPr>
          <w:trHeight w:val="492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5ECA28FA" w14:textId="77777777" w:rsidR="002E188B" w:rsidRPr="00AE356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Human Prolactin Detection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92E819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R&amp;D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DEC26C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Part #842243</w:t>
            </w:r>
          </w:p>
        </w:tc>
        <w:tc>
          <w:tcPr>
            <w:tcW w:w="1559" w:type="dxa"/>
            <w:vAlign w:val="center"/>
          </w:tcPr>
          <w:p w14:paraId="4ED5A40B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IHC</w:t>
            </w:r>
          </w:p>
        </w:tc>
      </w:tr>
      <w:tr w:rsidR="002E188B" w:rsidRPr="00AE3561" w14:paraId="6A1BCC0B" w14:textId="77777777" w:rsidTr="00333290">
        <w:trPr>
          <w:trHeight w:val="492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10735D8F" w14:textId="77777777" w:rsidR="002E188B" w:rsidRPr="00AE356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Human IGFBP1 Capture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D8E615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R&amp;D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FF70C4" w14:textId="77777777" w:rsidR="002E188B" w:rsidRPr="00D25033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25033">
              <w:rPr>
                <w:rFonts w:ascii="Times New Roman" w:hAnsi="Times New Roman" w:cs="Times New Roman"/>
                <w:bCs/>
                <w:color w:val="000000" w:themeColor="text1"/>
              </w:rPr>
              <w:t>Part #</w:t>
            </w:r>
            <w:r w:rsidRPr="00D25033">
              <w:rPr>
                <w:rFonts w:ascii="Times New Roman" w:hAnsi="Times New Roman" w:cs="Times New Roman"/>
              </w:rPr>
              <w:t>840402</w:t>
            </w:r>
          </w:p>
        </w:tc>
        <w:tc>
          <w:tcPr>
            <w:tcW w:w="1559" w:type="dxa"/>
            <w:vAlign w:val="center"/>
          </w:tcPr>
          <w:p w14:paraId="059617CD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IHC</w:t>
            </w:r>
          </w:p>
        </w:tc>
      </w:tr>
      <w:tr w:rsidR="002E188B" w:rsidRPr="00AE3561" w14:paraId="26815D9C" w14:textId="77777777" w:rsidTr="00333290">
        <w:trPr>
          <w:trHeight w:val="492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476FA128" w14:textId="77777777" w:rsidR="002E188B" w:rsidRPr="00AE356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Human IGFBP1 Detection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86493C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R&amp;D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B44422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Part #</w:t>
            </w:r>
            <w:r w:rsidRPr="00D25033">
              <w:rPr>
                <w:rFonts w:ascii="Times New Roman" w:hAnsi="Times New Roman" w:cs="Times New Roman"/>
              </w:rPr>
              <w:t>84040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vAlign w:val="center"/>
          </w:tcPr>
          <w:p w14:paraId="50A6B52D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IHC</w:t>
            </w:r>
          </w:p>
        </w:tc>
      </w:tr>
      <w:tr w:rsidR="002E188B" w:rsidRPr="00AE3561" w14:paraId="7ECF11CA" w14:textId="77777777" w:rsidTr="00333290">
        <w:trPr>
          <w:trHeight w:val="492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4BF0F07B" w14:textId="77777777" w:rsidR="002E188B" w:rsidRPr="00AE356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FITC anti-human CD3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466B1C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color w:val="000000" w:themeColor="text1"/>
              </w:rPr>
              <w:t>Biolegend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2987F581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317306</w:t>
            </w:r>
          </w:p>
        </w:tc>
        <w:tc>
          <w:tcPr>
            <w:tcW w:w="1559" w:type="dxa"/>
            <w:vAlign w:val="center"/>
          </w:tcPr>
          <w:p w14:paraId="5FE211BB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</w:p>
        </w:tc>
      </w:tr>
      <w:tr w:rsidR="002E188B" w:rsidRPr="00AE3561" w14:paraId="3B10033F" w14:textId="77777777" w:rsidTr="00333290">
        <w:trPr>
          <w:trHeight w:val="492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68EA70EF" w14:textId="77777777" w:rsidR="002E188B" w:rsidRPr="00AE3561" w:rsidRDefault="002E188B" w:rsidP="003332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APC anti-human CD56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FB7917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color w:val="000000" w:themeColor="text1"/>
              </w:rPr>
              <w:t>eBioscience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3E6108EC" w14:textId="7777777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17-0567-42</w:t>
            </w:r>
          </w:p>
        </w:tc>
        <w:tc>
          <w:tcPr>
            <w:tcW w:w="1559" w:type="dxa"/>
            <w:vAlign w:val="center"/>
          </w:tcPr>
          <w:p w14:paraId="2BA02DF6" w14:textId="326AA897" w:rsidR="002E188B" w:rsidRPr="00AE3561" w:rsidRDefault="002E188B" w:rsidP="0033329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  <w:r w:rsidR="00AF3FA9">
              <w:rPr>
                <w:rFonts w:ascii="Times New Roman" w:hAnsi="Times New Roman" w:cs="Times New Roman"/>
                <w:color w:val="000000" w:themeColor="text1"/>
              </w:rPr>
              <w:t>/ IHC</w:t>
            </w:r>
          </w:p>
        </w:tc>
      </w:tr>
      <w:tr w:rsidR="00AF3FA9" w:rsidRPr="00AE3561" w14:paraId="4B67F885" w14:textId="77777777" w:rsidTr="00333290">
        <w:trPr>
          <w:trHeight w:val="492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426970AB" w14:textId="1BD20DB7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APC anti-human CD</w:t>
            </w: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14223E" w14:textId="6976568B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color w:val="000000" w:themeColor="text1"/>
              </w:rPr>
              <w:t>Biolegend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3972815C" w14:textId="2291B43A" w:rsidR="00AF3FA9" w:rsidRPr="00AE3561" w:rsidRDefault="009D4294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312107</w:t>
            </w:r>
          </w:p>
        </w:tc>
        <w:tc>
          <w:tcPr>
            <w:tcW w:w="1559" w:type="dxa"/>
            <w:vAlign w:val="center"/>
          </w:tcPr>
          <w:p w14:paraId="78D98248" w14:textId="6B08ECDF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  <w:r>
              <w:rPr>
                <w:rFonts w:ascii="Times New Roman" w:hAnsi="Times New Roman" w:cs="Times New Roman"/>
                <w:color w:val="000000" w:themeColor="text1"/>
              </w:rPr>
              <w:t>/ IHC</w:t>
            </w:r>
          </w:p>
        </w:tc>
      </w:tr>
      <w:tr w:rsidR="00AF3FA9" w:rsidRPr="00AE3561" w14:paraId="2A2AA827" w14:textId="77777777" w:rsidTr="00333290">
        <w:trPr>
          <w:trHeight w:val="492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39E71A54" w14:textId="7DDFB37C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PE</w:t>
            </w:r>
            <w:r w:rsidRPr="00AE3561">
              <w:rPr>
                <w:rFonts w:ascii="Times New Roman" w:hAnsi="Times New Roman" w:cs="Times New Roman"/>
                <w:color w:val="000000" w:themeColor="text1"/>
              </w:rPr>
              <w:t xml:space="preserve"> anti-human CD</w:t>
            </w:r>
            <w:r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E9DFBB" w14:textId="7BE31192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color w:val="000000" w:themeColor="text1"/>
              </w:rPr>
              <w:t>Biolegend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3438F342" w14:textId="1A5CFC1F" w:rsidR="00AF3FA9" w:rsidRPr="00AE3561" w:rsidRDefault="009D4294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302007</w:t>
            </w:r>
          </w:p>
        </w:tc>
        <w:tc>
          <w:tcPr>
            <w:tcW w:w="1559" w:type="dxa"/>
            <w:vAlign w:val="center"/>
          </w:tcPr>
          <w:p w14:paraId="07D8FB3B" w14:textId="01B286BC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  <w:r>
              <w:rPr>
                <w:rFonts w:ascii="Times New Roman" w:hAnsi="Times New Roman" w:cs="Times New Roman"/>
                <w:color w:val="000000" w:themeColor="text1"/>
              </w:rPr>
              <w:t>/ IHC</w:t>
            </w:r>
          </w:p>
        </w:tc>
      </w:tr>
      <w:tr w:rsidR="00AF3FA9" w:rsidRPr="00AE3561" w14:paraId="3DA426C6" w14:textId="77777777" w:rsidTr="00333290">
        <w:trPr>
          <w:trHeight w:val="492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46233CE3" w14:textId="283E2633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PerCP</w:t>
            </w:r>
            <w:proofErr w:type="spellEnd"/>
            <w:r w:rsidRPr="00AE3561">
              <w:rPr>
                <w:rFonts w:ascii="Times New Roman" w:hAnsi="Times New Roman" w:cs="Times New Roman"/>
                <w:color w:val="000000" w:themeColor="text1"/>
              </w:rPr>
              <w:t xml:space="preserve"> anti-human CD</w:t>
            </w:r>
            <w:r>
              <w:rPr>
                <w:rFonts w:ascii="Times New Roman" w:hAnsi="Times New Roman" w:cs="Times New Roman"/>
                <w:color w:val="000000" w:themeColor="text1"/>
              </w:rPr>
              <w:t>49a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E39B64" w14:textId="512610A3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color w:val="000000" w:themeColor="text1"/>
              </w:rPr>
              <w:t>Biolegend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46CD3DBE" w14:textId="2D69E4CA" w:rsidR="00AF3FA9" w:rsidRPr="00AE3561" w:rsidRDefault="009D4294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328321</w:t>
            </w:r>
          </w:p>
        </w:tc>
        <w:tc>
          <w:tcPr>
            <w:tcW w:w="1559" w:type="dxa"/>
            <w:vAlign w:val="center"/>
          </w:tcPr>
          <w:p w14:paraId="4AC689E0" w14:textId="45153EAD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  <w:r>
              <w:rPr>
                <w:rFonts w:ascii="Times New Roman" w:hAnsi="Times New Roman" w:cs="Times New Roman"/>
                <w:color w:val="000000" w:themeColor="text1"/>
              </w:rPr>
              <w:t>/ IHC</w:t>
            </w:r>
          </w:p>
        </w:tc>
      </w:tr>
      <w:tr w:rsidR="00AF3FA9" w:rsidRPr="00AE3561" w14:paraId="630CAB41" w14:textId="77777777" w:rsidTr="00333290">
        <w:trPr>
          <w:trHeight w:val="74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7059494C" w14:textId="77777777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APC anti-human CD158d (KIR2DL4)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C5DD867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BioLegend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2743C18F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347008</w:t>
            </w:r>
          </w:p>
        </w:tc>
        <w:tc>
          <w:tcPr>
            <w:tcW w:w="1559" w:type="dxa"/>
            <w:vAlign w:val="center"/>
          </w:tcPr>
          <w:p w14:paraId="6D655221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</w:p>
        </w:tc>
      </w:tr>
      <w:tr w:rsidR="00AF3FA9" w:rsidRPr="00AE3561" w14:paraId="6101F0E1" w14:textId="77777777" w:rsidTr="00333290">
        <w:trPr>
          <w:trHeight w:val="74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7812D2C6" w14:textId="77777777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Alexa Fluor® 488 anti-human HLA-G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2CE0EE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BioLegend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25BDCCA0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335917</w:t>
            </w:r>
          </w:p>
        </w:tc>
        <w:tc>
          <w:tcPr>
            <w:tcW w:w="1559" w:type="dxa"/>
            <w:vAlign w:val="center"/>
          </w:tcPr>
          <w:p w14:paraId="7D5FD882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</w:p>
        </w:tc>
      </w:tr>
      <w:tr w:rsidR="00AF3FA9" w:rsidRPr="00AE3561" w14:paraId="66BF0E63" w14:textId="77777777" w:rsidTr="00333290">
        <w:trPr>
          <w:trHeight w:val="74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2282D91B" w14:textId="77777777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Recombinant Alexa Fluor® 488 Rabbit IgG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CFB3D5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0B32AFC0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ab199091</w:t>
            </w:r>
          </w:p>
        </w:tc>
        <w:tc>
          <w:tcPr>
            <w:tcW w:w="1559" w:type="dxa"/>
            <w:vAlign w:val="center"/>
          </w:tcPr>
          <w:p w14:paraId="328D0329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</w:p>
        </w:tc>
      </w:tr>
      <w:tr w:rsidR="00AF3FA9" w:rsidRPr="00AE3561" w14:paraId="1ADB8739" w14:textId="77777777" w:rsidTr="00333290">
        <w:trPr>
          <w:trHeight w:val="74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4A97EBA4" w14:textId="77777777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Recombinant Alexa Fluor® 647 Rabbit IgG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37E033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17A0D467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ab199093</w:t>
            </w:r>
          </w:p>
        </w:tc>
        <w:tc>
          <w:tcPr>
            <w:tcW w:w="1559" w:type="dxa"/>
            <w:vAlign w:val="center"/>
          </w:tcPr>
          <w:p w14:paraId="10013F06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</w:p>
        </w:tc>
      </w:tr>
      <w:tr w:rsidR="00AF3FA9" w:rsidRPr="00AE3561" w14:paraId="2C9F7637" w14:textId="77777777" w:rsidTr="00333290">
        <w:trPr>
          <w:trHeight w:val="74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72DF5877" w14:textId="77777777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Mouse IgG2B Alexa Fluor® 488-conjugated Isotype Control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51C75C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R&amp;D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5A1779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#</w:t>
            </w:r>
            <w:r w:rsidRPr="00AE3561">
              <w:rPr>
                <w:rFonts w:ascii="Times New Roman" w:hAnsi="Times New Roman" w:cs="Times New Roman"/>
                <w:color w:val="000000" w:themeColor="text1"/>
              </w:rPr>
              <w:t>IC0041G</w:t>
            </w:r>
          </w:p>
        </w:tc>
        <w:tc>
          <w:tcPr>
            <w:tcW w:w="1559" w:type="dxa"/>
            <w:vAlign w:val="center"/>
          </w:tcPr>
          <w:p w14:paraId="2C434AF5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</w:p>
        </w:tc>
      </w:tr>
      <w:tr w:rsidR="00AF3FA9" w:rsidRPr="00AE3561" w14:paraId="6619A9C3" w14:textId="77777777" w:rsidTr="00333290">
        <w:trPr>
          <w:trHeight w:val="545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7C86F451" w14:textId="77777777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APC anti-mouse IgG1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57CD8C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BioLegend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237552F2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406609</w:t>
            </w:r>
          </w:p>
        </w:tc>
        <w:tc>
          <w:tcPr>
            <w:tcW w:w="1559" w:type="dxa"/>
            <w:vAlign w:val="center"/>
          </w:tcPr>
          <w:p w14:paraId="66FBD4A5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</w:p>
        </w:tc>
      </w:tr>
      <w:tr w:rsidR="00AF3FA9" w:rsidRPr="00AE3561" w14:paraId="020DBECB" w14:textId="77777777" w:rsidTr="00333290">
        <w:trPr>
          <w:trHeight w:val="86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0192864B" w14:textId="77777777" w:rsidR="00AF3FA9" w:rsidRPr="00AE3561" w:rsidRDefault="00AF3FA9" w:rsidP="00AF3FA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Alexa Fluor® 488 Mouse IgG2a, κ Isotype Ctrl Antibody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36A6A9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BioLegend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64A4A32B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bCs/>
                <w:color w:val="000000" w:themeColor="text1"/>
              </w:rPr>
              <w:t>400233</w:t>
            </w:r>
          </w:p>
        </w:tc>
        <w:tc>
          <w:tcPr>
            <w:tcW w:w="1559" w:type="dxa"/>
            <w:vAlign w:val="center"/>
          </w:tcPr>
          <w:p w14:paraId="1B14A514" w14:textId="77777777" w:rsidR="00AF3FA9" w:rsidRPr="00AE3561" w:rsidRDefault="00AF3FA9" w:rsidP="00AF3F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E3561">
              <w:rPr>
                <w:rFonts w:ascii="Times New Roman" w:hAnsi="Times New Roman" w:cs="Times New Roman"/>
                <w:color w:val="000000" w:themeColor="text1"/>
              </w:rPr>
              <w:t>FC</w:t>
            </w:r>
          </w:p>
        </w:tc>
      </w:tr>
    </w:tbl>
    <w:p w14:paraId="667AB595" w14:textId="77777777" w:rsidR="00A143AD" w:rsidRPr="002E188B" w:rsidRDefault="00A143AD" w:rsidP="009D4294">
      <w:pPr>
        <w:pStyle w:val="NormalWeb"/>
        <w:spacing w:before="0" w:beforeAutospacing="0" w:after="0" w:afterAutospacing="0" w:line="480" w:lineRule="auto"/>
        <w:textAlignment w:val="baseline"/>
        <w:rPr>
          <w:rFonts w:eastAsia="+mn-ea"/>
          <w:b/>
          <w:bCs/>
          <w:color w:val="000000" w:themeColor="text1"/>
        </w:rPr>
      </w:pPr>
    </w:p>
    <w:sectPr w:rsidR="00A143AD" w:rsidRPr="002E188B" w:rsidSect="002E188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A319C8"/>
    <w:multiLevelType w:val="multilevel"/>
    <w:tmpl w:val="2E969BCA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287004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3AD"/>
    <w:rsid w:val="00006E1F"/>
    <w:rsid w:val="00017257"/>
    <w:rsid w:val="000378EA"/>
    <w:rsid w:val="00064197"/>
    <w:rsid w:val="000706C4"/>
    <w:rsid w:val="00094EE6"/>
    <w:rsid w:val="00096C7F"/>
    <w:rsid w:val="000D4699"/>
    <w:rsid w:val="000D799D"/>
    <w:rsid w:val="00120107"/>
    <w:rsid w:val="00152EFD"/>
    <w:rsid w:val="00156B47"/>
    <w:rsid w:val="001577C1"/>
    <w:rsid w:val="00172AE3"/>
    <w:rsid w:val="001A594D"/>
    <w:rsid w:val="001C159A"/>
    <w:rsid w:val="0020027D"/>
    <w:rsid w:val="002057C5"/>
    <w:rsid w:val="00241AAF"/>
    <w:rsid w:val="002603C6"/>
    <w:rsid w:val="00264552"/>
    <w:rsid w:val="00286644"/>
    <w:rsid w:val="002D109F"/>
    <w:rsid w:val="002E188B"/>
    <w:rsid w:val="00307969"/>
    <w:rsid w:val="00326D63"/>
    <w:rsid w:val="00345FAE"/>
    <w:rsid w:val="00380D8A"/>
    <w:rsid w:val="00384A00"/>
    <w:rsid w:val="0038600C"/>
    <w:rsid w:val="003A7289"/>
    <w:rsid w:val="003B72CE"/>
    <w:rsid w:val="004012BB"/>
    <w:rsid w:val="004039E7"/>
    <w:rsid w:val="00433760"/>
    <w:rsid w:val="00434837"/>
    <w:rsid w:val="004560E6"/>
    <w:rsid w:val="0046297C"/>
    <w:rsid w:val="004817F1"/>
    <w:rsid w:val="004C7D91"/>
    <w:rsid w:val="004E1803"/>
    <w:rsid w:val="004E1D15"/>
    <w:rsid w:val="005064DE"/>
    <w:rsid w:val="0051251B"/>
    <w:rsid w:val="005132FF"/>
    <w:rsid w:val="00565698"/>
    <w:rsid w:val="00595170"/>
    <w:rsid w:val="00596969"/>
    <w:rsid w:val="005C26DB"/>
    <w:rsid w:val="005C7393"/>
    <w:rsid w:val="006017AB"/>
    <w:rsid w:val="00616BDB"/>
    <w:rsid w:val="00641987"/>
    <w:rsid w:val="006536BD"/>
    <w:rsid w:val="00685481"/>
    <w:rsid w:val="006855AE"/>
    <w:rsid w:val="00687E10"/>
    <w:rsid w:val="00692E7F"/>
    <w:rsid w:val="006A0428"/>
    <w:rsid w:val="006A6303"/>
    <w:rsid w:val="006A6EBB"/>
    <w:rsid w:val="006F0092"/>
    <w:rsid w:val="006F7F5E"/>
    <w:rsid w:val="00721EF7"/>
    <w:rsid w:val="00726A04"/>
    <w:rsid w:val="00744515"/>
    <w:rsid w:val="00746213"/>
    <w:rsid w:val="007520C6"/>
    <w:rsid w:val="00766B34"/>
    <w:rsid w:val="00771A7A"/>
    <w:rsid w:val="00787EDF"/>
    <w:rsid w:val="007C02CF"/>
    <w:rsid w:val="007C275F"/>
    <w:rsid w:val="007C770E"/>
    <w:rsid w:val="007E3847"/>
    <w:rsid w:val="00830035"/>
    <w:rsid w:val="00831FFB"/>
    <w:rsid w:val="00851C05"/>
    <w:rsid w:val="0086637E"/>
    <w:rsid w:val="00875843"/>
    <w:rsid w:val="008C2488"/>
    <w:rsid w:val="008C4C30"/>
    <w:rsid w:val="008D1634"/>
    <w:rsid w:val="008F1F98"/>
    <w:rsid w:val="00914563"/>
    <w:rsid w:val="009161E4"/>
    <w:rsid w:val="0093703A"/>
    <w:rsid w:val="00952BF0"/>
    <w:rsid w:val="0097618F"/>
    <w:rsid w:val="00980D38"/>
    <w:rsid w:val="00983DBF"/>
    <w:rsid w:val="0099201B"/>
    <w:rsid w:val="009B3879"/>
    <w:rsid w:val="009D4294"/>
    <w:rsid w:val="00A0757C"/>
    <w:rsid w:val="00A1019F"/>
    <w:rsid w:val="00A143AD"/>
    <w:rsid w:val="00A1568B"/>
    <w:rsid w:val="00A44BBD"/>
    <w:rsid w:val="00A45DCB"/>
    <w:rsid w:val="00A57A7C"/>
    <w:rsid w:val="00A605C9"/>
    <w:rsid w:val="00A732B2"/>
    <w:rsid w:val="00A77FB4"/>
    <w:rsid w:val="00A83CDA"/>
    <w:rsid w:val="00A84C88"/>
    <w:rsid w:val="00AA5268"/>
    <w:rsid w:val="00AB4F59"/>
    <w:rsid w:val="00AB6D78"/>
    <w:rsid w:val="00AD4B56"/>
    <w:rsid w:val="00AE0AC2"/>
    <w:rsid w:val="00AF3FA9"/>
    <w:rsid w:val="00B46FA3"/>
    <w:rsid w:val="00B53E4B"/>
    <w:rsid w:val="00B83D9A"/>
    <w:rsid w:val="00B84B46"/>
    <w:rsid w:val="00B949DA"/>
    <w:rsid w:val="00B95FAA"/>
    <w:rsid w:val="00B97047"/>
    <w:rsid w:val="00BC6064"/>
    <w:rsid w:val="00BF422D"/>
    <w:rsid w:val="00BF7683"/>
    <w:rsid w:val="00C21917"/>
    <w:rsid w:val="00C379DD"/>
    <w:rsid w:val="00C44F5D"/>
    <w:rsid w:val="00C72FF2"/>
    <w:rsid w:val="00CB7AB6"/>
    <w:rsid w:val="00CE6FE5"/>
    <w:rsid w:val="00D013B1"/>
    <w:rsid w:val="00D3179A"/>
    <w:rsid w:val="00D32E76"/>
    <w:rsid w:val="00D408E4"/>
    <w:rsid w:val="00D40B44"/>
    <w:rsid w:val="00D67D87"/>
    <w:rsid w:val="00D73935"/>
    <w:rsid w:val="00D96E0F"/>
    <w:rsid w:val="00DA6E8B"/>
    <w:rsid w:val="00DC7377"/>
    <w:rsid w:val="00DE5218"/>
    <w:rsid w:val="00DF544B"/>
    <w:rsid w:val="00E04D2F"/>
    <w:rsid w:val="00E308AE"/>
    <w:rsid w:val="00E30A7D"/>
    <w:rsid w:val="00E544A6"/>
    <w:rsid w:val="00E6211D"/>
    <w:rsid w:val="00E820C8"/>
    <w:rsid w:val="00E84E32"/>
    <w:rsid w:val="00E9056B"/>
    <w:rsid w:val="00E92C59"/>
    <w:rsid w:val="00EA16AC"/>
    <w:rsid w:val="00EB1335"/>
    <w:rsid w:val="00EC170F"/>
    <w:rsid w:val="00EC60CE"/>
    <w:rsid w:val="00EF7F44"/>
    <w:rsid w:val="00F22C44"/>
    <w:rsid w:val="00F27A94"/>
    <w:rsid w:val="00F40B00"/>
    <w:rsid w:val="00F63AED"/>
    <w:rsid w:val="00F64453"/>
    <w:rsid w:val="00F767C4"/>
    <w:rsid w:val="00F90E01"/>
    <w:rsid w:val="00F95E82"/>
    <w:rsid w:val="00FD7A7B"/>
    <w:rsid w:val="00FE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0EBE4"/>
  <w15:chartTrackingRefBased/>
  <w15:docId w15:val="{F2A23A69-F4A8-B347-A760-D2A5A4C46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">
    <w:name w:val="樣式1"/>
    <w:uiPriority w:val="99"/>
    <w:rsid w:val="00E544A6"/>
    <w:pPr>
      <w:numPr>
        <w:numId w:val="1"/>
      </w:numPr>
    </w:pPr>
  </w:style>
  <w:style w:type="paragraph" w:styleId="NormalWeb">
    <w:name w:val="Normal (Web)"/>
    <w:basedOn w:val="Normal"/>
    <w:uiPriority w:val="99"/>
    <w:unhideWhenUsed/>
    <w:rsid w:val="00A143AD"/>
    <w:pPr>
      <w:spacing w:before="100" w:beforeAutospacing="1" w:after="100" w:afterAutospacing="1"/>
    </w:pPr>
    <w:rPr>
      <w:rFonts w:ascii="Times New Roman" w:eastAsia="PMingLiU" w:hAnsi="Times New Roman" w:cs="Times New Roman"/>
      <w:kern w:val="0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A143AD"/>
  </w:style>
  <w:style w:type="table" w:styleId="TableGrid">
    <w:name w:val="Table Grid"/>
    <w:basedOn w:val="TableNormal"/>
    <w:uiPriority w:val="39"/>
    <w:rsid w:val="00A143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3A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0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5DCB"/>
  </w:style>
  <w:style w:type="character" w:styleId="CommentReference">
    <w:name w:val="annotation reference"/>
    <w:basedOn w:val="DefaultParagraphFont"/>
    <w:uiPriority w:val="99"/>
    <w:semiHidden/>
    <w:unhideWhenUsed/>
    <w:rsid w:val="00A45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D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D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D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yling@ntu.edu.tw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HHLin@medidiamondinc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22FBA3AC-4736-5A4D-9574-A4362407C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You-Zhen Liu</dc:creator>
  <cp:keywords/>
  <dc:description/>
  <cp:lastModifiedBy>Lorn Fraser</cp:lastModifiedBy>
  <cp:revision>4</cp:revision>
  <dcterms:created xsi:type="dcterms:W3CDTF">2025-06-11T12:44:00Z</dcterms:created>
  <dcterms:modified xsi:type="dcterms:W3CDTF">2025-06-27T07:47:00Z</dcterms:modified>
</cp:coreProperties>
</file>