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5B0E" w14:textId="12420903" w:rsidR="006E1192" w:rsidRPr="00027AE1" w:rsidRDefault="006E1192" w:rsidP="006E1192">
      <w:pPr>
        <w:rPr>
          <w:rFonts w:ascii="Arial" w:hAnsi="Arial" w:cs="Arial"/>
          <w:b/>
          <w:bCs/>
          <w:sz w:val="28"/>
          <w:szCs w:val="28"/>
        </w:rPr>
      </w:pPr>
      <w:r w:rsidRPr="00027AE1">
        <w:rPr>
          <w:rFonts w:ascii="Arial" w:hAnsi="Arial" w:cs="Arial"/>
          <w:b/>
          <w:bCs/>
          <w:sz w:val="28"/>
          <w:szCs w:val="28"/>
        </w:rPr>
        <w:t>L</w:t>
      </w:r>
      <w:r w:rsidR="007045A8">
        <w:rPr>
          <w:rFonts w:ascii="Arial" w:hAnsi="Arial" w:cs="Arial" w:hint="eastAsia"/>
          <w:b/>
          <w:bCs/>
          <w:sz w:val="28"/>
          <w:szCs w:val="28"/>
        </w:rPr>
        <w:t>i</w:t>
      </w:r>
      <w:r w:rsidRPr="00027AE1">
        <w:rPr>
          <w:rFonts w:ascii="Arial" w:hAnsi="Arial" w:cs="Arial"/>
          <w:b/>
          <w:bCs/>
          <w:sz w:val="28"/>
          <w:szCs w:val="28"/>
        </w:rPr>
        <w:t xml:space="preserve"> et al. Supplemental Materials</w:t>
      </w:r>
    </w:p>
    <w:p w14:paraId="739F6533" w14:textId="069A3B57" w:rsidR="006E1192" w:rsidRDefault="006E1192" w:rsidP="006E1192">
      <w:pPr>
        <w:rPr>
          <w:rFonts w:ascii="Arial" w:hAnsi="Arial" w:cs="Arial"/>
        </w:rPr>
      </w:pPr>
    </w:p>
    <w:p w14:paraId="65E31B38" w14:textId="13C165ED" w:rsidR="003744FE" w:rsidRPr="003744FE" w:rsidRDefault="003744FE" w:rsidP="006E1192">
      <w:pPr>
        <w:rPr>
          <w:rFonts w:ascii="Arial" w:hAnsi="Arial" w:cs="Arial"/>
          <w:b/>
          <w:bCs/>
        </w:rPr>
      </w:pPr>
      <w:r w:rsidRPr="003744FE">
        <w:rPr>
          <w:rFonts w:ascii="Arial" w:hAnsi="Arial" w:cs="Arial"/>
          <w:b/>
          <w:bCs/>
        </w:rPr>
        <w:t>Materials</w:t>
      </w:r>
    </w:p>
    <w:p w14:paraId="3EF0C2F2" w14:textId="1A7C7D0D" w:rsidR="004355AF" w:rsidRPr="00660A49" w:rsidRDefault="00295432" w:rsidP="00BE453C">
      <w:pPr>
        <w:ind w:firstLineChars="100" w:firstLine="210"/>
        <w:rPr>
          <w:rFonts w:ascii="Arial" w:hAnsi="Arial" w:cs="Arial"/>
          <w:color w:val="000000" w:themeColor="text1"/>
          <w:szCs w:val="21"/>
          <w:lang w:val="en-GB"/>
        </w:rPr>
      </w:pPr>
      <w:r>
        <w:rPr>
          <w:rFonts w:ascii="Arial" w:hAnsi="Arial" w:cs="Arial" w:hint="eastAsia"/>
          <w:color w:val="000000" w:themeColor="text1"/>
          <w:szCs w:val="21"/>
          <w:lang w:val="en-GB"/>
        </w:rPr>
        <w:t xml:space="preserve">The </w:t>
      </w:r>
      <w:r w:rsidRPr="00295432">
        <w:rPr>
          <w:rFonts w:ascii="Arial" w:hAnsi="Arial" w:cs="Arial"/>
          <w:color w:val="000000" w:themeColor="text1"/>
          <w:szCs w:val="21"/>
          <w:lang w:val="en-GB"/>
        </w:rPr>
        <w:t xml:space="preserve">LDH-Glo™ Cytotoxicity Assay </w:t>
      </w:r>
      <w:r>
        <w:rPr>
          <w:rFonts w:ascii="Arial" w:hAnsi="Arial" w:cs="Arial" w:hint="eastAsia"/>
          <w:color w:val="000000" w:themeColor="text1"/>
          <w:szCs w:val="21"/>
          <w:lang w:val="en-GB"/>
        </w:rPr>
        <w:t xml:space="preserve">was purchased from </w:t>
      </w:r>
      <w:r w:rsidRPr="00295432">
        <w:rPr>
          <w:rFonts w:ascii="Arial" w:hAnsi="Arial" w:cs="Arial"/>
          <w:color w:val="000000" w:themeColor="text1"/>
          <w:szCs w:val="21"/>
          <w:lang w:val="en-GB"/>
        </w:rPr>
        <w:t>Promega</w:t>
      </w:r>
      <w:r>
        <w:rPr>
          <w:rFonts w:ascii="Arial" w:hAnsi="Arial" w:cs="Arial" w:hint="eastAsia"/>
          <w:color w:val="000000" w:themeColor="text1"/>
          <w:szCs w:val="21"/>
          <w:lang w:val="en-GB"/>
        </w:rPr>
        <w:t xml:space="preserve"> (</w:t>
      </w:r>
      <w:r w:rsidRPr="00295432">
        <w:rPr>
          <w:rFonts w:ascii="Arial" w:hAnsi="Arial" w:cs="Arial"/>
          <w:color w:val="000000" w:themeColor="text1"/>
          <w:szCs w:val="21"/>
          <w:lang w:val="en-GB"/>
        </w:rPr>
        <w:t>Madison, WI, USA)</w:t>
      </w:r>
      <w:r w:rsidR="00BB794D">
        <w:rPr>
          <w:rFonts w:ascii="Arial" w:hAnsi="Arial" w:cs="Arial" w:hint="eastAsia"/>
          <w:color w:val="000000" w:themeColor="text1"/>
          <w:szCs w:val="21"/>
          <w:lang w:val="en-GB"/>
        </w:rPr>
        <w:t>，</w:t>
      </w:r>
      <w:r w:rsidR="00BB794D" w:rsidRPr="00BB794D">
        <w:rPr>
          <w:rFonts w:ascii="Arial" w:hAnsi="Arial" w:cs="Arial"/>
          <w:color w:val="000000" w:themeColor="text1"/>
          <w:szCs w:val="21"/>
        </w:rPr>
        <w:t>2-deoxy-D-glucose (2-DG)</w:t>
      </w:r>
      <w:r w:rsidR="00BB794D" w:rsidRPr="00BB794D">
        <w:rPr>
          <w:rFonts w:ascii="Arial" w:hAnsi="Arial" w:cs="Arial"/>
          <w:color w:val="000000" w:themeColor="text1"/>
          <w:szCs w:val="21"/>
          <w:lang w:val="en-GB"/>
        </w:rPr>
        <w:t xml:space="preserve"> </w:t>
      </w:r>
      <w:r w:rsidR="00BB794D">
        <w:rPr>
          <w:rFonts w:ascii="Arial" w:hAnsi="Arial" w:cs="Arial" w:hint="eastAsia"/>
          <w:color w:val="000000" w:themeColor="text1"/>
          <w:szCs w:val="21"/>
          <w:lang w:val="en-GB"/>
        </w:rPr>
        <w:t>was</w:t>
      </w:r>
      <w:r w:rsidR="00AF308E">
        <w:rPr>
          <w:rFonts w:ascii="Arial" w:hAnsi="Arial" w:cs="Arial" w:hint="eastAsia"/>
          <w:color w:val="000000" w:themeColor="text1"/>
          <w:szCs w:val="21"/>
          <w:lang w:val="en-GB"/>
        </w:rPr>
        <w:t xml:space="preserve"> </w:t>
      </w:r>
      <w:r w:rsidR="00AF308E" w:rsidRPr="00AF308E">
        <w:rPr>
          <w:rFonts w:ascii="Arial" w:hAnsi="Arial" w:cs="Arial"/>
          <w:color w:val="000000" w:themeColor="text1"/>
          <w:szCs w:val="21"/>
          <w:lang w:val="en-GB"/>
        </w:rPr>
        <w:t xml:space="preserve">obtained </w:t>
      </w:r>
      <w:r w:rsidR="00BE453C">
        <w:rPr>
          <w:rFonts w:ascii="Arial" w:hAnsi="Arial" w:cs="Arial"/>
          <w:color w:val="000000" w:themeColor="text1"/>
          <w:szCs w:val="21"/>
          <w:lang w:val="en-GB"/>
        </w:rPr>
        <w:t>from</w:t>
      </w:r>
      <w:r w:rsidR="00BB794D" w:rsidRPr="00BB794D">
        <w:t xml:space="preserve"> </w:t>
      </w:r>
      <w:r w:rsidR="00BB794D" w:rsidRPr="00BB794D">
        <w:rPr>
          <w:rFonts w:ascii="Arial" w:hAnsi="Arial" w:cs="Arial"/>
          <w:color w:val="000000" w:themeColor="text1"/>
          <w:szCs w:val="21"/>
          <w:lang w:val="en-GB"/>
        </w:rPr>
        <w:t>Sigma-Aldrich</w:t>
      </w:r>
      <w:r w:rsidR="00AF308E" w:rsidRPr="00AF308E">
        <w:rPr>
          <w:rFonts w:ascii="Arial" w:hAnsi="Arial" w:cs="Arial"/>
          <w:color w:val="000000" w:themeColor="text1"/>
          <w:szCs w:val="21"/>
          <w:lang w:val="en-GB"/>
        </w:rPr>
        <w:t xml:space="preserve"> (St. Louis, MO)</w:t>
      </w:r>
      <w:r w:rsidR="000C65D2">
        <w:rPr>
          <w:rFonts w:ascii="Arial" w:hAnsi="Arial" w:cs="Arial" w:hint="eastAsia"/>
          <w:color w:val="000000" w:themeColor="text1"/>
          <w:szCs w:val="21"/>
          <w:lang w:val="en-GB"/>
        </w:rPr>
        <w:t>.</w:t>
      </w:r>
    </w:p>
    <w:p w14:paraId="5D007BB9" w14:textId="77777777" w:rsidR="00660A49" w:rsidRPr="00BE453C" w:rsidRDefault="00660A49" w:rsidP="00660A49">
      <w:pPr>
        <w:rPr>
          <w:rFonts w:ascii="Arial" w:hAnsi="Arial" w:cs="Arial"/>
          <w:b/>
          <w:bCs/>
          <w:lang w:val="en-GB"/>
        </w:rPr>
      </w:pPr>
    </w:p>
    <w:p w14:paraId="1B7BB266" w14:textId="2E84F0FD" w:rsidR="006E1192" w:rsidRPr="00027AE1" w:rsidRDefault="006E1192" w:rsidP="00660A49">
      <w:pPr>
        <w:rPr>
          <w:rFonts w:ascii="Arial" w:hAnsi="Arial" w:cs="Arial"/>
          <w:b/>
          <w:bCs/>
        </w:rPr>
      </w:pPr>
      <w:r w:rsidRPr="00027AE1">
        <w:rPr>
          <w:rFonts w:ascii="Arial" w:hAnsi="Arial" w:cs="Arial"/>
          <w:b/>
          <w:bCs/>
        </w:rPr>
        <w:t>Methods</w:t>
      </w:r>
    </w:p>
    <w:p w14:paraId="53B1D93F" w14:textId="6D3D6D58" w:rsidR="006E1192" w:rsidRPr="00027AE1" w:rsidRDefault="00BB794D" w:rsidP="006E1192">
      <w:pPr>
        <w:rPr>
          <w:rFonts w:ascii="Arial" w:hAnsi="Arial" w:cs="Arial"/>
          <w:b/>
          <w:bCs/>
        </w:rPr>
      </w:pPr>
      <w:r w:rsidRPr="00BB794D">
        <w:rPr>
          <w:rFonts w:ascii="Arial" w:hAnsi="Arial" w:cs="Arial"/>
          <w:b/>
          <w:bCs/>
        </w:rPr>
        <w:t>Cell Viability Assay</w:t>
      </w:r>
    </w:p>
    <w:p w14:paraId="480AEB8F" w14:textId="3D72F6CF" w:rsidR="006E1192" w:rsidRPr="005C1F8A" w:rsidRDefault="00DD57F3" w:rsidP="00641E81">
      <w:pPr>
        <w:ind w:firstLineChars="100" w:firstLine="210"/>
        <w:rPr>
          <w:rFonts w:ascii="Arial" w:hAnsi="Arial" w:cs="Arial"/>
        </w:rPr>
      </w:pPr>
      <w:r w:rsidRPr="00DD57F3">
        <w:rPr>
          <w:rFonts w:ascii="Arial" w:hAnsi="Arial" w:cs="Arial"/>
        </w:rPr>
        <w:t xml:space="preserve">To assess the cytotoxicity 2-DG, cell viability was determined by measuring the release of lactate dehydrogenase (LDH) from BMDMs. The LDH-Glo™ Cytotoxicity Assay was used according to the manufacturer's protocol. Briefly, </w:t>
      </w:r>
      <w:r w:rsidR="00641E81" w:rsidRPr="00641E81">
        <w:rPr>
          <w:rFonts w:ascii="Arial" w:hAnsi="Arial" w:cs="Arial"/>
        </w:rPr>
        <w:t>BMDMs were seeded in 96-well plates and treated with various concentrations of 2-DG for 24 hours. For each experiment, control wells were included to determine spontaneous LDH release (from untreated cells) and maximum LDH release (from cells treated with the provided lysis buffer). After the 24-hour incubation, LDH release was measured according to the manufacturer's protocol. The percentage of LDH leakage was calculated using the following formula:</w:t>
      </w:r>
      <w:r w:rsidR="00641E81">
        <w:rPr>
          <w:rFonts w:ascii="Arial" w:hAnsi="Arial" w:cs="Arial" w:hint="eastAsia"/>
        </w:rPr>
        <w:t xml:space="preserve"> </w:t>
      </w:r>
      <w:r w:rsidR="00641E81" w:rsidRPr="00641E81">
        <w:rPr>
          <w:rFonts w:ascii="Arial" w:hAnsi="Arial" w:cs="Arial"/>
        </w:rPr>
        <w:t>LDH Leakage (%) = [(Experimental Release-Spontaneous Release)/(Maximum Release-Spontaneous Release) ]×100</w:t>
      </w:r>
      <w:r w:rsidR="00585A02" w:rsidRPr="00585A02">
        <w:rPr>
          <w:rFonts w:ascii="Arial" w:hAnsi="Arial" w:cs="Arial"/>
        </w:rPr>
        <w:t>.</w:t>
      </w:r>
    </w:p>
    <w:p w14:paraId="360FDDF2" w14:textId="77777777" w:rsidR="005C1F8A" w:rsidRPr="00B37D15" w:rsidRDefault="005C1F8A" w:rsidP="006E1192">
      <w:pPr>
        <w:rPr>
          <w:rFonts w:ascii="Arial" w:hAnsi="Arial" w:cs="Arial"/>
        </w:rPr>
      </w:pPr>
    </w:p>
    <w:p w14:paraId="0FB89719" w14:textId="37896456" w:rsidR="005C1F8A" w:rsidRPr="003C0478" w:rsidRDefault="005C1F8A" w:rsidP="005C1F8A">
      <w:pPr>
        <w:rPr>
          <w:rFonts w:ascii="Arial" w:hAnsi="Arial" w:cs="Arial"/>
        </w:rPr>
      </w:pPr>
    </w:p>
    <w:p w14:paraId="57B3BEA5" w14:textId="60031D0E" w:rsidR="005C1F8A" w:rsidRPr="005C1F8A" w:rsidRDefault="005C1F8A" w:rsidP="005C1F8A">
      <w:pPr>
        <w:rPr>
          <w:rFonts w:ascii="Arial" w:hAnsi="Arial" w:cs="Arial"/>
          <w:b/>
          <w:bCs/>
        </w:rPr>
      </w:pPr>
      <w:r w:rsidRPr="005C1F8A">
        <w:rPr>
          <w:rFonts w:ascii="Arial" w:hAnsi="Arial" w:cs="Arial"/>
          <w:b/>
          <w:bCs/>
        </w:rPr>
        <w:t>Statistical analysis</w:t>
      </w:r>
    </w:p>
    <w:p w14:paraId="2CDB114F" w14:textId="0A422398" w:rsidR="005C1F8A" w:rsidRDefault="00641E81" w:rsidP="00635278">
      <w:pPr>
        <w:ind w:firstLineChars="100" w:firstLine="210"/>
        <w:rPr>
          <w:rFonts w:ascii="Arial" w:hAnsi="Arial" w:cs="Arial"/>
        </w:rPr>
      </w:pPr>
      <w:r w:rsidRPr="00641E81">
        <w:rPr>
          <w:rFonts w:ascii="Arial" w:hAnsi="Arial" w:cs="Arial"/>
        </w:rPr>
        <w:t>All data are presented as the mean ± standard error of the mean (SEM) from at least three independent experiments. Statistical significance was determined using a one-way analysis of variance (ANOVA) followed by Tukey's post hoc test for multiple comparisons. A p-value of less than 0.05 was considered statistically significant.</w:t>
      </w:r>
      <w:r w:rsidR="005C1F8A" w:rsidRPr="005C1F8A">
        <w:rPr>
          <w:rFonts w:ascii="Arial" w:hAnsi="Arial" w:cs="Arial"/>
        </w:rPr>
        <w:t xml:space="preserve"> </w:t>
      </w:r>
    </w:p>
    <w:p w14:paraId="25CC2655" w14:textId="77777777" w:rsidR="005C1F8A" w:rsidRDefault="005C1F8A" w:rsidP="005C1F8A">
      <w:pPr>
        <w:rPr>
          <w:rFonts w:ascii="Arial" w:hAnsi="Arial" w:cs="Arial"/>
        </w:rPr>
      </w:pPr>
    </w:p>
    <w:p w14:paraId="1C386FF4" w14:textId="77777777" w:rsidR="00D16C6E" w:rsidRDefault="00D16C6E" w:rsidP="005C1F8A">
      <w:pPr>
        <w:rPr>
          <w:rFonts w:ascii="Arial" w:hAnsi="Arial" w:cs="Arial" w:hint="eastAsia"/>
        </w:rPr>
      </w:pPr>
    </w:p>
    <w:p w14:paraId="35BAB99B" w14:textId="23E76133" w:rsidR="005C1F8A" w:rsidRDefault="005C1F8A" w:rsidP="005C1F8A">
      <w:pPr>
        <w:rPr>
          <w:rFonts w:ascii="Arial" w:hAnsi="Arial" w:cs="Arial"/>
          <w:b/>
          <w:bCs/>
          <w:szCs w:val="21"/>
        </w:rPr>
      </w:pPr>
      <w:r w:rsidRPr="0036696F">
        <w:rPr>
          <w:rFonts w:ascii="Arial" w:hAnsi="Arial" w:cs="Arial"/>
          <w:b/>
          <w:bCs/>
          <w:szCs w:val="21"/>
        </w:rPr>
        <w:t>Supplementary figures</w:t>
      </w:r>
    </w:p>
    <w:p w14:paraId="4C2FEB90" w14:textId="2E470E93" w:rsidR="007D518C" w:rsidRPr="0036696F" w:rsidRDefault="007D518C" w:rsidP="007D518C">
      <w:pPr>
        <w:jc w:val="center"/>
        <w:rPr>
          <w:rFonts w:ascii="Arial" w:hAnsi="Arial" w:cs="Arial"/>
          <w:b/>
          <w:bCs/>
          <w:szCs w:val="21"/>
        </w:rPr>
      </w:pPr>
      <w:r>
        <w:rPr>
          <w:noProof/>
        </w:rPr>
        <w:drawing>
          <wp:inline distT="0" distB="0" distL="0" distR="0" wp14:anchorId="7706DB97" wp14:editId="2EDAD775">
            <wp:extent cx="1881866" cy="1695116"/>
            <wp:effectExtent l="0" t="0" r="4445" b="635"/>
            <wp:docPr id="601615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15546" name=""/>
                    <pic:cNvPicPr/>
                  </pic:nvPicPr>
                  <pic:blipFill>
                    <a:blip r:embed="rId6"/>
                    <a:stretch>
                      <a:fillRect/>
                    </a:stretch>
                  </pic:blipFill>
                  <pic:spPr>
                    <a:xfrm>
                      <a:off x="0" y="0"/>
                      <a:ext cx="1897620" cy="1709307"/>
                    </a:xfrm>
                    <a:prstGeom prst="rect">
                      <a:avLst/>
                    </a:prstGeom>
                  </pic:spPr>
                </pic:pic>
              </a:graphicData>
            </a:graphic>
          </wp:inline>
        </w:drawing>
      </w:r>
    </w:p>
    <w:p w14:paraId="22816440" w14:textId="0EE9F523" w:rsidR="00CE0A1C" w:rsidRDefault="005C1F8A">
      <w:r w:rsidRPr="0036696F">
        <w:rPr>
          <w:rFonts w:ascii="Arial" w:hAnsi="Arial" w:cs="Arial"/>
          <w:b/>
          <w:bCs/>
          <w:szCs w:val="21"/>
        </w:rPr>
        <w:t xml:space="preserve">Figure S1. </w:t>
      </w:r>
      <w:r w:rsidR="00D16C6E" w:rsidRPr="00D16C6E">
        <w:rPr>
          <w:rFonts w:ascii="Arial" w:hAnsi="Arial" w:cs="Arial"/>
          <w:b/>
          <w:bCs/>
          <w:szCs w:val="21"/>
        </w:rPr>
        <w:t>Effect of 2-DG on Macrophage Viability</w:t>
      </w:r>
      <w:r w:rsidR="0033139A" w:rsidRPr="0036696F">
        <w:rPr>
          <w:rFonts w:ascii="Arial" w:hAnsi="Arial" w:cs="Arial"/>
          <w:b/>
          <w:bCs/>
          <w:szCs w:val="21"/>
        </w:rPr>
        <w:t>.</w:t>
      </w:r>
      <w:r w:rsidR="0033139A" w:rsidRPr="0036696F">
        <w:rPr>
          <w:rFonts w:ascii="Arial" w:hAnsi="Arial" w:cs="Arial"/>
          <w:szCs w:val="21"/>
        </w:rPr>
        <w:t xml:space="preserve"> </w:t>
      </w:r>
      <w:r w:rsidR="00D16C6E" w:rsidRPr="00D16C6E">
        <w:rPr>
          <w:rFonts w:ascii="Arial" w:hAnsi="Arial" w:cs="Arial"/>
          <w:szCs w:val="21"/>
        </w:rPr>
        <w:t xml:space="preserve">BMDMs were treated with increasing concentrations of 2-DG (0, 1, 5, 10, and 20 mM) for 24 hours. Cell viability was assessed by measuring LDH release into the supernatant. </w:t>
      </w:r>
      <w:r w:rsidR="004953A2" w:rsidRPr="004953A2">
        <w:rPr>
          <w:rFonts w:ascii="Arial" w:hAnsi="Arial" w:cs="Arial"/>
          <w:szCs w:val="21"/>
        </w:rPr>
        <w:t>Data are presented as the percentage of LDH leakage (Mean ± SEM) from three independent experiments, relative to a maximum lysis control. P &lt; 0.05 as compared with the control group (0 mM).</w:t>
      </w:r>
    </w:p>
    <w:sectPr w:rsidR="00CE0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0234E" w14:textId="77777777" w:rsidR="00255A18" w:rsidRDefault="00255A18" w:rsidP="00B809A3">
      <w:r>
        <w:separator/>
      </w:r>
    </w:p>
  </w:endnote>
  <w:endnote w:type="continuationSeparator" w:id="0">
    <w:p w14:paraId="12665694" w14:textId="77777777" w:rsidR="00255A18" w:rsidRDefault="00255A18" w:rsidP="00B8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BE418" w14:textId="77777777" w:rsidR="00255A18" w:rsidRDefault="00255A18" w:rsidP="00B809A3">
      <w:r>
        <w:separator/>
      </w:r>
    </w:p>
  </w:footnote>
  <w:footnote w:type="continuationSeparator" w:id="0">
    <w:p w14:paraId="7E87DB16" w14:textId="77777777" w:rsidR="00255A18" w:rsidRDefault="00255A18" w:rsidP="00B80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MR.DATA{0C87B8E9-406A-4F17-90CE-B7F57DF213C5}131" w:val="&lt;KyMRNote dbid=&quot;{0C87B8E9-406A-4F17-90CE-B7F57DF213C5}&quot; recid=&quot;131&quot;&gt;&lt;Data&gt;&lt;Field id=&quot;AccessNum&quot;&gt;29338075&lt;/Field&gt;&lt;Field id=&quot;Author&quot;&gt;Li X;Zhang Y;Jin Q;Xia KL;Jiang M;Cui BW;Wu YL;Song SZ;Lian LH;Nan JX&lt;/Field&gt;&lt;Field id=&quot;AuthorTrans&quot;&gt;&lt;/Field&gt;&lt;Field id=&quot;DOI&quot;&gt;10.1111/bph.14145&lt;/Field&gt;&lt;Field id=&quot;Editor&quot;&gt;&lt;/Field&gt;&lt;Field id=&quot;FmtTitle&quot;&gt;&lt;/Field&gt;&lt;Field id=&quot;Issue&quot;&gt;9&lt;/Field&gt;&lt;Field id=&quot;LIID&quot;&gt;131&lt;/Field&gt;&lt;Field id=&quot;Magazine&quot;&gt;British journal of pharmacology&lt;/Field&gt;&lt;Field id=&quot;MagazineAB&quot;&gt;Br J Pharmacol&lt;/Field&gt;&lt;Field id=&quot;MagazineTrans&quot;&gt;&lt;/Field&gt;&lt;Field id=&quot;PageNum&quot;&gt;1451-1470&lt;/Field&gt;&lt;Field id=&quot;PubDate&quot;&gt;05&lt;/Field&gt;&lt;Field id=&quot;PubPlace&quot;&gt;England&lt;/Field&gt;&lt;Field id=&quot;PubPlaceTrans&quot;&gt;&lt;/Field&gt;&lt;Field id=&quot;PubYear&quot;&gt;2018&lt;/Field&gt;&lt;Field id=&quot;Publisher&quot;&gt;&lt;/Field&gt;&lt;Field id=&quot;PublisherTrans&quot;&gt;&lt;/Field&gt;&lt;Field id=&quot;TITrans&quot;&gt;&lt;/Field&gt;&lt;Field id=&quot;Title&quot;&gt;Liver kinase B1/AMP-activated protein kinase-mediated regulation by gentiopicroside ameliorates P2X7 receptor-dependent alcoholic hepatosteatosis.&lt;/Field&gt;&lt;Field id=&quot;Translator&quot;&gt;&lt;/Field&gt;&lt;Field id=&quot;Type&quot;&gt;{041D4F77-279E-4405-0002-4388361B9CFF}&lt;/Field&gt;&lt;Field id=&quot;Version&quot;&gt;&lt;/Field&gt;&lt;Field id=&quot;Vol&quot;&gt;175&lt;/Field&gt;&lt;Field id=&quot;Author2&quot;&gt;Li,X;Zhang,Y;Jin,Q;&lt;/Field&gt;&lt;/Data&gt;&lt;Ref&gt;&lt;Display&gt;&lt;Text StringText=&quot;「RefIndex」&quot; StringTextOri=&quot;「RefIndex」&quot; SuperScript=&quot;true&quot;/&gt;&lt;/Display&gt;&lt;/Ref&gt;&lt;Doc&gt;&lt;Display&gt;&lt;Text StringText=&quot;Li X, Zhang Y, Jin Q, et al.&quot; StringGroup=&quot;Author&quot;/&gt;&lt;Text StringText=&quot; &quot; StringGroup=&quot;Author&quot;/&gt;&lt;Text StringText=&quot;Liver kinase B1/AMP-activated protein kinase-mediated regulation by gentiopicroside ameliorates P2X7 receptor-dependent alcoholic hepatosteatosis&quot; StringGroup=&quot;Title&quot;/&gt;&lt;Text StringText=&quot;. &quot; StringGroup=&quot;Title&quot;/&gt;&lt;Text StringText=&quot;British journal of pharmacology&quot; StringGroup=&quot;Magazine&quot;/&gt;&lt;Text StringText=&quot;. &quot; StringGroup=&quot;Magazine&quot;/&gt;&lt;Text StringText=&quot;2018&quot; StringGroup=&quot;PubYear&quot;/&gt;&lt;Text StringText=&quot;. &quot; StringGroup=&quot;PubYear&quot;/&gt;&lt;Text StringText=&quot;175&quot; StringGroup=&quot;Vol&quot;/&gt;&lt;Text StringText=&quot;(&quot; StringGroup=&quot;Issue&quot;/&gt;&lt;Text StringText=&quot;9&quot; StringGroup=&quot;Issue&quot;/&gt;&lt;Text StringText=&quot;)&quot; StringGroup=&quot;Issue&quot;/&gt;&lt;Text StringText=&quot;: &quot; StringGroup=&quot;PageNum&quot;/&gt;&lt;Text StringText=&quot;1451-1470&quot; StringGroup=&quot;PageNum&quot;/&gt;&lt;Text StringText=&quot;.&quot; StringGroup=&quot;none&quot;/&gt;&lt;/Display&gt;&lt;/Doc&gt;&lt;/KyMRNote&gt;"/>
    <w:docVar w:name="KY.MR.DATA{0C87B8E9-406A-4F17-90CE-B7F57DF213C5}132" w:val="&lt;KyMRNote dbid=&quot;{0C87B8E9-406A-4F17-90CE-B7F57DF213C5}&quot; recid=&quot;132&quot;&gt;&lt;Data&gt;&lt;Field id=&quot;AccessNum&quot;&gt;28143745&lt;/Field&gt;&lt;Field id=&quot;Author&quot;&gt;Hosseini-Koupaei M;Shareghi B;Saboury AA&lt;/Field&gt;&lt;Field id=&quot;AuthorTrans&quot;&gt;&lt;/Field&gt;&lt;Field id=&quot;DOI&quot;&gt;10.1016/j.ijbiomac.2017.01.111&lt;/Field&gt;&lt;Field id=&quot;Editor&quot;&gt;&lt;/Field&gt;&lt;Field id=&quot;FmtTitle&quot;&gt;&lt;/Field&gt;&lt;Field id=&quot;Issue&quot;&gt;&lt;/Field&gt;&lt;Field id=&quot;LIID&quot;&gt;132&lt;/Field&gt;&lt;Field id=&quot;Magazine&quot;&gt;International journal of biological macromolecules&lt;/Field&gt;&lt;Field id=&quot;MagazineAB&quot;&gt;Int J Biol Macromol&lt;/Field&gt;&lt;Field id=&quot;MagazineTrans&quot;&gt;&lt;/Field&gt;&lt;Field id=&quot;PageNum&quot;&gt;150-158&lt;/Field&gt;&lt;Field id=&quot;PubDate&quot;&gt;May&lt;/Field&gt;&lt;Field id=&quot;PubPlace&quot;&gt;Netherlands&lt;/Field&gt;&lt;Field id=&quot;PubPlaceTrans&quot;&gt;&lt;/Field&gt;&lt;Field id=&quot;PubYear&quot;&gt;2017&lt;/Field&gt;&lt;Field id=&quot;Publisher&quot;&gt;&lt;/Field&gt;&lt;Field id=&quot;PublisherTrans&quot;&gt;&lt;/Field&gt;&lt;Field id=&quot;TITrans&quot;&gt;&lt;/Field&gt;&lt;Field id=&quot;Title&quot;&gt;Conjugation of biogenic polyamine (putrescine) with proteinase K: Spectroscopic and theoretical insights.&lt;/Field&gt;&lt;Field id=&quot;Translator&quot;&gt;&lt;/Field&gt;&lt;Field id=&quot;Type&quot;&gt;{041D4F77-279E-4405-0002-4388361B9CFF}&lt;/Field&gt;&lt;Field id=&quot;Version&quot;&gt;&lt;/Field&gt;&lt;Field id=&quot;Vol&quot;&gt;98&lt;/Field&gt;&lt;Field id=&quot;Author2&quot;&gt;Hosseini-Koupaei,M;Shareghi,B;Saboury,AA;&lt;/Field&gt;&lt;/Data&gt;&lt;Ref&gt;&lt;Display&gt;&lt;Text StringText=&quot;「RefIndex」&quot; StringTextOri=&quot;「RefIndex」&quot; SuperScript=&quot;true&quot;/&gt;&lt;/Display&gt;&lt;/Ref&gt;&lt;Doc&gt;&lt;Display&gt;&lt;Text StringText=&quot;Hosseini-Koupaei M, Shareghi B, Saboury AA&quot; StringGroup=&quot;Author&quot;/&gt;&lt;Text StringText=&quot;. &quot; StringGroup=&quot;Author&quot;/&gt;&lt;Text StringText=&quot;Conjugation of biogenic polyamine (putrescine) with proteinase K: Spectroscopic and theoretical insights&quot; StringGroup=&quot;Title&quot;/&gt;&lt;Text StringText=&quot;. &quot; StringGroup=&quot;Title&quot;/&gt;&lt;Text StringText=&quot;International journal of biological macromolecules&quot; StringGroup=&quot;Magazine&quot;/&gt;&lt;Text StringText=&quot;. &quot; StringGroup=&quot;Magazine&quot;/&gt;&lt;Text StringText=&quot;2017&quot; StringGroup=&quot;PubYear&quot;/&gt;&lt;Text StringText=&quot;. &quot; StringGroup=&quot;PubYear&quot;/&gt;&lt;Text StringText=&quot;98&quot; StringGroup=&quot;Vol&quot;/&gt;&lt;Text StringText=&quot;: &quot; StringGroup=&quot;PageNum&quot;/&gt;&lt;Text StringText=&quot;150-158&quot; StringGroup=&quot;PageNum&quot;/&gt;&lt;Text StringText=&quot;.&quot; StringGroup=&quot;none&quot;/&gt;&lt;/Display&gt;&lt;/Doc&gt;&lt;/KyMRNote&gt;"/>
    <w:docVar w:name="KY.MR.DATA{0C87B8E9-406A-4F17-90CE-B7F57DF213C5}133" w:val="&lt;KyMRNote dbid=&quot;{0C87B8E9-406A-4F17-90CE-B7F57DF213C5}&quot; recid=&quot;133&quot;&gt;&lt;Data&gt;&lt;Field id=&quot;AccessNum&quot;&gt;2323816&lt;/Field&gt;&lt;Field id=&quot;Author&quot;&gt;Quentmeier H;Schmitt E;Kirchhoff H;Grote W;Mühlradt PF&lt;/Field&gt;&lt;Field id=&quot;AuthorTrans&quot;&gt;&lt;/Field&gt;&lt;Field id=&quot;DOI&quot;&gt;10.1128/IAI.58.5.1273-1280.1990&lt;/Field&gt;&lt;Field id=&quot;Editor&quot;&gt;&lt;/Field&gt;&lt;Field id=&quot;FmtTitle&quot;&gt;&lt;/Field&gt;&lt;Field id=&quot;Issue&quot;&gt;5&lt;/Field&gt;&lt;Field id=&quot;LIID&quot;&gt;133&lt;/Field&gt;&lt;Field id=&quot;Magazine&quot;&gt;Infection and immunity&lt;/Field&gt;&lt;Field id=&quot;MagazineAB&quot;&gt;Infect Immun&lt;/Field&gt;&lt;Field id=&quot;MagazineTrans&quot;&gt;&lt;/Field&gt;&lt;Field id=&quot;PageNum&quot;&gt;1273-80&lt;/Field&gt;&lt;Field id=&quot;PubDate&quot;&gt;May&lt;/Field&gt;&lt;Field id=&quot;PubPlace&quot;&gt;United States&lt;/Field&gt;&lt;Field id=&quot;PubPlaceTrans&quot;&gt;&lt;/Field&gt;&lt;Field id=&quot;PubYear&quot;&gt;1990&lt;/Field&gt;&lt;Field id=&quot;Publisher&quot;&gt;&lt;/Field&gt;&lt;Field id=&quot;PublisherTrans&quot;&gt;&lt;/Field&gt;&lt;Field id=&quot;TITrans&quot;&gt;&lt;/Field&gt;&lt;Field id=&quot;Title&quot;&gt;Mycoplasma fermentans-derived high-molecular-weight material induces interleukin-6 release in cultures of murine macrophages and human monocytes.&lt;/Field&gt;&lt;Field id=&quot;Translator&quot;&gt;&lt;/Field&gt;&lt;Field id=&quot;Type&quot;&gt;{041D4F77-279E-4405-0002-4388361B9CFF}&lt;/Field&gt;&lt;Field id=&quot;Version&quot;&gt;&lt;/Field&gt;&lt;Field id=&quot;Vol&quot;&gt;58&lt;/Field&gt;&lt;Field id=&quot;Author2&quot;&gt;Quentmeier,H;Schmitt,E;Kirchhoff,H;Grote,W;Mühlradt,PF;&lt;/Field&gt;&lt;/Data&gt;&lt;Ref&gt;&lt;Display&gt;&lt;Text StringText=&quot;「RefIndex」&quot; StringTextOri=&quot;「RefIndex」&quot; SuperScript=&quot;true&quot;/&gt;&lt;/Display&gt;&lt;/Ref&gt;&lt;Doc&gt;&lt;Display&gt;&lt;Text StringText=&quot;Quentmeier H, Schmitt E, Kirchhoff H, Grote W, Mühlradt PF&quot; StringGroup=&quot;Author&quot;/&gt;&lt;Text StringText=&quot;. &quot; StringGroup=&quot;Author&quot;/&gt;&lt;Text StringText=&quot;Mycoplasma fermentans-derived high-molecular-weight material induces interleukin-6 release in cultures of murine macrophages and human monocytes&quot; StringGroup=&quot;Title&quot;/&gt;&lt;Text StringText=&quot;. &quot; StringGroup=&quot;Title&quot;/&gt;&lt;Text StringText=&quot;Infection and immunity&quot; StringGroup=&quot;Magazine&quot;/&gt;&lt;Text StringText=&quot;. &quot; StringGroup=&quot;Magazine&quot;/&gt;&lt;Text StringText=&quot;1990&quot; StringGroup=&quot;PubYear&quot;/&gt;&lt;Text StringText=&quot;. &quot; StringGroup=&quot;PubYear&quot;/&gt;&lt;Text StringText=&quot;58&quot; StringGroup=&quot;Vol&quot;/&gt;&lt;Text StringText=&quot;(&quot; StringGroup=&quot;Issue&quot;/&gt;&lt;Text StringText=&quot;5&quot; StringGroup=&quot;Issue&quot;/&gt;&lt;Text StringText=&quot;)&quot; StringGroup=&quot;Issue&quot;/&gt;&lt;Text StringText=&quot;: &quot; StringGroup=&quot;PageNum&quot;/&gt;&lt;Text StringText=&quot;1273-80&quot; StringGroup=&quot;PageNum&quot;/&gt;&lt;Text StringText=&quot;.&quot; StringGroup=&quot;none&quot;/&gt;&lt;/Display&gt;&lt;/Doc&gt;&lt;/KyMRNote&gt;"/>
    <w:docVar w:name="KY.MR.DATA{0C87B8E9-406A-4F17-90CE-B7F57DF213C5}134" w:val="&lt;KyMRNote dbid=&quot;{0C87B8E9-406A-4F17-90CE-B7F57DF213C5}&quot; recid=&quot;134&quot;&gt;&lt;Data&gt;&lt;Field id=&quot;AccessNum&quot;&gt;30158125&lt;/Field&gt;&lt;Field id=&quot;Author&quot;&gt;Burgess EJ;Hoyt LR;Randall MJ;Mank MM;Bivona JJ 3rd;Eisenhauer PL;Botten JW;Ballif BA;Lam YW;Wargo MJ;Boyson JE;Ather JL;Poynter ME&lt;/Field&gt;&lt;Field id=&quot;AuthorTrans&quot;&gt;&lt;/Field&gt;&lt;Field id=&quot;DOI&quot;&gt;10.4049/jimmunol.1800503&lt;/Field&gt;&lt;Field id=&quot;Editor&quot;&gt;&lt;/Field&gt;&lt;Field id=&quot;FmtTitle&quot;&gt;&lt;/Field&gt;&lt;Field id=&quot;Issue&quot;&gt;8&lt;/Field&gt;&lt;Field id=&quot;LIID&quot;&gt;134&lt;/Field&gt;&lt;Field id=&quot;Magazine&quot;&gt;The Journal of immunology : official journal of the American Association of Immunologists&lt;/Field&gt;&lt;Field id=&quot;MagazineAB&quot;&gt;J Immunol&lt;/Field&gt;&lt;Field id=&quot;MagazineTrans&quot;&gt;&lt;/Field&gt;&lt;Field id=&quot;PageNum&quot;&gt;2377-2384&lt;/Field&gt;&lt;Field id=&quot;PubDate&quot;&gt;10 15&lt;/Field&gt;&lt;Field id=&quot;PubPlace&quot;&gt;United States&lt;/Field&gt;&lt;Field id=&quot;PubPlaceTrans&quot;&gt;&lt;/Field&gt;&lt;Field id=&quot;PubYear&quot;&gt;2018&lt;/Field&gt;&lt;Field id=&quot;Publisher&quot;&gt;&lt;/Field&gt;&lt;Field id=&quot;PublisherTrans&quot;&gt;&lt;/Field&gt;&lt;Field id=&quot;TITrans&quot;&gt;&lt;/Field&gt;&lt;Field id=&quot;Title&quot;&gt;Bacterial Lipoproteins Constitute the TLR2-Stimulating Activity of Serum Amyloid A.&lt;/Field&gt;&lt;Field id=&quot;Translator&quot;&gt;&lt;/Field&gt;&lt;Field id=&quot;Type&quot;&gt;{041D4F77-279E-4405-0002-4388361B9CFF}&lt;/Field&gt;&lt;Field id=&quot;Version&quot;&gt;&lt;/Field&gt;&lt;Field id=&quot;Vol&quot;&gt;201&lt;/Field&gt;&lt;Field id=&quot;Author2&quot;&gt;Burgess,EJ;Hoyt,LR;Randall,MJ;&lt;/Field&gt;&lt;/Data&gt;&lt;Ref&gt;&lt;Display&gt;&lt;Text StringText=&quot;「RefIndex」&quot; StringTextOri=&quot;「RefIndex」&quot; SuperScript=&quot;true&quot;/&gt;&lt;/Display&gt;&lt;/Ref&gt;&lt;Doc&gt;&lt;Display&gt;&lt;Text StringText=&quot;Burgess EJ, Hoyt LR, Randall MJ, et al.&quot; StringGroup=&quot;Author&quot;/&gt;&lt;Text StringText=&quot; &quot; StringGroup=&quot;Author&quot;/&gt;&lt;Text StringText=&quot;Bacterial Lipoproteins Constitute the TLR2-Stimulating Activity of Serum Amyloid A&quot; StringGroup=&quot;Title&quot;/&gt;&lt;Text StringText=&quot;. &quot; StringGroup=&quot;Title&quot;/&gt;&lt;Text StringText=&quot;The Journal of immunology : official journal of the American Association of Immunologists&quot; StringGroup=&quot;Magazine&quot;/&gt;&lt;Text StringText=&quot;. &quot; StringGroup=&quot;Magazine&quot;/&gt;&lt;Text StringText=&quot;2018&quot; StringGroup=&quot;PubYear&quot;/&gt;&lt;Text StringText=&quot;. &quot; StringGroup=&quot;PubYear&quot;/&gt;&lt;Text StringText=&quot;201&quot; StringGroup=&quot;Vol&quot;/&gt;&lt;Text StringText=&quot;(&quot; StringGroup=&quot;Issue&quot;/&gt;&lt;Text StringText=&quot;8&quot; StringGroup=&quot;Issue&quot;/&gt;&lt;Text StringText=&quot;)&quot; StringGroup=&quot;Issue&quot;/&gt;&lt;Text StringText=&quot;: &quot; StringGroup=&quot;PageNum&quot;/&gt;&lt;Text StringText=&quot;2377-2384&quot; StringGroup=&quot;PageNum&quot;/&gt;&lt;Text StringText=&quot;.&quot; StringGroup=&quot;none&quot;/&gt;&lt;/Display&gt;&lt;/Doc&gt;&lt;/KyMRNote&gt;"/>
    <w:docVar w:name="KY.MR.DATA{0C87B8E9-406A-4F17-90CE-B7F57DF213C5}135" w:val="&lt;KyMRNote dbid=&quot;{0C87B8E9-406A-4F17-90CE-B7F57DF213C5}&quot; recid=&quot;135&quot;&gt;&lt;Data&gt;&lt;Field id=&quot;AccessNum&quot;&gt;30648986&lt;/Field&gt;&lt;Field id=&quot;Author&quot;&gt;Chang CL&lt;/Field&gt;&lt;Field id=&quot;AuthorTrans&quot;&gt;&lt;/Field&gt;&lt;Field id=&quot;DOI&quot;&gt;10.1097/MCO.0000000000000536&lt;/Field&gt;&lt;Field id=&quot;Editor&quot;&gt;&lt;/Field&gt;&lt;Field id=&quot;FmtTitle&quot;&gt;&lt;/Field&gt;&lt;Field id=&quot;Issue&quot;&gt;2&lt;/Field&gt;&lt;Field id=&quot;LIID&quot;&gt;135&lt;/Field&gt;&lt;Field id=&quot;Magazine&quot;&gt;Current opinion in clinical nutrition and metabolic care&lt;/Field&gt;&lt;Field id=&quot;MagazineAB&quot;&gt;Curr Opin Clin Nutr Metab Care&lt;/Field&gt;&lt;Field id=&quot;MagazineTrans&quot;&gt;&lt;/Field&gt;&lt;Field id=&quot;PageNum&quot;&gt;111-115&lt;/Field&gt;&lt;Field id=&quot;PubDate&quot;&gt;03&lt;/Field&gt;&lt;Field id=&quot;PubPlace&quot;&gt;England&lt;/Field&gt;&lt;Field id=&quot;PubPlaceTrans&quot;&gt;&lt;/Field&gt;&lt;Field id=&quot;PubYear&quot;&gt;2019&lt;/Field&gt;&lt;Field id=&quot;Publisher&quot;&gt;&lt;/Field&gt;&lt;Field id=&quot;PublisherTrans&quot;&gt;&lt;/Field&gt;&lt;Field id=&quot;TITrans&quot;&gt;&lt;/Field&gt;&lt;Field id=&quot;Title&quot;&gt;Lipoprotein lipase: new roles for an 'old' enzyme.&lt;/Field&gt;&lt;Field id=&quot;Translator&quot;&gt;&lt;/Field&gt;&lt;Field id=&quot;Type&quot;&gt;{041D4F77-279E-4405-0002-4388361B9CFF}&lt;/Field&gt;&lt;Field id=&quot;Version&quot;&gt;&lt;/Field&gt;&lt;Field id=&quot;Vol&quot;&gt;22&lt;/Field&gt;&lt;Field id=&quot;Author2&quot;&gt;Chang,CL;&lt;/Field&gt;&lt;/Data&gt;&lt;Ref&gt;&lt;Display&gt;&lt;Text StringText=&quot;「RefIndex」&quot; StringTextOri=&quot;「RefIndex」&quot; SuperScript=&quot;true&quot;/&gt;&lt;/Display&gt;&lt;/Ref&gt;&lt;Doc&gt;&lt;Display&gt;&lt;Text StringText=&quot;Chang CL&quot; StringGroup=&quot;Author&quot;/&gt;&lt;Text StringText=&quot;. &quot; StringGroup=&quot;Author&quot;/&gt;&lt;Text StringText=&quot;Lipoprotein lipase: new roles for an 'old' enzyme&quot; StringGroup=&quot;Title&quot;/&gt;&lt;Text StringText=&quot;. &quot; StringGroup=&quot;Title&quot;/&gt;&lt;Text StringText=&quot;Current opinion in clinical nutrition and metabolic care&quot; StringGroup=&quot;Magazine&quot;/&gt;&lt;Text StringText=&quot;. &quot; StringGroup=&quot;Magazine&quot;/&gt;&lt;Text StringText=&quot;2019&quot; StringGroup=&quot;PubYear&quot;/&gt;&lt;Text StringText=&quot;. &quot; StringGroup=&quot;PubYear&quot;/&gt;&lt;Text StringText=&quot;22&quot; StringGroup=&quot;Vol&quot;/&gt;&lt;Text StringText=&quot;(&quot; StringGroup=&quot;Issue&quot;/&gt;&lt;Text StringText=&quot;2&quot; StringGroup=&quot;Issue&quot;/&gt;&lt;Text StringText=&quot;)&quot; StringGroup=&quot;Issue&quot;/&gt;&lt;Text StringText=&quot;: &quot; StringGroup=&quot;PageNum&quot;/&gt;&lt;Text StringText=&quot;111-115&quot; StringGroup=&quot;PageNum&quot;/&gt;&lt;Text StringText=&quot;.&quot; StringGroup=&quot;none&quot;/&gt;&lt;/Display&gt;&lt;/Doc&gt;&lt;/KyMRNote&gt;"/>
    <w:docVar w:name="KY.MR.DATA{0C87B8E9-406A-4F17-90CE-B7F57DF213C5}136" w:val="&lt;KyMRNote dbid=&quot;{0C87B8E9-406A-4F17-90CE-B7F57DF213C5}&quot; recid=&quot;136&quot;&gt;&lt;Data&gt;&lt;Field id=&quot;AccessNum&quot;&gt;4943173&lt;/Field&gt;&lt;Field id=&quot;Author&quot;&gt;Razin S;Prescott B;Chanock RM&lt;/Field&gt;&lt;Field id=&quot;AuthorTrans&quot;&gt;&lt;/Field&gt;&lt;Field id=&quot;DOI&quot;&gt;10.1073/pnas.67.2.590&lt;/Field&gt;&lt;Field id=&quot;Editor&quot;&gt;&lt;/Field&gt;&lt;Field id=&quot;FmtTitle&quot;&gt;&lt;/Field&gt;&lt;Field id=&quot;Issue&quot;&gt;2&lt;/Field&gt;&lt;Field id=&quot;LIID&quot;&gt;136&lt;/Field&gt;&lt;Field id=&quot;Magazine&quot;&gt;Proceedings of the National Academy of Sciences of the United States of America&lt;/Field&gt;&lt;Field id=&quot;MagazineAB&quot;&gt;Proc Natl Acad Sci U S A&lt;/Field&gt;&lt;Field id=&quot;MagazineTrans&quot;&gt;&lt;/Field&gt;&lt;Field id=&quot;PageNum&quot;&gt;590-7&lt;/Field&gt;&lt;Field id=&quot;PubDate&quot;&gt;Oct&lt;/Field&gt;&lt;Field id=&quot;PubPlace&quot;&gt;United States&lt;/Field&gt;&lt;Field id=&quot;PubPlaceTrans&quot;&gt;&lt;/Field&gt;&lt;Field id=&quot;PubYear&quot;&gt;1970&lt;/Field&gt;&lt;Field id=&quot;Publisher&quot;&gt;&lt;/Field&gt;&lt;Field id=&quot;PublisherTrans&quot;&gt;&lt;/Field&gt;&lt;Field id=&quot;TITrans&quot;&gt;&lt;/Field&gt;&lt;Field id=&quot;Title&quot;&gt;Immunogenicity of Mycoplasma pneumoniae glycolipids: a novel approach to the production of antisera to membrane lipids.&lt;/Field&gt;&lt;Field id=&quot;Translator&quot;&gt;&lt;/Field&gt;&lt;Field id=&quot;Type&quot;&gt;{041D4F77-279E-4405-0002-4388361B9CFF}&lt;/Field&gt;&lt;Field id=&quot;Version&quot;&gt;&lt;/Field&gt;&lt;Field id=&quot;Vol&quot;&gt;67&lt;/Field&gt;&lt;Field id=&quot;Author2&quot;&gt;Razin,S;Prescott,B;Chanock,RM;&lt;/Field&gt;&lt;/Data&gt;&lt;Ref&gt;&lt;Display&gt;&lt;Text StringText=&quot;「RefIndex」&quot; StringTextOri=&quot;「RefIndex」&quot; SuperScript=&quot;true&quot;/&gt;&lt;/Display&gt;&lt;/Ref&gt;&lt;Doc&gt;&lt;Display&gt;&lt;Text StringText=&quot;Razin S, Prescott B, Chanock RM&quot; StringGroup=&quot;Author&quot;/&gt;&lt;Text StringText=&quot;. &quot; StringGroup=&quot;Author&quot;/&gt;&lt;Text StringText=&quot;Immunogenicity of Mycoplasma pneumoniae glycolipids: a novel approach to the production of antisera to membrane lipids&quot; StringGroup=&quot;Title&quot;/&gt;&lt;Text StringText=&quot;. &quot; StringGroup=&quot;Title&quot;/&gt;&lt;Text StringText=&quot;Proceedings of the National Academy of Sciences of the United States of America&quot; StringGroup=&quot;Magazine&quot;/&gt;&lt;Text StringText=&quot;. &quot; StringGroup=&quot;Magazine&quot;/&gt;&lt;Text StringText=&quot;1970&quot; StringGroup=&quot;PubYear&quot;/&gt;&lt;Text StringText=&quot;. &quot; StringGroup=&quot;PubYear&quot;/&gt;&lt;Text StringText=&quot;67&quot; StringGroup=&quot;Vol&quot;/&gt;&lt;Text StringText=&quot;(&quot; StringGroup=&quot;Issue&quot;/&gt;&lt;Text StringText=&quot;2&quot; StringGroup=&quot;Issue&quot;/&gt;&lt;Text StringText=&quot;)&quot; StringGroup=&quot;Issue&quot;/&gt;&lt;Text StringText=&quot;: &quot; StringGroup=&quot;PageNum&quot;/&gt;&lt;Text StringText=&quot;590-7&quot; StringGroup=&quot;PageNum&quot;/&gt;&lt;Text StringText=&quot;.&quot; StringGroup=&quot;none&quot;/&gt;&lt;/Display&gt;&lt;/Doc&gt;&lt;/KyMRNote&gt;"/>
    <w:docVar w:name="KY.MR.DATA{0C87B8E9-406A-4F17-90CE-B7F57DF213C5}138" w:val="&lt;KyMRNote dbid=&quot;{0C87B8E9-406A-4F17-90CE-B7F57DF213C5}&quot; recid=&quot;138&quot;&gt;&lt;Data&gt;&lt;Field id=&quot;AccessNum&quot;&gt;5154878&lt;/Field&gt;&lt;Field id=&quot;Author&quot;&gt;Kenny GE&lt;/Field&gt;&lt;Field id=&quot;AuthorTrans&quot;&gt;&lt;/Field&gt;&lt;Field id=&quot;DOI&quot;&gt;10.1128/IAI.4.2.149-153.1971&lt;/Field&gt;&lt;Field id=&quot;Editor&quot;&gt;&lt;/Field&gt;&lt;Field id=&quot;FmtTitle&quot;&gt;&lt;/Field&gt;&lt;Field id=&quot;Issue&quot;&gt;2&lt;/Field&gt;&lt;Field id=&quot;LIID&quot;&gt;138&lt;/Field&gt;&lt;Field id=&quot;Magazine&quot;&gt;Infection and immunity&lt;/Field&gt;&lt;Field id=&quot;MagazineAB&quot;&gt;Infect Immun&lt;/Field&gt;&lt;Field id=&quot;MagazineTrans&quot;&gt;&lt;/Field&gt;&lt;Field id=&quot;PageNum&quot;&gt;149-53&lt;/Field&gt;&lt;Field id=&quot;PubDate&quot;&gt;Aug&lt;/Field&gt;&lt;Field id=&quot;PubPlace&quot;&gt;United States&lt;/Field&gt;&lt;Field id=&quot;PubPlaceTrans&quot;&gt;&lt;/Field&gt;&lt;Field id=&quot;PubYear&quot;&gt;1971&lt;/Field&gt;&lt;Field id=&quot;Publisher&quot;&gt;&lt;/Field&gt;&lt;Field id=&quot;PublisherTrans&quot;&gt;&lt;/Field&gt;&lt;Field id=&quot;TITrans&quot;&gt;&lt;/Field&gt;&lt;Field id=&quot;Title&quot;&gt;Serological cross-reaction between lipids of Mycoplasma pneumoniae and Mycoplasma neurolyticum.&lt;/Field&gt;&lt;Field id=&quot;Translator&quot;&gt;&lt;/Field&gt;&lt;Field id=&quot;Type&quot;&gt;{041D4F77-279E-4405-0002-4388361B9CFF}&lt;/Field&gt;&lt;Field id=&quot;Version&quot;&gt;&lt;/Field&gt;&lt;Field id=&quot;Vol&quot;&gt;4&lt;/Field&gt;&lt;Field id=&quot;Author2&quot;&gt;Kenny,GE;&lt;/Field&gt;&lt;/Data&gt;&lt;Ref&gt;&lt;Display&gt;&lt;Text StringText=&quot;「RefIndex」&quot; StringTextOri=&quot;「RefIndex」&quot; SuperScript=&quot;true&quot;/&gt;&lt;/Display&gt;&lt;/Ref&gt;&lt;Doc&gt;&lt;Display&gt;&lt;Text StringText=&quot;Kenny GE&quot; StringGroup=&quot;Author&quot;/&gt;&lt;Text StringText=&quot;. &quot; StringGroup=&quot;Author&quot;/&gt;&lt;Text StringText=&quot;Serological cross-reaction between lipids of Mycoplasma pneumoniae and Mycoplasma neurolyticum&quot; StringGroup=&quot;Title&quot;/&gt;&lt;Text StringText=&quot;. &quot; StringGroup=&quot;Title&quot;/&gt;&lt;Text StringText=&quot;Infection and immunity&quot; StringGroup=&quot;Magazine&quot;/&gt;&lt;Text StringText=&quot;. &quot; StringGroup=&quot;Magazine&quot;/&gt;&lt;Text StringText=&quot;1971&quot; StringGroup=&quot;PubYear&quot;/&gt;&lt;Text StringText=&quot;. &quot; StringGroup=&quot;PubYear&quot;/&gt;&lt;Text StringText=&quot;4&quot; StringGroup=&quot;Vol&quot;/&gt;&lt;Text StringText=&quot;(&quot; StringGroup=&quot;Issue&quot;/&gt;&lt;Text StringText=&quot;2&quot; StringGroup=&quot;Issue&quot;/&gt;&lt;Text StringText=&quot;)&quot; StringGroup=&quot;Issue&quot;/&gt;&lt;Text StringText=&quot;: &quot; StringGroup=&quot;PageNum&quot;/&gt;&lt;Text StringText=&quot;149-53&quot; StringGroup=&quot;PageNum&quot;/&gt;&lt;Text StringText=&quot;.&quot; StringGroup=&quot;none&quot;/&gt;&lt;/Display&gt;&lt;/Doc&gt;&lt;/KyMRNote&gt;"/>
    <w:docVar w:name="KY_MEDREF_CITTEMPLATE" w:val="{2D1F0CD5-4E93-41CE-9146-75DC4331CF76}"/>
    <w:docVar w:name="KY_MEDREF_DOCUID" w:val="{66C7015A-E8A2-451E-ACB8-C8D539D803C4}"/>
    <w:docVar w:name="KY_MEDREF_VERSION" w:val="3"/>
  </w:docVars>
  <w:rsids>
    <w:rsidRoot w:val="009F3F32"/>
    <w:rsid w:val="00005218"/>
    <w:rsid w:val="000110F8"/>
    <w:rsid w:val="00027AE1"/>
    <w:rsid w:val="0006733E"/>
    <w:rsid w:val="000C65D2"/>
    <w:rsid w:val="00124DDF"/>
    <w:rsid w:val="00255A18"/>
    <w:rsid w:val="002636E3"/>
    <w:rsid w:val="002660F9"/>
    <w:rsid w:val="00275100"/>
    <w:rsid w:val="00295432"/>
    <w:rsid w:val="00313F01"/>
    <w:rsid w:val="00322737"/>
    <w:rsid w:val="0033139A"/>
    <w:rsid w:val="0036696F"/>
    <w:rsid w:val="003744FE"/>
    <w:rsid w:val="00386E27"/>
    <w:rsid w:val="00387F99"/>
    <w:rsid w:val="003A6F9B"/>
    <w:rsid w:val="003C0478"/>
    <w:rsid w:val="004355AF"/>
    <w:rsid w:val="00466EDE"/>
    <w:rsid w:val="0047765D"/>
    <w:rsid w:val="004953A2"/>
    <w:rsid w:val="004C379B"/>
    <w:rsid w:val="004D15EC"/>
    <w:rsid w:val="004F03A6"/>
    <w:rsid w:val="005306BA"/>
    <w:rsid w:val="00585A02"/>
    <w:rsid w:val="005B25E3"/>
    <w:rsid w:val="005C1F8A"/>
    <w:rsid w:val="00625889"/>
    <w:rsid w:val="00635278"/>
    <w:rsid w:val="00641E81"/>
    <w:rsid w:val="00660A49"/>
    <w:rsid w:val="006943BA"/>
    <w:rsid w:val="006C7C5A"/>
    <w:rsid w:val="006D159D"/>
    <w:rsid w:val="006E0F6D"/>
    <w:rsid w:val="006E1192"/>
    <w:rsid w:val="006F0A3B"/>
    <w:rsid w:val="007045A8"/>
    <w:rsid w:val="00710948"/>
    <w:rsid w:val="00750FE4"/>
    <w:rsid w:val="007D518C"/>
    <w:rsid w:val="008324F1"/>
    <w:rsid w:val="00836E09"/>
    <w:rsid w:val="008705A4"/>
    <w:rsid w:val="008C45B1"/>
    <w:rsid w:val="008F6C0B"/>
    <w:rsid w:val="009214DE"/>
    <w:rsid w:val="009354D3"/>
    <w:rsid w:val="009816A7"/>
    <w:rsid w:val="009F3F32"/>
    <w:rsid w:val="00A054D1"/>
    <w:rsid w:val="00A82C06"/>
    <w:rsid w:val="00AB1CE8"/>
    <w:rsid w:val="00AD461F"/>
    <w:rsid w:val="00AF308E"/>
    <w:rsid w:val="00B01C9C"/>
    <w:rsid w:val="00B37D15"/>
    <w:rsid w:val="00B677C9"/>
    <w:rsid w:val="00B809A3"/>
    <w:rsid w:val="00BB794D"/>
    <w:rsid w:val="00BE453C"/>
    <w:rsid w:val="00C003F9"/>
    <w:rsid w:val="00C66B05"/>
    <w:rsid w:val="00CE0A1C"/>
    <w:rsid w:val="00D16C6E"/>
    <w:rsid w:val="00D206E1"/>
    <w:rsid w:val="00D23306"/>
    <w:rsid w:val="00DA2B98"/>
    <w:rsid w:val="00DB02AB"/>
    <w:rsid w:val="00DD57F3"/>
    <w:rsid w:val="00E53709"/>
    <w:rsid w:val="00EC5B71"/>
    <w:rsid w:val="00EC7DFC"/>
    <w:rsid w:val="00ED2211"/>
    <w:rsid w:val="00F632C0"/>
    <w:rsid w:val="00F704EF"/>
    <w:rsid w:val="00FC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D4087"/>
  <w15:docId w15:val="{934B0D8D-D162-4F6E-BAC7-4229B68E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9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09A3"/>
    <w:rPr>
      <w:sz w:val="18"/>
      <w:szCs w:val="18"/>
    </w:rPr>
  </w:style>
  <w:style w:type="paragraph" w:styleId="a5">
    <w:name w:val="footer"/>
    <w:basedOn w:val="a"/>
    <w:link w:val="a6"/>
    <w:uiPriority w:val="99"/>
    <w:unhideWhenUsed/>
    <w:rsid w:val="00B809A3"/>
    <w:pPr>
      <w:tabs>
        <w:tab w:val="center" w:pos="4153"/>
        <w:tab w:val="right" w:pos="8306"/>
      </w:tabs>
      <w:snapToGrid w:val="0"/>
      <w:jc w:val="left"/>
    </w:pPr>
    <w:rPr>
      <w:sz w:val="18"/>
      <w:szCs w:val="18"/>
    </w:rPr>
  </w:style>
  <w:style w:type="character" w:customStyle="1" w:styleId="a6">
    <w:name w:val="页脚 字符"/>
    <w:basedOn w:val="a0"/>
    <w:link w:val="a5"/>
    <w:uiPriority w:val="99"/>
    <w:rsid w:val="00B809A3"/>
    <w:rPr>
      <w:sz w:val="18"/>
      <w:szCs w:val="18"/>
    </w:rPr>
  </w:style>
  <w:style w:type="paragraph" w:styleId="a7">
    <w:name w:val="Balloon Text"/>
    <w:basedOn w:val="a"/>
    <w:link w:val="a8"/>
    <w:uiPriority w:val="99"/>
    <w:semiHidden/>
    <w:unhideWhenUsed/>
    <w:rsid w:val="00B809A3"/>
    <w:rPr>
      <w:sz w:val="18"/>
      <w:szCs w:val="18"/>
    </w:rPr>
  </w:style>
  <w:style w:type="character" w:customStyle="1" w:styleId="a8">
    <w:name w:val="批注框文本 字符"/>
    <w:basedOn w:val="a0"/>
    <w:link w:val="a7"/>
    <w:uiPriority w:val="99"/>
    <w:semiHidden/>
    <w:rsid w:val="00B809A3"/>
    <w:rPr>
      <w:sz w:val="18"/>
      <w:szCs w:val="18"/>
    </w:rPr>
  </w:style>
  <w:style w:type="character" w:styleId="a9">
    <w:name w:val="annotation reference"/>
    <w:basedOn w:val="a0"/>
    <w:uiPriority w:val="99"/>
    <w:semiHidden/>
    <w:unhideWhenUsed/>
    <w:rsid w:val="0036696F"/>
    <w:rPr>
      <w:sz w:val="21"/>
      <w:szCs w:val="21"/>
    </w:rPr>
  </w:style>
  <w:style w:type="paragraph" w:styleId="aa">
    <w:name w:val="annotation text"/>
    <w:basedOn w:val="a"/>
    <w:link w:val="ab"/>
    <w:uiPriority w:val="99"/>
    <w:semiHidden/>
    <w:unhideWhenUsed/>
    <w:rsid w:val="0036696F"/>
    <w:pPr>
      <w:jc w:val="left"/>
    </w:pPr>
  </w:style>
  <w:style w:type="character" w:customStyle="1" w:styleId="ab">
    <w:name w:val="批注文字 字符"/>
    <w:basedOn w:val="a0"/>
    <w:link w:val="aa"/>
    <w:uiPriority w:val="99"/>
    <w:semiHidden/>
    <w:rsid w:val="0036696F"/>
  </w:style>
  <w:style w:type="paragraph" w:styleId="ac">
    <w:name w:val="annotation subject"/>
    <w:basedOn w:val="aa"/>
    <w:next w:val="aa"/>
    <w:link w:val="ad"/>
    <w:uiPriority w:val="99"/>
    <w:semiHidden/>
    <w:unhideWhenUsed/>
    <w:rsid w:val="0036696F"/>
    <w:rPr>
      <w:b/>
      <w:bCs/>
    </w:rPr>
  </w:style>
  <w:style w:type="character" w:customStyle="1" w:styleId="ad">
    <w:name w:val="批注主题 字符"/>
    <w:basedOn w:val="ab"/>
    <w:link w:val="ac"/>
    <w:uiPriority w:val="99"/>
    <w:semiHidden/>
    <w:rsid w:val="0036696F"/>
    <w:rPr>
      <w:b/>
      <w:bCs/>
    </w:rPr>
  </w:style>
  <w:style w:type="character" w:styleId="ae">
    <w:name w:val="Strong"/>
    <w:basedOn w:val="a0"/>
    <w:uiPriority w:val="22"/>
    <w:qFormat/>
    <w:rsid w:val="004F03A6"/>
    <w:rPr>
      <w:b/>
      <w:bCs/>
    </w:rPr>
  </w:style>
  <w:style w:type="character" w:customStyle="1" w:styleId="pmidspan">
    <w:name w:val="pmidspan"/>
    <w:basedOn w:val="a0"/>
    <w:rsid w:val="0069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632</Words>
  <Characters>1172</Characters>
  <Application>Microsoft Office Word</Application>
  <DocSecurity>0</DocSecurity>
  <Lines>90</Lines>
  <Paragraphs>58</Paragraphs>
  <ScaleCrop>false</ScaleCrop>
  <Company>Home</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dc:creator>
  <cp:keywords/>
  <dc:description/>
  <cp:lastModifiedBy>晓星 游</cp:lastModifiedBy>
  <cp:revision>4</cp:revision>
  <dcterms:created xsi:type="dcterms:W3CDTF">2025-06-20T14:43:00Z</dcterms:created>
  <dcterms:modified xsi:type="dcterms:W3CDTF">2025-06-20T15:07:00Z</dcterms:modified>
</cp:coreProperties>
</file>