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A0A2"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Supplementary Material 1</w:t>
      </w:r>
    </w:p>
    <w:p w14:paraId="1EE44151" w14:textId="629F22CC"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Inclusion, exclusion, termination, and withdrawal criteria</w:t>
      </w:r>
    </w:p>
    <w:p w14:paraId="33A94AF7" w14:textId="77777777" w:rsidR="00E8276F" w:rsidRPr="00914020" w:rsidRDefault="00E8276F" w:rsidP="009C3133">
      <w:pPr>
        <w:spacing w:line="360" w:lineRule="auto"/>
        <w:rPr>
          <w:rFonts w:ascii="Times New Roman" w:hAnsi="Times New Roman" w:cs="Times New Roman"/>
          <w:szCs w:val="21"/>
        </w:rPr>
      </w:pPr>
    </w:p>
    <w:p w14:paraId="70B559BA" w14:textId="64E8386D"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Inclusion criteria</w:t>
      </w:r>
    </w:p>
    <w:p w14:paraId="55AF698C" w14:textId="49311FE5"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Aged 12 years and above</w:t>
      </w:r>
      <w:r w:rsidR="00910D65" w:rsidRPr="00914020">
        <w:rPr>
          <w:rFonts w:ascii="Times New Roman" w:hAnsi="Times New Roman" w:cs="Times New Roman"/>
          <w:szCs w:val="21"/>
        </w:rPr>
        <w:t>.</w:t>
      </w:r>
    </w:p>
    <w:p w14:paraId="5FB58947" w14:textId="77777777"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Meeting the diagnostic criteria for allergic rhinitis (AR) as outlined in the "Chinese Guidelines for Diagnosis and Treatment of Allergic Rhinitis (2022, Revised Edition)":</w:t>
      </w:r>
    </w:p>
    <w:p w14:paraId="5B2C36F8" w14:textId="6768F44C" w:rsidR="00E8276F" w:rsidRPr="00914020" w:rsidRDefault="00000000" w:rsidP="009C3133">
      <w:pPr>
        <w:numPr>
          <w:ilvl w:val="0"/>
          <w:numId w:val="2"/>
        </w:numPr>
        <w:spacing w:line="360" w:lineRule="auto"/>
        <w:rPr>
          <w:rFonts w:ascii="Times New Roman" w:hAnsi="Times New Roman" w:cs="Times New Roman"/>
          <w:szCs w:val="21"/>
        </w:rPr>
      </w:pPr>
      <w:r w:rsidRPr="00914020">
        <w:rPr>
          <w:rFonts w:ascii="Times New Roman" w:hAnsi="Times New Roman" w:cs="Times New Roman"/>
          <w:szCs w:val="21"/>
        </w:rPr>
        <w:t xml:space="preserve">Symptoms: </w:t>
      </w:r>
      <w:r w:rsidR="00D50D45">
        <w:rPr>
          <w:rFonts w:ascii="Times New Roman" w:hAnsi="Times New Roman" w:cs="Times New Roman" w:hint="eastAsia"/>
          <w:szCs w:val="21"/>
        </w:rPr>
        <w:t>P</w:t>
      </w:r>
      <w:r w:rsidRPr="00914020">
        <w:rPr>
          <w:rFonts w:ascii="Times New Roman" w:hAnsi="Times New Roman" w:cs="Times New Roman"/>
          <w:szCs w:val="21"/>
        </w:rPr>
        <w:t>resence of two or more of the following: sneezing, watery rhinorrhea, nasal itching, and nasal congestion. These symptoms should last or accumulate to more than 1 hour per day and may be accompanied by ocular symptoms such as itching, tearing, and redness.</w:t>
      </w:r>
    </w:p>
    <w:p w14:paraId="642FCA44" w14:textId="46DEBAEE" w:rsidR="00E8276F" w:rsidRPr="00914020" w:rsidRDefault="00000000" w:rsidP="009C3133">
      <w:pPr>
        <w:numPr>
          <w:ilvl w:val="0"/>
          <w:numId w:val="2"/>
        </w:numPr>
        <w:spacing w:line="360" w:lineRule="auto"/>
        <w:rPr>
          <w:rFonts w:ascii="Times New Roman" w:hAnsi="Times New Roman" w:cs="Times New Roman"/>
          <w:szCs w:val="21"/>
        </w:rPr>
      </w:pPr>
      <w:r w:rsidRPr="00914020">
        <w:rPr>
          <w:rFonts w:ascii="Times New Roman" w:hAnsi="Times New Roman" w:cs="Times New Roman"/>
          <w:szCs w:val="21"/>
        </w:rPr>
        <w:t xml:space="preserve">Signs: </w:t>
      </w:r>
      <w:r w:rsidR="00D50D45">
        <w:rPr>
          <w:rFonts w:ascii="Times New Roman" w:hAnsi="Times New Roman" w:cs="Times New Roman" w:hint="eastAsia"/>
          <w:szCs w:val="21"/>
        </w:rPr>
        <w:t>P</w:t>
      </w:r>
      <w:r w:rsidRPr="00914020">
        <w:rPr>
          <w:rFonts w:ascii="Times New Roman" w:hAnsi="Times New Roman" w:cs="Times New Roman"/>
          <w:szCs w:val="21"/>
        </w:rPr>
        <w:t>ale and edematous nasal mucosa, and watery nasal discharge.</w:t>
      </w:r>
    </w:p>
    <w:p w14:paraId="7D6926CE" w14:textId="0A12132F" w:rsidR="00E8276F" w:rsidRPr="00914020" w:rsidRDefault="00000000" w:rsidP="009C3133">
      <w:pPr>
        <w:numPr>
          <w:ilvl w:val="0"/>
          <w:numId w:val="2"/>
        </w:numPr>
        <w:spacing w:line="360" w:lineRule="auto"/>
        <w:rPr>
          <w:rFonts w:ascii="Times New Roman" w:hAnsi="Times New Roman" w:cs="Times New Roman"/>
          <w:szCs w:val="21"/>
        </w:rPr>
      </w:pPr>
      <w:r w:rsidRPr="00914020">
        <w:rPr>
          <w:rFonts w:ascii="Times New Roman" w:hAnsi="Times New Roman" w:cs="Times New Roman"/>
          <w:szCs w:val="21"/>
        </w:rPr>
        <w:t>Allergen test</w:t>
      </w:r>
      <w:r w:rsidR="00C95999" w:rsidRPr="00914020">
        <w:rPr>
          <w:rFonts w:ascii="Times New Roman" w:hAnsi="Times New Roman" w:cs="Times New Roman"/>
          <w:szCs w:val="21"/>
        </w:rPr>
        <w:t>s</w:t>
      </w:r>
      <w:r w:rsidRPr="00914020">
        <w:rPr>
          <w:rFonts w:ascii="Times New Roman" w:hAnsi="Times New Roman" w:cs="Times New Roman"/>
          <w:szCs w:val="21"/>
        </w:rPr>
        <w:t xml:space="preserve">: </w:t>
      </w:r>
      <w:r w:rsidR="00D50D45">
        <w:rPr>
          <w:rFonts w:ascii="Times New Roman" w:hAnsi="Times New Roman" w:cs="Times New Roman" w:hint="eastAsia"/>
          <w:szCs w:val="21"/>
        </w:rPr>
        <w:t>P</w:t>
      </w:r>
      <w:r w:rsidRPr="00914020">
        <w:rPr>
          <w:rFonts w:ascii="Times New Roman" w:hAnsi="Times New Roman" w:cs="Times New Roman"/>
          <w:szCs w:val="21"/>
        </w:rPr>
        <w:t xml:space="preserve">rior to signing the informed consent, patients should have a positive skin prick test (SPT) or </w:t>
      </w:r>
      <w:r w:rsidR="00C95999" w:rsidRPr="00914020">
        <w:rPr>
          <w:rFonts w:ascii="Times New Roman" w:hAnsi="Times New Roman" w:cs="Times New Roman"/>
          <w:szCs w:val="21"/>
        </w:rPr>
        <w:t xml:space="preserve">serum </w:t>
      </w:r>
      <w:r w:rsidRPr="00914020">
        <w:rPr>
          <w:rFonts w:ascii="Times New Roman" w:hAnsi="Times New Roman" w:cs="Times New Roman"/>
          <w:szCs w:val="21"/>
        </w:rPr>
        <w:t>specific IgE for at least one allergen within the previous 12 months</w:t>
      </w:r>
      <w:r w:rsidR="00C71660" w:rsidRPr="00914020">
        <w:rPr>
          <w:rFonts w:ascii="Times New Roman" w:hAnsi="Times New Roman" w:cs="Times New Roman"/>
          <w:szCs w:val="21"/>
        </w:rPr>
        <w:t>.</w:t>
      </w:r>
      <w:r w:rsidRPr="00914020">
        <w:rPr>
          <w:rFonts w:ascii="Times New Roman" w:hAnsi="Times New Roman" w:cs="Times New Roman"/>
          <w:szCs w:val="21"/>
        </w:rPr>
        <w:t xml:space="preserve"> a</w:t>
      </w:r>
      <w:r w:rsidR="00C71660" w:rsidRPr="00914020">
        <w:rPr>
          <w:rFonts w:ascii="Times New Roman" w:hAnsi="Times New Roman" w:cs="Times New Roman"/>
          <w:szCs w:val="21"/>
        </w:rPr>
        <w:t>)</w:t>
      </w:r>
      <w:r w:rsidRPr="00914020">
        <w:rPr>
          <w:rFonts w:ascii="Times New Roman" w:hAnsi="Times New Roman" w:cs="Times New Roman"/>
          <w:szCs w:val="21"/>
        </w:rPr>
        <w:t xml:space="preserve"> If the patient exhibits a hypersensitivity to a particular allergen, a wheal or flare will occur at the puncture site within 20 minutes, with an average diameter greater than 3 mm compared to the negative control, which is considered a positive SPT. The intensity of SPT reaction can be assessed using the skin index (SI), including the longest diameter and the longest perpendicular diameter of the allergen and histamine wheals, avoiding pseudopods, and the average diameter of the wheal. The ratio of two average diameters is calculated as SI in four grades: + for 0.3</w:t>
      </w:r>
      <w:r w:rsidR="00C71660" w:rsidRPr="00914020">
        <w:rPr>
          <w:rFonts w:ascii="Times New Roman" w:hAnsi="Times New Roman" w:cs="Times New Roman"/>
          <w:szCs w:val="21"/>
        </w:rPr>
        <w:t xml:space="preserve"> </w:t>
      </w:r>
      <w:r w:rsidRPr="00914020">
        <w:rPr>
          <w:rFonts w:ascii="Times New Roman" w:hAnsi="Times New Roman" w:cs="Times New Roman"/>
          <w:szCs w:val="21"/>
        </w:rPr>
        <w:t>≤</w:t>
      </w:r>
      <w:r w:rsidR="00C71660" w:rsidRPr="00914020">
        <w:rPr>
          <w:rFonts w:ascii="Times New Roman" w:hAnsi="Times New Roman" w:cs="Times New Roman"/>
          <w:szCs w:val="21"/>
        </w:rPr>
        <w:t xml:space="preserve"> </w:t>
      </w:r>
      <w:r w:rsidRPr="00914020">
        <w:rPr>
          <w:rFonts w:ascii="Times New Roman" w:hAnsi="Times New Roman" w:cs="Times New Roman"/>
          <w:szCs w:val="21"/>
        </w:rPr>
        <w:t>SI</w:t>
      </w:r>
      <w:r w:rsidR="00C71660" w:rsidRPr="00914020">
        <w:rPr>
          <w:rFonts w:ascii="Times New Roman" w:hAnsi="Times New Roman" w:cs="Times New Roman"/>
          <w:szCs w:val="21"/>
        </w:rPr>
        <w:t xml:space="preserve"> </w:t>
      </w:r>
      <w:r w:rsidRPr="00914020">
        <w:rPr>
          <w:rFonts w:ascii="Times New Roman" w:hAnsi="Times New Roman" w:cs="Times New Roman"/>
          <w:szCs w:val="21"/>
        </w:rPr>
        <w:t>&lt;</w:t>
      </w:r>
      <w:r w:rsidR="00C71660" w:rsidRPr="00914020">
        <w:rPr>
          <w:rFonts w:ascii="Times New Roman" w:hAnsi="Times New Roman" w:cs="Times New Roman"/>
          <w:szCs w:val="21"/>
        </w:rPr>
        <w:t xml:space="preserve"> </w:t>
      </w:r>
      <w:r w:rsidRPr="00914020">
        <w:rPr>
          <w:rFonts w:ascii="Times New Roman" w:hAnsi="Times New Roman" w:cs="Times New Roman"/>
          <w:szCs w:val="21"/>
        </w:rPr>
        <w:t>0.5; ++ for 0.5</w:t>
      </w:r>
      <w:r w:rsidR="00C71660" w:rsidRPr="00914020">
        <w:rPr>
          <w:rFonts w:ascii="Times New Roman" w:hAnsi="Times New Roman" w:cs="Times New Roman"/>
          <w:szCs w:val="21"/>
        </w:rPr>
        <w:t xml:space="preserve"> </w:t>
      </w:r>
      <w:r w:rsidRPr="00914020">
        <w:rPr>
          <w:rFonts w:ascii="Times New Roman" w:hAnsi="Times New Roman" w:cs="Times New Roman"/>
          <w:szCs w:val="21"/>
        </w:rPr>
        <w:t>≤</w:t>
      </w:r>
      <w:r w:rsidR="00C71660" w:rsidRPr="00914020">
        <w:rPr>
          <w:rFonts w:ascii="Times New Roman" w:hAnsi="Times New Roman" w:cs="Times New Roman"/>
          <w:szCs w:val="21"/>
        </w:rPr>
        <w:t xml:space="preserve"> </w:t>
      </w:r>
      <w:r w:rsidRPr="00914020">
        <w:rPr>
          <w:rFonts w:ascii="Times New Roman" w:hAnsi="Times New Roman" w:cs="Times New Roman"/>
          <w:szCs w:val="21"/>
        </w:rPr>
        <w:t>SI</w:t>
      </w:r>
      <w:r w:rsidR="00C71660" w:rsidRPr="00914020">
        <w:rPr>
          <w:rFonts w:ascii="Times New Roman" w:hAnsi="Times New Roman" w:cs="Times New Roman"/>
          <w:szCs w:val="21"/>
        </w:rPr>
        <w:t xml:space="preserve"> </w:t>
      </w:r>
      <w:r w:rsidRPr="00914020">
        <w:rPr>
          <w:rFonts w:ascii="Times New Roman" w:hAnsi="Times New Roman" w:cs="Times New Roman"/>
          <w:szCs w:val="21"/>
        </w:rPr>
        <w:t>&lt;</w:t>
      </w:r>
      <w:r w:rsidR="00C71660" w:rsidRPr="00914020">
        <w:rPr>
          <w:rFonts w:ascii="Times New Roman" w:hAnsi="Times New Roman" w:cs="Times New Roman"/>
          <w:szCs w:val="21"/>
        </w:rPr>
        <w:t xml:space="preserve"> </w:t>
      </w:r>
      <w:r w:rsidRPr="00914020">
        <w:rPr>
          <w:rFonts w:ascii="Times New Roman" w:hAnsi="Times New Roman" w:cs="Times New Roman"/>
          <w:szCs w:val="21"/>
        </w:rPr>
        <w:t>1.0; +++ for 1.0</w:t>
      </w:r>
      <w:r w:rsidR="00C71660" w:rsidRPr="00914020">
        <w:rPr>
          <w:rFonts w:ascii="Times New Roman" w:hAnsi="Times New Roman" w:cs="Times New Roman"/>
          <w:szCs w:val="21"/>
        </w:rPr>
        <w:t xml:space="preserve"> </w:t>
      </w:r>
      <w:r w:rsidRPr="00914020">
        <w:rPr>
          <w:rFonts w:ascii="Times New Roman" w:hAnsi="Times New Roman" w:cs="Times New Roman"/>
          <w:szCs w:val="21"/>
        </w:rPr>
        <w:t>≤</w:t>
      </w:r>
      <w:r w:rsidR="00C71660" w:rsidRPr="00914020">
        <w:rPr>
          <w:rFonts w:ascii="Times New Roman" w:hAnsi="Times New Roman" w:cs="Times New Roman"/>
          <w:szCs w:val="21"/>
        </w:rPr>
        <w:t xml:space="preserve"> </w:t>
      </w:r>
      <w:r w:rsidRPr="00914020">
        <w:rPr>
          <w:rFonts w:ascii="Times New Roman" w:hAnsi="Times New Roman" w:cs="Times New Roman"/>
          <w:szCs w:val="21"/>
        </w:rPr>
        <w:t>SI</w:t>
      </w:r>
      <w:r w:rsidR="00C71660" w:rsidRPr="00914020">
        <w:rPr>
          <w:rFonts w:ascii="Times New Roman" w:hAnsi="Times New Roman" w:cs="Times New Roman"/>
          <w:szCs w:val="21"/>
        </w:rPr>
        <w:t xml:space="preserve"> </w:t>
      </w:r>
      <w:r w:rsidRPr="00914020">
        <w:rPr>
          <w:rFonts w:ascii="Times New Roman" w:hAnsi="Times New Roman" w:cs="Times New Roman"/>
          <w:szCs w:val="21"/>
        </w:rPr>
        <w:t>&lt;</w:t>
      </w:r>
      <w:r w:rsidR="00C71660" w:rsidRPr="00914020">
        <w:rPr>
          <w:rFonts w:ascii="Times New Roman" w:hAnsi="Times New Roman" w:cs="Times New Roman"/>
          <w:szCs w:val="21"/>
        </w:rPr>
        <w:t xml:space="preserve"> </w:t>
      </w:r>
      <w:r w:rsidRPr="00914020">
        <w:rPr>
          <w:rFonts w:ascii="Times New Roman" w:hAnsi="Times New Roman" w:cs="Times New Roman"/>
          <w:szCs w:val="21"/>
        </w:rPr>
        <w:t>2.0; ++++ for SI</w:t>
      </w:r>
      <w:r w:rsidR="00C71660" w:rsidRPr="00914020">
        <w:rPr>
          <w:rFonts w:ascii="Times New Roman" w:hAnsi="Times New Roman" w:cs="Times New Roman"/>
          <w:szCs w:val="21"/>
        </w:rPr>
        <w:t xml:space="preserve"> </w:t>
      </w:r>
      <w:r w:rsidRPr="00914020">
        <w:rPr>
          <w:rFonts w:ascii="Times New Roman" w:hAnsi="Times New Roman" w:cs="Times New Roman"/>
          <w:szCs w:val="21"/>
        </w:rPr>
        <w:t>≥</w:t>
      </w:r>
      <w:r w:rsidR="00C71660" w:rsidRPr="00914020">
        <w:rPr>
          <w:rFonts w:ascii="Times New Roman" w:hAnsi="Times New Roman" w:cs="Times New Roman"/>
          <w:szCs w:val="21"/>
        </w:rPr>
        <w:t xml:space="preserve"> </w:t>
      </w:r>
      <w:r w:rsidRPr="00914020">
        <w:rPr>
          <w:rFonts w:ascii="Times New Roman" w:hAnsi="Times New Roman" w:cs="Times New Roman"/>
          <w:szCs w:val="21"/>
        </w:rPr>
        <w:t>2.0. b</w:t>
      </w:r>
      <w:r w:rsidR="00C71660" w:rsidRPr="00914020">
        <w:rPr>
          <w:rFonts w:ascii="Times New Roman" w:hAnsi="Times New Roman" w:cs="Times New Roman"/>
          <w:szCs w:val="21"/>
        </w:rPr>
        <w:t>)</w:t>
      </w:r>
      <w:r w:rsidRPr="00914020">
        <w:rPr>
          <w:rFonts w:ascii="Times New Roman" w:hAnsi="Times New Roman" w:cs="Times New Roman"/>
          <w:szCs w:val="21"/>
        </w:rPr>
        <w:t xml:space="preserve"> A threshold of serum IgE level is set at 0.35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 xml:space="preserve">/L, with a value equal or greater considered positive, indicating a sensitized state of the body. The results of </w:t>
      </w:r>
      <w:r w:rsidR="00C71660" w:rsidRPr="00914020">
        <w:rPr>
          <w:rFonts w:ascii="Times New Roman" w:hAnsi="Times New Roman" w:cs="Times New Roman"/>
          <w:szCs w:val="21"/>
        </w:rPr>
        <w:t xml:space="preserve">serum </w:t>
      </w:r>
      <w:r w:rsidRPr="00914020">
        <w:rPr>
          <w:rFonts w:ascii="Times New Roman" w:hAnsi="Times New Roman" w:cs="Times New Roman"/>
          <w:szCs w:val="21"/>
        </w:rPr>
        <w:t>specific IgE testing are divided into seven grades, with less than 0.35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0; 0.35 to 0.69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1; 0.7 to 3.4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2; 3.5 to 17.4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3; 17.5 to 49.9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4; 50 to 100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/L as grade 5; greater than 100 kU</w:t>
      </w:r>
      <w:r w:rsidR="00C71660" w:rsidRPr="00914020">
        <w:rPr>
          <w:rFonts w:ascii="Times New Roman" w:hAnsi="Times New Roman" w:cs="Times New Roman"/>
          <w:szCs w:val="21"/>
          <w:vertAlign w:val="subscript"/>
        </w:rPr>
        <w:t>A</w:t>
      </w:r>
      <w:r w:rsidRPr="00914020">
        <w:rPr>
          <w:rFonts w:ascii="Times New Roman" w:hAnsi="Times New Roman" w:cs="Times New Roman"/>
          <w:szCs w:val="21"/>
        </w:rPr>
        <w:t xml:space="preserve">/L as grade 6. Patients with an SPT at ++ or higher, or </w:t>
      </w:r>
      <w:r w:rsidR="002839A4" w:rsidRPr="00914020">
        <w:rPr>
          <w:rFonts w:ascii="Times New Roman" w:hAnsi="Times New Roman" w:cs="Times New Roman"/>
          <w:szCs w:val="21"/>
        </w:rPr>
        <w:t xml:space="preserve">serum </w:t>
      </w:r>
      <w:r w:rsidRPr="00914020">
        <w:rPr>
          <w:rFonts w:ascii="Times New Roman" w:hAnsi="Times New Roman" w:cs="Times New Roman"/>
          <w:szCs w:val="21"/>
        </w:rPr>
        <w:t>specific IgE levels in grade 1 or higher are eligible for this study.</w:t>
      </w:r>
    </w:p>
    <w:p w14:paraId="5D667FD5" w14:textId="77ABBE1E"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Moderate to severe AR, with a total nasal symptom score of ≥</w:t>
      </w:r>
      <w:r w:rsidR="00E571BC" w:rsidRPr="00914020">
        <w:rPr>
          <w:rFonts w:ascii="Times New Roman" w:hAnsi="Times New Roman" w:cs="Times New Roman"/>
          <w:szCs w:val="21"/>
        </w:rPr>
        <w:t xml:space="preserve"> </w:t>
      </w:r>
      <w:r w:rsidRPr="00914020">
        <w:rPr>
          <w:rFonts w:ascii="Times New Roman" w:hAnsi="Times New Roman" w:cs="Times New Roman"/>
          <w:szCs w:val="21"/>
        </w:rPr>
        <w:t>6 points at the first follow-up visit, significantly affecting the quality of daily life and defined as having one or more of the following symptoms:</w:t>
      </w:r>
    </w:p>
    <w:p w14:paraId="575CD3B8" w14:textId="5A73DEA4" w:rsidR="00E8276F" w:rsidRPr="00914020" w:rsidRDefault="00000000" w:rsidP="009C3133">
      <w:pPr>
        <w:numPr>
          <w:ilvl w:val="0"/>
          <w:numId w:val="3"/>
        </w:numPr>
        <w:spacing w:line="360" w:lineRule="auto"/>
        <w:rPr>
          <w:rFonts w:ascii="Times New Roman" w:hAnsi="Times New Roman" w:cs="Times New Roman"/>
          <w:szCs w:val="21"/>
        </w:rPr>
      </w:pPr>
      <w:r w:rsidRPr="00914020">
        <w:rPr>
          <w:rFonts w:ascii="Times New Roman" w:hAnsi="Times New Roman" w:cs="Times New Roman"/>
          <w:szCs w:val="21"/>
        </w:rPr>
        <w:lastRenderedPageBreak/>
        <w:t>Sleep disturbances</w:t>
      </w:r>
      <w:r w:rsidR="00910D65" w:rsidRPr="00914020">
        <w:rPr>
          <w:rFonts w:ascii="Times New Roman" w:hAnsi="Times New Roman" w:cs="Times New Roman"/>
          <w:szCs w:val="21"/>
        </w:rPr>
        <w:t>.</w:t>
      </w:r>
    </w:p>
    <w:p w14:paraId="7D09C24E" w14:textId="3C4C0D4C" w:rsidR="00E8276F" w:rsidRPr="00914020" w:rsidRDefault="00000000" w:rsidP="009C3133">
      <w:pPr>
        <w:numPr>
          <w:ilvl w:val="0"/>
          <w:numId w:val="3"/>
        </w:numPr>
        <w:spacing w:line="360" w:lineRule="auto"/>
        <w:rPr>
          <w:rFonts w:ascii="Times New Roman" w:hAnsi="Times New Roman" w:cs="Times New Roman"/>
          <w:szCs w:val="21"/>
        </w:rPr>
      </w:pPr>
      <w:r w:rsidRPr="00914020">
        <w:rPr>
          <w:rFonts w:ascii="Times New Roman" w:hAnsi="Times New Roman" w:cs="Times New Roman"/>
          <w:szCs w:val="21"/>
        </w:rPr>
        <w:t>Limitations in daily activities, leisure, and/or exercise</w:t>
      </w:r>
      <w:r w:rsidR="00910D65" w:rsidRPr="00914020">
        <w:rPr>
          <w:rFonts w:ascii="Times New Roman" w:hAnsi="Times New Roman" w:cs="Times New Roman"/>
          <w:szCs w:val="21"/>
        </w:rPr>
        <w:t>.</w:t>
      </w:r>
    </w:p>
    <w:p w14:paraId="606AA871" w14:textId="39EDC69C" w:rsidR="00E8276F" w:rsidRPr="00914020" w:rsidRDefault="00000000" w:rsidP="009C3133">
      <w:pPr>
        <w:numPr>
          <w:ilvl w:val="0"/>
          <w:numId w:val="3"/>
        </w:numPr>
        <w:spacing w:line="360" w:lineRule="auto"/>
        <w:rPr>
          <w:rFonts w:ascii="Times New Roman" w:hAnsi="Times New Roman" w:cs="Times New Roman"/>
          <w:szCs w:val="21"/>
        </w:rPr>
      </w:pPr>
      <w:r w:rsidRPr="00914020">
        <w:rPr>
          <w:rFonts w:ascii="Times New Roman" w:hAnsi="Times New Roman" w:cs="Times New Roman"/>
          <w:szCs w:val="21"/>
        </w:rPr>
        <w:t>Impediments to learning or work</w:t>
      </w:r>
      <w:r w:rsidR="00910D65" w:rsidRPr="00914020">
        <w:rPr>
          <w:rFonts w:ascii="Times New Roman" w:hAnsi="Times New Roman" w:cs="Times New Roman"/>
          <w:szCs w:val="21"/>
        </w:rPr>
        <w:t>.</w:t>
      </w:r>
    </w:p>
    <w:p w14:paraId="14C7A2F8" w14:textId="77777777" w:rsidR="00E8276F" w:rsidRPr="00914020" w:rsidRDefault="00000000" w:rsidP="009C3133">
      <w:pPr>
        <w:numPr>
          <w:ilvl w:val="0"/>
          <w:numId w:val="3"/>
        </w:numPr>
        <w:spacing w:line="360" w:lineRule="auto"/>
        <w:rPr>
          <w:rFonts w:ascii="Times New Roman" w:hAnsi="Times New Roman" w:cs="Times New Roman"/>
          <w:szCs w:val="21"/>
        </w:rPr>
      </w:pPr>
      <w:r w:rsidRPr="00914020">
        <w:rPr>
          <w:rFonts w:ascii="Times New Roman" w:hAnsi="Times New Roman" w:cs="Times New Roman"/>
          <w:szCs w:val="21"/>
        </w:rPr>
        <w:t>Distress symptoms.</w:t>
      </w:r>
    </w:p>
    <w:p w14:paraId="4B099203" w14:textId="16291945"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A history of allergic rhinitis/rhinoconjunctivitis (seasonal and/or perennial) for at least 1 year before enrollment</w:t>
      </w:r>
      <w:r w:rsidR="00910D65" w:rsidRPr="00914020">
        <w:rPr>
          <w:rFonts w:ascii="Times New Roman" w:hAnsi="Times New Roman" w:cs="Times New Roman"/>
          <w:szCs w:val="21"/>
        </w:rPr>
        <w:t>.</w:t>
      </w:r>
    </w:p>
    <w:p w14:paraId="58F63C70" w14:textId="42376EDC"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Previous treatment with monotherapy with antihistamines or corticosteroids, but with symptoms not fully controlled</w:t>
      </w:r>
      <w:r w:rsidR="00910D65" w:rsidRPr="00914020">
        <w:rPr>
          <w:rFonts w:ascii="Times New Roman" w:hAnsi="Times New Roman" w:cs="Times New Roman"/>
          <w:szCs w:val="21"/>
        </w:rPr>
        <w:t>.</w:t>
      </w:r>
    </w:p>
    <w:p w14:paraId="06CEE3A6" w14:textId="41ECA865"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No concomitant diseases or treatments that may interfere with the interpretation of study results</w:t>
      </w:r>
      <w:r w:rsidR="00910D65" w:rsidRPr="00914020">
        <w:rPr>
          <w:rFonts w:ascii="Times New Roman" w:hAnsi="Times New Roman" w:cs="Times New Roman"/>
          <w:szCs w:val="21"/>
        </w:rPr>
        <w:t>.</w:t>
      </w:r>
    </w:p>
    <w:p w14:paraId="22B170AF" w14:textId="6CA8BCCD"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Appropriate medical contraceptive measures for women of childbearing age during the study period and for 4 weeks after the end of the trial</w:t>
      </w:r>
      <w:r w:rsidR="00910D65" w:rsidRPr="00914020">
        <w:rPr>
          <w:rFonts w:ascii="Times New Roman" w:hAnsi="Times New Roman" w:cs="Times New Roman"/>
          <w:szCs w:val="21"/>
        </w:rPr>
        <w:t>.</w:t>
      </w:r>
    </w:p>
    <w:p w14:paraId="115473F4" w14:textId="77777777" w:rsidR="00E8276F" w:rsidRPr="00914020" w:rsidRDefault="00000000" w:rsidP="009C3133">
      <w:pPr>
        <w:numPr>
          <w:ilvl w:val="0"/>
          <w:numId w:val="1"/>
        </w:numPr>
        <w:spacing w:line="360" w:lineRule="auto"/>
        <w:rPr>
          <w:rFonts w:ascii="Times New Roman" w:hAnsi="Times New Roman" w:cs="Times New Roman"/>
          <w:szCs w:val="21"/>
        </w:rPr>
      </w:pPr>
      <w:r w:rsidRPr="00914020">
        <w:rPr>
          <w:rFonts w:ascii="Times New Roman" w:hAnsi="Times New Roman" w:cs="Times New Roman"/>
          <w:szCs w:val="21"/>
        </w:rPr>
        <w:t>Good compliance, voluntary participation in this clinical study, and signature on an informed consent form.</w:t>
      </w:r>
    </w:p>
    <w:p w14:paraId="39E22017" w14:textId="77777777" w:rsidR="00E8276F" w:rsidRPr="00914020" w:rsidRDefault="00E8276F" w:rsidP="009C3133">
      <w:pPr>
        <w:spacing w:line="360" w:lineRule="auto"/>
        <w:rPr>
          <w:rFonts w:ascii="Times New Roman" w:hAnsi="Times New Roman" w:cs="Times New Roman"/>
          <w:szCs w:val="21"/>
        </w:rPr>
      </w:pPr>
    </w:p>
    <w:p w14:paraId="63C71CE6" w14:textId="3BC996DF"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Exclusion criteria</w:t>
      </w:r>
    </w:p>
    <w:p w14:paraId="37CE278C" w14:textId="0946C94B"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Presence of nasal mucosal erosion, nasal ulcers, or nasal septal perforation</w:t>
      </w:r>
      <w:r w:rsidR="007962E5" w:rsidRPr="00914020">
        <w:rPr>
          <w:rFonts w:ascii="Times New Roman" w:hAnsi="Times New Roman" w:cs="Times New Roman"/>
          <w:szCs w:val="21"/>
        </w:rPr>
        <w:t>.</w:t>
      </w:r>
    </w:p>
    <w:p w14:paraId="6EE3EF1B" w14:textId="00C73F27"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Nasal diseases that may affect drug deposition or assessment, such as sinus infections, nasal polyps, or severe nasal septal deviation</w:t>
      </w:r>
      <w:r w:rsidR="007962E5" w:rsidRPr="00914020">
        <w:rPr>
          <w:rFonts w:ascii="Times New Roman" w:hAnsi="Times New Roman" w:cs="Times New Roman"/>
          <w:szCs w:val="21"/>
        </w:rPr>
        <w:t>.</w:t>
      </w:r>
    </w:p>
    <w:p w14:paraId="434DFC29" w14:textId="6871C1DF"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History of nasal or sinus surgery within the past 12 months</w:t>
      </w:r>
      <w:r w:rsidR="007962E5" w:rsidRPr="00914020">
        <w:rPr>
          <w:rFonts w:ascii="Times New Roman" w:hAnsi="Times New Roman" w:cs="Times New Roman"/>
          <w:szCs w:val="21"/>
        </w:rPr>
        <w:t>.</w:t>
      </w:r>
    </w:p>
    <w:p w14:paraId="1B60291B" w14:textId="57C75880"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Ongoing immunotherapy (a 6-month clearance period required after the last dose of immunotherapy)</w:t>
      </w:r>
      <w:r w:rsidR="007962E5" w:rsidRPr="00914020">
        <w:rPr>
          <w:rFonts w:ascii="Times New Roman" w:hAnsi="Times New Roman" w:cs="Times New Roman"/>
          <w:szCs w:val="21"/>
        </w:rPr>
        <w:t>.</w:t>
      </w:r>
    </w:p>
    <w:p w14:paraId="572222F9" w14:textId="77FB492B"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Local oropharyngeal candidiasis within 30 days prior to screening</w:t>
      </w:r>
      <w:r w:rsidR="007962E5" w:rsidRPr="00914020">
        <w:rPr>
          <w:rFonts w:ascii="Times New Roman" w:hAnsi="Times New Roman" w:cs="Times New Roman"/>
          <w:szCs w:val="21"/>
        </w:rPr>
        <w:t>.</w:t>
      </w:r>
    </w:p>
    <w:p w14:paraId="2345A7F0" w14:textId="03E911C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Glaucoma or cataracts</w:t>
      </w:r>
      <w:r w:rsidR="007962E5" w:rsidRPr="00914020">
        <w:rPr>
          <w:rFonts w:ascii="Times New Roman" w:hAnsi="Times New Roman" w:cs="Times New Roman"/>
          <w:szCs w:val="21"/>
        </w:rPr>
        <w:t>.</w:t>
      </w:r>
    </w:p>
    <w:p w14:paraId="36A15974" w14:textId="0A730A37"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Active or quiescent pulmonary tuberculosis, as well as untreated local or systemic fungal, bacterial, viral, parasitic, or herpes simplex infections</w:t>
      </w:r>
      <w:r w:rsidR="007962E5" w:rsidRPr="00914020">
        <w:rPr>
          <w:rFonts w:ascii="Times New Roman" w:hAnsi="Times New Roman" w:cs="Times New Roman"/>
          <w:szCs w:val="21"/>
        </w:rPr>
        <w:t>.</w:t>
      </w:r>
    </w:p>
    <w:p w14:paraId="0A0241E8" w14:textId="25C1C65A"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Severe pulmonary diseases, such as COPD</w:t>
      </w:r>
      <w:r w:rsidR="007962E5" w:rsidRPr="00914020">
        <w:rPr>
          <w:rFonts w:ascii="Times New Roman" w:hAnsi="Times New Roman" w:cs="Times New Roman"/>
          <w:szCs w:val="21"/>
        </w:rPr>
        <w:t>.</w:t>
      </w:r>
    </w:p>
    <w:p w14:paraId="364CD022" w14:textId="46B2BC8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Moderate to severe asthma, or mild persistent asthma (patients with intermittent asthmatic conditions may be included)</w:t>
      </w:r>
      <w:r w:rsidR="007962E5" w:rsidRPr="00914020">
        <w:rPr>
          <w:rFonts w:ascii="Times New Roman" w:hAnsi="Times New Roman" w:cs="Times New Roman"/>
          <w:szCs w:val="21"/>
        </w:rPr>
        <w:t>.</w:t>
      </w:r>
    </w:p>
    <w:p w14:paraId="564AF94D" w14:textId="09919079"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Arrhythmias or heart diseases requiring treatment</w:t>
      </w:r>
      <w:r w:rsidR="007962E5" w:rsidRPr="00914020">
        <w:rPr>
          <w:rFonts w:ascii="Times New Roman" w:hAnsi="Times New Roman" w:cs="Times New Roman"/>
          <w:szCs w:val="21"/>
        </w:rPr>
        <w:t>.</w:t>
      </w:r>
    </w:p>
    <w:p w14:paraId="37E63041" w14:textId="73CDE1E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lastRenderedPageBreak/>
        <w:t>Active hepatitis B or C, or with clinically significant results in tests for antibodies to human immunodeficiency virus or Treponema pallidum</w:t>
      </w:r>
      <w:r w:rsidR="007962E5" w:rsidRPr="00914020">
        <w:rPr>
          <w:rFonts w:ascii="Times New Roman" w:hAnsi="Times New Roman" w:cs="Times New Roman"/>
          <w:szCs w:val="21"/>
        </w:rPr>
        <w:t>.</w:t>
      </w:r>
    </w:p>
    <w:p w14:paraId="38A66999" w14:textId="42F133B6"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Any condition requiring the use of sedative drugs or centrally acting "contraindicated medications" (such as tricyclic antidepressants)</w:t>
      </w:r>
      <w:r w:rsidR="007962E5" w:rsidRPr="00914020">
        <w:rPr>
          <w:rFonts w:ascii="Times New Roman" w:hAnsi="Times New Roman" w:cs="Times New Roman"/>
          <w:szCs w:val="21"/>
        </w:rPr>
        <w:t>.</w:t>
      </w:r>
    </w:p>
    <w:p w14:paraId="1B3357D4" w14:textId="1A2AD06A"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Use of investigational drug (including azelastine hydrochloride or fluticasone propionate) within 30 days prior to screening</w:t>
      </w:r>
      <w:r w:rsidR="007962E5" w:rsidRPr="00914020">
        <w:rPr>
          <w:rFonts w:ascii="Times New Roman" w:hAnsi="Times New Roman" w:cs="Times New Roman"/>
          <w:szCs w:val="21"/>
        </w:rPr>
        <w:t>.</w:t>
      </w:r>
    </w:p>
    <w:p w14:paraId="4F7C3D66" w14:textId="0BF98E0A"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Chronic sinus infections (more than three episodes per year)</w:t>
      </w:r>
      <w:r w:rsidR="007962E5" w:rsidRPr="00914020">
        <w:rPr>
          <w:rFonts w:ascii="Times New Roman" w:hAnsi="Times New Roman" w:cs="Times New Roman"/>
          <w:szCs w:val="21"/>
        </w:rPr>
        <w:t>.</w:t>
      </w:r>
    </w:p>
    <w:p w14:paraId="45A5D068" w14:textId="21024F50"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Allergies to the study medication or its excipients</w:t>
      </w:r>
      <w:r w:rsidR="007962E5" w:rsidRPr="00914020">
        <w:rPr>
          <w:rFonts w:ascii="Times New Roman" w:hAnsi="Times New Roman" w:cs="Times New Roman"/>
          <w:szCs w:val="21"/>
        </w:rPr>
        <w:t>.</w:t>
      </w:r>
    </w:p>
    <w:p w14:paraId="5AF0C571" w14:textId="2F6D5F03"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Severe sodium chloride metabolism disorders and allergies</w:t>
      </w:r>
      <w:r w:rsidR="007962E5" w:rsidRPr="00914020">
        <w:rPr>
          <w:rFonts w:ascii="Times New Roman" w:hAnsi="Times New Roman" w:cs="Times New Roman"/>
          <w:szCs w:val="21"/>
        </w:rPr>
        <w:t>.</w:t>
      </w:r>
    </w:p>
    <w:p w14:paraId="5F181C42" w14:textId="40DD6259"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Preparation for pregnancy or breastfeeding for women</w:t>
      </w:r>
      <w:r w:rsidR="007962E5" w:rsidRPr="00914020">
        <w:rPr>
          <w:rFonts w:ascii="Times New Roman" w:hAnsi="Times New Roman" w:cs="Times New Roman"/>
          <w:szCs w:val="21"/>
        </w:rPr>
        <w:t>.</w:t>
      </w:r>
    </w:p>
    <w:p w14:paraId="6DCC3E65" w14:textId="512B2AF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Upper respiratory tract infections within 2 weeks prior to the first visit, such as the common cold, influenza, or sinus infections</w:t>
      </w:r>
      <w:r w:rsidR="007962E5" w:rsidRPr="00914020">
        <w:rPr>
          <w:rFonts w:ascii="Times New Roman" w:hAnsi="Times New Roman" w:cs="Times New Roman"/>
          <w:szCs w:val="21"/>
        </w:rPr>
        <w:t>.</w:t>
      </w:r>
    </w:p>
    <w:p w14:paraId="3C3592E6" w14:textId="409DBD6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Current participation in another clinical trial, or any other drug clinical trial within 3 months prior to screening</w:t>
      </w:r>
      <w:r w:rsidR="007962E5" w:rsidRPr="00914020">
        <w:rPr>
          <w:rFonts w:ascii="Times New Roman" w:hAnsi="Times New Roman" w:cs="Times New Roman"/>
          <w:szCs w:val="21"/>
        </w:rPr>
        <w:t>.</w:t>
      </w:r>
    </w:p>
    <w:p w14:paraId="7CDDC9AF" w14:textId="48763EC4"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Current use or anticipated need for ritonavir or potent cytochrome P450 3A4 inhibitors, including medications containing cobicistat</w:t>
      </w:r>
      <w:r w:rsidR="007962E5" w:rsidRPr="00914020">
        <w:rPr>
          <w:rFonts w:ascii="Times New Roman" w:hAnsi="Times New Roman" w:cs="Times New Roman"/>
          <w:szCs w:val="21"/>
        </w:rPr>
        <w:t>.</w:t>
      </w:r>
    </w:p>
    <w:p w14:paraId="7F40BF45" w14:textId="31DC4AA2"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Presence of alcohol abuse or drug misuse that may affect the implementation of the study</w:t>
      </w:r>
      <w:r w:rsidR="007962E5" w:rsidRPr="00914020">
        <w:rPr>
          <w:rFonts w:ascii="Times New Roman" w:hAnsi="Times New Roman" w:cs="Times New Roman"/>
          <w:szCs w:val="21"/>
        </w:rPr>
        <w:t>.</w:t>
      </w:r>
    </w:p>
    <w:p w14:paraId="062FC4A8" w14:textId="771927B2"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Any other condition deemed by the investigator as unsuitable for the subject to participate in the trial</w:t>
      </w:r>
      <w:r w:rsidR="007962E5" w:rsidRPr="00914020">
        <w:rPr>
          <w:rFonts w:ascii="Times New Roman" w:hAnsi="Times New Roman" w:cs="Times New Roman"/>
          <w:szCs w:val="21"/>
        </w:rPr>
        <w:t>.</w:t>
      </w:r>
    </w:p>
    <w:p w14:paraId="55EC5B19" w14:textId="3B980FFB" w:rsidR="00E8276F" w:rsidRPr="00914020" w:rsidRDefault="00000000" w:rsidP="009C3133">
      <w:pPr>
        <w:numPr>
          <w:ilvl w:val="0"/>
          <w:numId w:val="4"/>
        </w:numPr>
        <w:spacing w:line="360" w:lineRule="auto"/>
        <w:rPr>
          <w:rFonts w:ascii="Times New Roman" w:hAnsi="Times New Roman" w:cs="Times New Roman"/>
          <w:szCs w:val="21"/>
        </w:rPr>
      </w:pPr>
      <w:r w:rsidRPr="00914020">
        <w:rPr>
          <w:rFonts w:ascii="Times New Roman" w:hAnsi="Times New Roman" w:cs="Times New Roman"/>
          <w:szCs w:val="21"/>
        </w:rPr>
        <w:t>Failure to participate in the washout period as per the protocol.</w:t>
      </w:r>
    </w:p>
    <w:p w14:paraId="7B36BAD4" w14:textId="77777777" w:rsidR="00E8276F" w:rsidRPr="00914020" w:rsidRDefault="00E8276F" w:rsidP="009C3133">
      <w:pPr>
        <w:spacing w:line="360" w:lineRule="auto"/>
        <w:rPr>
          <w:rFonts w:ascii="Times New Roman" w:hAnsi="Times New Roman" w:cs="Times New Roman"/>
          <w:szCs w:val="21"/>
        </w:rPr>
      </w:pPr>
    </w:p>
    <w:p w14:paraId="30A5486E" w14:textId="1B14D95E"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Termination criteria</w:t>
      </w:r>
    </w:p>
    <w:p w14:paraId="0935F080"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If a subject meets any of the following criteria, medication is discontinued, and safety follow-up is completed:</w:t>
      </w:r>
    </w:p>
    <w:p w14:paraId="31F017B4" w14:textId="7A006539"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Clinical adverse events, laboratory test abnormalities, or other medical conditions that the investigator considers to discontinue the medication in the best interest of the subject</w:t>
      </w:r>
      <w:r w:rsidR="00DF1CDE" w:rsidRPr="00914020">
        <w:rPr>
          <w:rFonts w:ascii="Times New Roman" w:hAnsi="Times New Roman" w:cs="Times New Roman"/>
          <w:szCs w:val="21"/>
        </w:rPr>
        <w:t>.</w:t>
      </w:r>
    </w:p>
    <w:p w14:paraId="1C47D113" w14:textId="11F52720"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Pregnancy</w:t>
      </w:r>
      <w:r w:rsidR="00DF1CDE" w:rsidRPr="00914020">
        <w:rPr>
          <w:rFonts w:ascii="Times New Roman" w:hAnsi="Times New Roman" w:cs="Times New Roman"/>
          <w:szCs w:val="21"/>
        </w:rPr>
        <w:t>.</w:t>
      </w:r>
    </w:p>
    <w:p w14:paraId="72A1A653" w14:textId="3A0AF36D"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Any reason failing the enrolled patient to complete the study</w:t>
      </w:r>
      <w:r w:rsidR="00DF1CDE" w:rsidRPr="00914020">
        <w:rPr>
          <w:rFonts w:ascii="Times New Roman" w:hAnsi="Times New Roman" w:cs="Times New Roman"/>
          <w:szCs w:val="21"/>
        </w:rPr>
        <w:t>.</w:t>
      </w:r>
    </w:p>
    <w:p w14:paraId="1D8F49A3" w14:textId="4032A708"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Poor medication compliance</w:t>
      </w:r>
      <w:r w:rsidR="00DF1CDE" w:rsidRPr="00914020">
        <w:rPr>
          <w:rFonts w:ascii="Times New Roman" w:hAnsi="Times New Roman" w:cs="Times New Roman"/>
          <w:szCs w:val="21"/>
        </w:rPr>
        <w:t>.</w:t>
      </w:r>
    </w:p>
    <w:p w14:paraId="6CEEDDF1" w14:textId="68C606F5"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 xml:space="preserve">Participation in another clinical trial (defined as having signed the informed consent to </w:t>
      </w:r>
      <w:r w:rsidRPr="00914020">
        <w:rPr>
          <w:rFonts w:ascii="Times New Roman" w:hAnsi="Times New Roman" w:cs="Times New Roman"/>
          <w:szCs w:val="21"/>
        </w:rPr>
        <w:lastRenderedPageBreak/>
        <w:t>another trial)</w:t>
      </w:r>
      <w:r w:rsidR="00DF1CDE" w:rsidRPr="00914020">
        <w:rPr>
          <w:rFonts w:ascii="Times New Roman" w:hAnsi="Times New Roman" w:cs="Times New Roman"/>
          <w:szCs w:val="21"/>
        </w:rPr>
        <w:t>.</w:t>
      </w:r>
    </w:p>
    <w:p w14:paraId="5AEFF791" w14:textId="77777777" w:rsidR="00E8276F" w:rsidRPr="00914020" w:rsidRDefault="00000000" w:rsidP="009C3133">
      <w:pPr>
        <w:numPr>
          <w:ilvl w:val="0"/>
          <w:numId w:val="5"/>
        </w:numPr>
        <w:spacing w:line="360" w:lineRule="auto"/>
        <w:rPr>
          <w:rFonts w:ascii="Times New Roman" w:hAnsi="Times New Roman" w:cs="Times New Roman"/>
          <w:szCs w:val="21"/>
        </w:rPr>
      </w:pPr>
      <w:r w:rsidRPr="00914020">
        <w:rPr>
          <w:rFonts w:ascii="Times New Roman" w:hAnsi="Times New Roman" w:cs="Times New Roman"/>
          <w:szCs w:val="21"/>
        </w:rPr>
        <w:t>After enrollment in the study, the patient requests to withdraw for any reason.</w:t>
      </w:r>
    </w:p>
    <w:p w14:paraId="29FE9BD0" w14:textId="77777777" w:rsidR="00E8276F" w:rsidRPr="00914020" w:rsidRDefault="00E8276F" w:rsidP="009C3133">
      <w:pPr>
        <w:spacing w:line="360" w:lineRule="auto"/>
        <w:rPr>
          <w:rFonts w:ascii="Times New Roman" w:hAnsi="Times New Roman" w:cs="Times New Roman"/>
          <w:szCs w:val="21"/>
        </w:rPr>
      </w:pPr>
    </w:p>
    <w:p w14:paraId="3CFCA24E" w14:textId="1005CBBC"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Withdrawal criteria</w:t>
      </w:r>
    </w:p>
    <w:p w14:paraId="41590796" w14:textId="5AB401A9" w:rsidR="00E8276F" w:rsidRPr="00914020" w:rsidRDefault="00000000" w:rsidP="009C3133">
      <w:pPr>
        <w:numPr>
          <w:ilvl w:val="0"/>
          <w:numId w:val="6"/>
        </w:numPr>
        <w:spacing w:line="360" w:lineRule="auto"/>
        <w:rPr>
          <w:rFonts w:ascii="Times New Roman" w:hAnsi="Times New Roman" w:cs="Times New Roman"/>
          <w:szCs w:val="21"/>
        </w:rPr>
      </w:pPr>
      <w:r w:rsidRPr="00914020">
        <w:rPr>
          <w:rFonts w:ascii="Times New Roman" w:hAnsi="Times New Roman" w:cs="Times New Roman"/>
          <w:szCs w:val="21"/>
        </w:rPr>
        <w:t>The subject refuses to continue treatment and/or observation, and withdraws informed consent during the trial</w:t>
      </w:r>
      <w:r w:rsidR="00DF1CDE" w:rsidRPr="00914020">
        <w:rPr>
          <w:rFonts w:ascii="Times New Roman" w:hAnsi="Times New Roman" w:cs="Times New Roman"/>
          <w:szCs w:val="21"/>
        </w:rPr>
        <w:t>.</w:t>
      </w:r>
    </w:p>
    <w:p w14:paraId="40B60322" w14:textId="7FDEB881" w:rsidR="00E8276F" w:rsidRPr="00914020" w:rsidRDefault="00000000" w:rsidP="009C3133">
      <w:pPr>
        <w:numPr>
          <w:ilvl w:val="0"/>
          <w:numId w:val="6"/>
        </w:numPr>
        <w:spacing w:line="360" w:lineRule="auto"/>
        <w:rPr>
          <w:rFonts w:ascii="Times New Roman" w:hAnsi="Times New Roman" w:cs="Times New Roman"/>
          <w:szCs w:val="21"/>
        </w:rPr>
      </w:pPr>
      <w:r w:rsidRPr="00914020">
        <w:rPr>
          <w:rFonts w:ascii="Times New Roman" w:hAnsi="Times New Roman" w:cs="Times New Roman"/>
          <w:szCs w:val="21"/>
        </w:rPr>
        <w:t xml:space="preserve">The investigator </w:t>
      </w:r>
      <w:r w:rsidR="00555BB9" w:rsidRPr="00914020">
        <w:rPr>
          <w:rFonts w:ascii="Times New Roman" w:hAnsi="Times New Roman" w:cs="Times New Roman"/>
          <w:szCs w:val="21"/>
        </w:rPr>
        <w:t>allows</w:t>
      </w:r>
      <w:r w:rsidRPr="00914020">
        <w:rPr>
          <w:rFonts w:ascii="Times New Roman" w:hAnsi="Times New Roman" w:cs="Times New Roman"/>
          <w:szCs w:val="21"/>
        </w:rPr>
        <w:t xml:space="preserve"> a subject to withdraw from the study due to adverse events or other reasons</w:t>
      </w:r>
      <w:r w:rsidR="00DF1CDE" w:rsidRPr="00914020">
        <w:rPr>
          <w:rFonts w:ascii="Times New Roman" w:hAnsi="Times New Roman" w:cs="Times New Roman"/>
          <w:szCs w:val="21"/>
        </w:rPr>
        <w:t>.</w:t>
      </w:r>
    </w:p>
    <w:p w14:paraId="53D2CC1D" w14:textId="5F9B460E" w:rsidR="00E8276F" w:rsidRPr="00914020" w:rsidRDefault="00000000" w:rsidP="009C3133">
      <w:pPr>
        <w:numPr>
          <w:ilvl w:val="0"/>
          <w:numId w:val="6"/>
        </w:numPr>
        <w:spacing w:line="360" w:lineRule="auto"/>
        <w:rPr>
          <w:rFonts w:ascii="Times New Roman" w:hAnsi="Times New Roman" w:cs="Times New Roman"/>
          <w:szCs w:val="21"/>
        </w:rPr>
      </w:pPr>
      <w:r w:rsidRPr="00914020">
        <w:rPr>
          <w:rFonts w:ascii="Times New Roman" w:hAnsi="Times New Roman" w:cs="Times New Roman"/>
          <w:szCs w:val="21"/>
        </w:rPr>
        <w:t>The investigator deems that withdrawal from the trial is in the best interest of the subject</w:t>
      </w:r>
      <w:r w:rsidR="00DF1CDE" w:rsidRPr="00914020">
        <w:rPr>
          <w:rFonts w:ascii="Times New Roman" w:hAnsi="Times New Roman" w:cs="Times New Roman"/>
          <w:szCs w:val="21"/>
        </w:rPr>
        <w:t>.</w:t>
      </w:r>
    </w:p>
    <w:p w14:paraId="29584BB9" w14:textId="77777777" w:rsidR="00E8276F" w:rsidRPr="00914020" w:rsidRDefault="00000000" w:rsidP="009C3133">
      <w:pPr>
        <w:numPr>
          <w:ilvl w:val="0"/>
          <w:numId w:val="6"/>
        </w:numPr>
        <w:spacing w:line="360" w:lineRule="auto"/>
        <w:rPr>
          <w:rFonts w:ascii="Times New Roman" w:hAnsi="Times New Roman" w:cs="Times New Roman"/>
          <w:szCs w:val="21"/>
        </w:rPr>
      </w:pPr>
      <w:r w:rsidRPr="00914020">
        <w:rPr>
          <w:rFonts w:ascii="Times New Roman" w:hAnsi="Times New Roman" w:cs="Times New Roman"/>
          <w:szCs w:val="21"/>
        </w:rPr>
        <w:t>Situations where withdrawal due to adverse events is permitted as stipulated by the protocol.</w:t>
      </w:r>
    </w:p>
    <w:p w14:paraId="3CDC44B7"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br w:type="page"/>
      </w:r>
    </w:p>
    <w:p w14:paraId="7E9B4A01"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lastRenderedPageBreak/>
        <w:t>Supplementary Material 2</w:t>
      </w:r>
    </w:p>
    <w:p w14:paraId="161F5087" w14:textId="199A31E8"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Screening period, washout period, and experimental procedure chart</w:t>
      </w:r>
    </w:p>
    <w:p w14:paraId="4CBAF62E" w14:textId="77777777" w:rsidR="00E8276F" w:rsidRPr="00914020" w:rsidRDefault="00E8276F" w:rsidP="009C3133">
      <w:pPr>
        <w:spacing w:line="360" w:lineRule="auto"/>
        <w:jc w:val="center"/>
        <w:rPr>
          <w:rFonts w:ascii="Times New Roman" w:hAnsi="Times New Roman" w:cs="Times New Roman"/>
          <w:szCs w:val="21"/>
        </w:rPr>
      </w:pPr>
    </w:p>
    <w:p w14:paraId="7D88B1AB" w14:textId="6D69AEDD"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Screening period (Days -7 to -4)</w:t>
      </w:r>
    </w:p>
    <w:p w14:paraId="7CF2013C"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During the screening period, the following tasks are completed:</w:t>
      </w:r>
    </w:p>
    <w:p w14:paraId="6C53D2F0" w14:textId="0E2C6621"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Signing of the Informed Consent Form</w:t>
      </w:r>
      <w:r w:rsidR="00517AA2" w:rsidRPr="00914020">
        <w:rPr>
          <w:rFonts w:ascii="Times New Roman" w:hAnsi="Times New Roman" w:cs="Times New Roman"/>
          <w:szCs w:val="21"/>
        </w:rPr>
        <w:t>.</w:t>
      </w:r>
    </w:p>
    <w:p w14:paraId="5031C83B" w14:textId="12D63AE5"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Collection of demographic data (gender, age, height, weight, etc.)</w:t>
      </w:r>
      <w:r w:rsidR="00517AA2" w:rsidRPr="00914020">
        <w:rPr>
          <w:rFonts w:ascii="Times New Roman" w:hAnsi="Times New Roman" w:cs="Times New Roman"/>
          <w:szCs w:val="21"/>
        </w:rPr>
        <w:t>.</w:t>
      </w:r>
    </w:p>
    <w:p w14:paraId="4479DCE6" w14:textId="2FFAC2BB"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Collection of medical and treatment history (such as records of rhinitis, drug allergy, use of corticosteroids and antihistamines, and immunotherapy, etc., during at least one year earlier)</w:t>
      </w:r>
      <w:r w:rsidR="00517AA2" w:rsidRPr="00914020">
        <w:rPr>
          <w:rFonts w:ascii="Times New Roman" w:hAnsi="Times New Roman" w:cs="Times New Roman"/>
          <w:szCs w:val="21"/>
        </w:rPr>
        <w:t>.</w:t>
      </w:r>
    </w:p>
    <w:p w14:paraId="05AD5DEE" w14:textId="45F2CC57"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 xml:space="preserve">Vital signs examination: </w:t>
      </w:r>
      <w:r w:rsidR="003C6190">
        <w:rPr>
          <w:rFonts w:ascii="Times New Roman" w:hAnsi="Times New Roman" w:cs="Times New Roman" w:hint="eastAsia"/>
          <w:szCs w:val="21"/>
        </w:rPr>
        <w:t>T</w:t>
      </w:r>
      <w:r w:rsidRPr="00914020">
        <w:rPr>
          <w:rFonts w:ascii="Times New Roman" w:hAnsi="Times New Roman" w:cs="Times New Roman"/>
          <w:szCs w:val="21"/>
        </w:rPr>
        <w:t>emperature, respiration, heart rate, blood pressure</w:t>
      </w:r>
      <w:r w:rsidR="00517AA2" w:rsidRPr="00914020">
        <w:rPr>
          <w:rFonts w:ascii="Times New Roman" w:hAnsi="Times New Roman" w:cs="Times New Roman"/>
          <w:szCs w:val="21"/>
        </w:rPr>
        <w:t>.</w:t>
      </w:r>
    </w:p>
    <w:p w14:paraId="74B2CF94" w14:textId="3EEEEADD"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Physical examination (including skin and mucous membranes, lymph nodes, head, neck, chest, abdomen, spine/extremities, oropharynx, eyes)</w:t>
      </w:r>
      <w:r w:rsidR="00517AA2" w:rsidRPr="00914020">
        <w:rPr>
          <w:rFonts w:ascii="Times New Roman" w:hAnsi="Times New Roman" w:cs="Times New Roman"/>
          <w:szCs w:val="21"/>
        </w:rPr>
        <w:t>.</w:t>
      </w:r>
    </w:p>
    <w:p w14:paraId="29206ECF" w14:textId="5975DC9E"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Specialized examination (allergen SPT/specific IgE)</w:t>
      </w:r>
      <w:r w:rsidR="00517AA2" w:rsidRPr="00914020">
        <w:rPr>
          <w:rFonts w:ascii="Times New Roman" w:hAnsi="Times New Roman" w:cs="Times New Roman"/>
          <w:szCs w:val="21"/>
        </w:rPr>
        <w:t>.</w:t>
      </w:r>
    </w:p>
    <w:p w14:paraId="0470DF0E" w14:textId="28D591F2"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Virological test</w:t>
      </w:r>
      <w:r w:rsidR="003C6190">
        <w:rPr>
          <w:rFonts w:ascii="Times New Roman" w:hAnsi="Times New Roman" w:cs="Times New Roman" w:hint="eastAsia"/>
          <w:szCs w:val="21"/>
        </w:rPr>
        <w:t>s</w:t>
      </w:r>
      <w:r w:rsidRPr="00914020">
        <w:rPr>
          <w:rFonts w:ascii="Times New Roman" w:hAnsi="Times New Roman" w:cs="Times New Roman"/>
          <w:szCs w:val="21"/>
        </w:rPr>
        <w:t xml:space="preserve">: </w:t>
      </w:r>
      <w:r w:rsidR="003C6190">
        <w:rPr>
          <w:rFonts w:ascii="Times New Roman" w:hAnsi="Times New Roman" w:cs="Times New Roman" w:hint="eastAsia"/>
          <w:szCs w:val="21"/>
        </w:rPr>
        <w:t>H</w:t>
      </w:r>
      <w:r w:rsidRPr="00914020">
        <w:rPr>
          <w:rFonts w:ascii="Times New Roman" w:hAnsi="Times New Roman" w:cs="Times New Roman"/>
          <w:szCs w:val="21"/>
        </w:rPr>
        <w:t>epatitis B panel, hepatitis C virus antibody, antibody to human immunodeficiency virus or antibody to Treponema pallidum-specific antibody</w:t>
      </w:r>
      <w:r w:rsidR="00517AA2" w:rsidRPr="00914020">
        <w:rPr>
          <w:rFonts w:ascii="Times New Roman" w:hAnsi="Times New Roman" w:cs="Times New Roman"/>
          <w:szCs w:val="21"/>
        </w:rPr>
        <w:t>.</w:t>
      </w:r>
    </w:p>
    <w:p w14:paraId="012958ED" w14:textId="2CD9FA0D"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 xml:space="preserve">Laboratory tests: </w:t>
      </w:r>
      <w:r w:rsidR="003C6190">
        <w:rPr>
          <w:rFonts w:ascii="Times New Roman" w:hAnsi="Times New Roman" w:cs="Times New Roman" w:hint="eastAsia"/>
          <w:szCs w:val="21"/>
        </w:rPr>
        <w:t>A</w:t>
      </w:r>
      <w:r w:rsidRPr="00914020">
        <w:rPr>
          <w:rFonts w:ascii="Times New Roman" w:hAnsi="Times New Roman" w:cs="Times New Roman"/>
          <w:szCs w:val="21"/>
        </w:rPr>
        <w:t>cceptable results from tests conducted within 7 days prior to screening, no need for repeating testing:</w:t>
      </w:r>
    </w:p>
    <w:p w14:paraId="564D27DA" w14:textId="4C16D80E" w:rsidR="00E8276F" w:rsidRPr="00914020" w:rsidRDefault="00000000" w:rsidP="009C3133">
      <w:pPr>
        <w:numPr>
          <w:ilvl w:val="0"/>
          <w:numId w:val="8"/>
        </w:numPr>
        <w:spacing w:line="360" w:lineRule="auto"/>
        <w:rPr>
          <w:rFonts w:ascii="Times New Roman" w:hAnsi="Times New Roman" w:cs="Times New Roman"/>
          <w:szCs w:val="21"/>
        </w:rPr>
      </w:pPr>
      <w:r w:rsidRPr="00914020">
        <w:rPr>
          <w:rFonts w:ascii="Times New Roman" w:hAnsi="Times New Roman" w:cs="Times New Roman"/>
          <w:szCs w:val="21"/>
        </w:rPr>
        <w:t xml:space="preserve">Complete blood count: </w:t>
      </w:r>
      <w:r w:rsidR="00106E13">
        <w:rPr>
          <w:rFonts w:ascii="Times New Roman" w:hAnsi="Times New Roman" w:cs="Times New Roman" w:hint="eastAsia"/>
          <w:szCs w:val="21"/>
        </w:rPr>
        <w:t>W</w:t>
      </w:r>
      <w:r w:rsidRPr="00914020">
        <w:rPr>
          <w:rFonts w:ascii="Times New Roman" w:hAnsi="Times New Roman" w:cs="Times New Roman"/>
          <w:szCs w:val="21"/>
        </w:rPr>
        <w:t>hite blood cell (WBC) count, red blood cell (RBC) count, hemoglobin (Hb), platelet (PLT) count</w:t>
      </w:r>
      <w:r w:rsidR="00517AA2" w:rsidRPr="00914020">
        <w:rPr>
          <w:rFonts w:ascii="Times New Roman" w:hAnsi="Times New Roman" w:cs="Times New Roman"/>
          <w:szCs w:val="21"/>
        </w:rPr>
        <w:t>.</w:t>
      </w:r>
    </w:p>
    <w:p w14:paraId="5D01BB1C" w14:textId="6BDD8D2A" w:rsidR="00E8276F" w:rsidRPr="00914020" w:rsidRDefault="00000000" w:rsidP="009C3133">
      <w:pPr>
        <w:numPr>
          <w:ilvl w:val="0"/>
          <w:numId w:val="8"/>
        </w:numPr>
        <w:spacing w:line="360" w:lineRule="auto"/>
        <w:rPr>
          <w:rFonts w:ascii="Times New Roman" w:hAnsi="Times New Roman" w:cs="Times New Roman"/>
          <w:szCs w:val="21"/>
        </w:rPr>
      </w:pPr>
      <w:r w:rsidRPr="00914020">
        <w:rPr>
          <w:rFonts w:ascii="Times New Roman" w:hAnsi="Times New Roman" w:cs="Times New Roman"/>
          <w:szCs w:val="21"/>
        </w:rPr>
        <w:t xml:space="preserve">Urinalysis: </w:t>
      </w:r>
      <w:r w:rsidR="00106E13">
        <w:rPr>
          <w:rFonts w:ascii="Times New Roman" w:hAnsi="Times New Roman" w:cs="Times New Roman" w:hint="eastAsia"/>
          <w:szCs w:val="21"/>
        </w:rPr>
        <w:t>Q</w:t>
      </w:r>
      <w:r w:rsidRPr="00914020">
        <w:rPr>
          <w:rFonts w:ascii="Times New Roman" w:hAnsi="Times New Roman" w:cs="Times New Roman"/>
          <w:szCs w:val="21"/>
        </w:rPr>
        <w:t>ualitative or quantitative leukocytes, qualitative or quantitative erythrocytes, pH, qualitative protein (PRO)</w:t>
      </w:r>
      <w:r w:rsidR="00517AA2" w:rsidRPr="00914020">
        <w:rPr>
          <w:rFonts w:ascii="Times New Roman" w:hAnsi="Times New Roman" w:cs="Times New Roman"/>
          <w:szCs w:val="21"/>
        </w:rPr>
        <w:t>.</w:t>
      </w:r>
    </w:p>
    <w:p w14:paraId="7948C4B9" w14:textId="3E982AEE" w:rsidR="00E8276F" w:rsidRPr="00914020" w:rsidRDefault="00000000" w:rsidP="009C3133">
      <w:pPr>
        <w:numPr>
          <w:ilvl w:val="0"/>
          <w:numId w:val="8"/>
        </w:numPr>
        <w:spacing w:line="360" w:lineRule="auto"/>
        <w:rPr>
          <w:rFonts w:ascii="Times New Roman" w:hAnsi="Times New Roman" w:cs="Times New Roman"/>
          <w:szCs w:val="21"/>
        </w:rPr>
      </w:pPr>
      <w:r w:rsidRPr="00914020">
        <w:rPr>
          <w:rFonts w:ascii="Times New Roman" w:hAnsi="Times New Roman" w:cs="Times New Roman"/>
          <w:szCs w:val="21"/>
        </w:rPr>
        <w:t xml:space="preserve">Blood biochemistry: </w:t>
      </w:r>
      <w:r w:rsidR="00106E13">
        <w:rPr>
          <w:rFonts w:ascii="Times New Roman" w:hAnsi="Times New Roman" w:cs="Times New Roman" w:hint="eastAsia"/>
          <w:szCs w:val="21"/>
        </w:rPr>
        <w:t>A</w:t>
      </w:r>
      <w:r w:rsidRPr="00914020">
        <w:rPr>
          <w:rFonts w:ascii="Times New Roman" w:hAnsi="Times New Roman" w:cs="Times New Roman"/>
          <w:szCs w:val="21"/>
        </w:rPr>
        <w:t>lanine aminotransferase (ALT), aspartate aminotransferase (AST), total bilirubin (TBIL), urea, creatinine (Cr)</w:t>
      </w:r>
      <w:r w:rsidR="00517AA2" w:rsidRPr="00914020">
        <w:rPr>
          <w:rFonts w:ascii="Times New Roman" w:hAnsi="Times New Roman" w:cs="Times New Roman"/>
          <w:szCs w:val="21"/>
        </w:rPr>
        <w:t>.</w:t>
      </w:r>
    </w:p>
    <w:p w14:paraId="6AF9DD34" w14:textId="6A965BCE" w:rsidR="00E8276F" w:rsidRPr="00914020" w:rsidRDefault="00000000" w:rsidP="009C3133">
      <w:pPr>
        <w:numPr>
          <w:ilvl w:val="0"/>
          <w:numId w:val="8"/>
        </w:numPr>
        <w:spacing w:line="360" w:lineRule="auto"/>
        <w:rPr>
          <w:rFonts w:ascii="Times New Roman" w:hAnsi="Times New Roman" w:cs="Times New Roman"/>
          <w:szCs w:val="21"/>
        </w:rPr>
      </w:pPr>
      <w:r w:rsidRPr="00914020">
        <w:rPr>
          <w:rFonts w:ascii="Times New Roman" w:hAnsi="Times New Roman" w:cs="Times New Roman"/>
          <w:szCs w:val="21"/>
        </w:rPr>
        <w:t>Electrocardiogram: 12-lead electrocardiogram</w:t>
      </w:r>
      <w:r w:rsidR="00517AA2" w:rsidRPr="00914020">
        <w:rPr>
          <w:rFonts w:ascii="Times New Roman" w:hAnsi="Times New Roman" w:cs="Times New Roman"/>
          <w:szCs w:val="21"/>
        </w:rPr>
        <w:t>.</w:t>
      </w:r>
    </w:p>
    <w:p w14:paraId="636F1FFB" w14:textId="0371D6A3" w:rsidR="00E8276F" w:rsidRPr="00914020" w:rsidRDefault="00000000" w:rsidP="009C3133">
      <w:pPr>
        <w:numPr>
          <w:ilvl w:val="0"/>
          <w:numId w:val="8"/>
        </w:numPr>
        <w:spacing w:line="360" w:lineRule="auto"/>
        <w:rPr>
          <w:rFonts w:ascii="Times New Roman" w:hAnsi="Times New Roman" w:cs="Times New Roman"/>
          <w:szCs w:val="21"/>
        </w:rPr>
      </w:pPr>
      <w:r w:rsidRPr="00914020">
        <w:rPr>
          <w:rFonts w:ascii="Times New Roman" w:hAnsi="Times New Roman" w:cs="Times New Roman"/>
          <w:szCs w:val="21"/>
        </w:rPr>
        <w:t xml:space="preserve">Urine pregnancy test: </w:t>
      </w:r>
      <w:r w:rsidR="00106E13">
        <w:rPr>
          <w:rFonts w:ascii="Times New Roman" w:hAnsi="Times New Roman" w:cs="Times New Roman" w:hint="eastAsia"/>
          <w:szCs w:val="21"/>
        </w:rPr>
        <w:t>F</w:t>
      </w:r>
      <w:r w:rsidRPr="00914020">
        <w:rPr>
          <w:rFonts w:ascii="Times New Roman" w:hAnsi="Times New Roman" w:cs="Times New Roman"/>
          <w:szCs w:val="21"/>
        </w:rPr>
        <w:t>or women of reproductive age (15-49 years, excluding postmenopausal or surgically sterilized women).</w:t>
      </w:r>
    </w:p>
    <w:p w14:paraId="0E116CAF" w14:textId="77777777" w:rsidR="00E8276F" w:rsidRPr="00914020" w:rsidRDefault="00000000" w:rsidP="009C3133">
      <w:pPr>
        <w:numPr>
          <w:ilvl w:val="0"/>
          <w:numId w:val="7"/>
        </w:numPr>
        <w:spacing w:line="360" w:lineRule="auto"/>
        <w:rPr>
          <w:rFonts w:ascii="Times New Roman" w:hAnsi="Times New Roman" w:cs="Times New Roman"/>
          <w:szCs w:val="21"/>
        </w:rPr>
      </w:pPr>
      <w:r w:rsidRPr="00914020">
        <w:rPr>
          <w:rFonts w:ascii="Times New Roman" w:hAnsi="Times New Roman" w:cs="Times New Roman"/>
          <w:szCs w:val="21"/>
        </w:rPr>
        <w:t>Records of concomitant medications.</w:t>
      </w:r>
    </w:p>
    <w:p w14:paraId="320CC639" w14:textId="77777777" w:rsidR="00E8276F" w:rsidRPr="00914020" w:rsidRDefault="00E8276F" w:rsidP="009C3133">
      <w:pPr>
        <w:spacing w:line="360" w:lineRule="auto"/>
        <w:rPr>
          <w:rFonts w:ascii="Times New Roman" w:hAnsi="Times New Roman" w:cs="Times New Roman"/>
          <w:szCs w:val="21"/>
        </w:rPr>
      </w:pPr>
    </w:p>
    <w:p w14:paraId="5192DC09" w14:textId="6323B167" w:rsidR="00E8276F" w:rsidRPr="00914020" w:rsidRDefault="00517AA2"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W</w:t>
      </w:r>
      <w:r w:rsidR="00000000" w:rsidRPr="00914020">
        <w:rPr>
          <w:rFonts w:ascii="Times New Roman" w:hAnsi="Times New Roman" w:cs="Times New Roman"/>
          <w:b/>
          <w:bCs/>
          <w:szCs w:val="21"/>
        </w:rPr>
        <w:t>ashout period (Days -3 to -1)</w:t>
      </w:r>
    </w:p>
    <w:p w14:paraId="052688D1" w14:textId="1011D3C5"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 xml:space="preserve">The washout period refers to the period during which subjects discontinue the use of medications </w:t>
      </w:r>
      <w:r w:rsidRPr="00914020">
        <w:rPr>
          <w:rFonts w:ascii="Times New Roman" w:hAnsi="Times New Roman" w:cs="Times New Roman"/>
          <w:szCs w:val="21"/>
        </w:rPr>
        <w:lastRenderedPageBreak/>
        <w:t xml:space="preserve">not permitted in the study prior to trial commencement, including first-line and second-line drugs recommended by guidelines for AR. </w:t>
      </w:r>
      <w:r w:rsidR="007C06F3" w:rsidRPr="00914020">
        <w:rPr>
          <w:rFonts w:ascii="Times New Roman" w:hAnsi="Times New Roman" w:cs="Times New Roman"/>
          <w:szCs w:val="21"/>
        </w:rPr>
        <w:t>The f</w:t>
      </w:r>
      <w:r w:rsidRPr="00914020">
        <w:rPr>
          <w:rFonts w:ascii="Times New Roman" w:hAnsi="Times New Roman" w:cs="Times New Roman"/>
          <w:szCs w:val="21"/>
        </w:rPr>
        <w:t>irst-line treatment drugs encompass intranasal corticosteroids, second-generation oral and intranasal antihistamines, and oral leukotriene receptor antagonists</w:t>
      </w:r>
      <w:r w:rsidR="007C06F3" w:rsidRPr="00914020">
        <w:rPr>
          <w:rFonts w:ascii="Times New Roman" w:hAnsi="Times New Roman" w:cs="Times New Roman"/>
          <w:szCs w:val="21"/>
        </w:rPr>
        <w:t xml:space="preserve">. The </w:t>
      </w:r>
      <w:r w:rsidRPr="00914020">
        <w:rPr>
          <w:rFonts w:ascii="Times New Roman" w:hAnsi="Times New Roman" w:cs="Times New Roman"/>
          <w:szCs w:val="21"/>
        </w:rPr>
        <w:t>second-line treatment drugs include oral corticosteroids, oral and intranasal mast cell stabilizers, intranasal decongestants, and intranasal anticholinergic drugs; as well as traditional Chinese medicines containing known active ingredients (such as antihistamines, ephedrine, or pseudoephedrine) and IgE antagonists.</w:t>
      </w:r>
    </w:p>
    <w:p w14:paraId="4C9395E3" w14:textId="2FD996BB" w:rsidR="00E8276F" w:rsidRPr="00914020" w:rsidRDefault="00000000" w:rsidP="009C3133">
      <w:pPr>
        <w:spacing w:line="360" w:lineRule="auto"/>
        <w:ind w:firstLine="420"/>
        <w:rPr>
          <w:rFonts w:ascii="Times New Roman" w:hAnsi="Times New Roman" w:cs="Times New Roman"/>
          <w:szCs w:val="21"/>
        </w:rPr>
      </w:pPr>
      <w:r w:rsidRPr="00914020">
        <w:rPr>
          <w:rFonts w:ascii="Times New Roman" w:hAnsi="Times New Roman" w:cs="Times New Roman"/>
          <w:szCs w:val="21"/>
        </w:rPr>
        <w:t xml:space="preserve">The purpose of setting </w:t>
      </w:r>
      <w:r w:rsidR="00CA081F" w:rsidRPr="00914020">
        <w:rPr>
          <w:rFonts w:ascii="Times New Roman" w:hAnsi="Times New Roman" w:cs="Times New Roman"/>
          <w:szCs w:val="21"/>
        </w:rPr>
        <w:t>a</w:t>
      </w:r>
      <w:r w:rsidRPr="00914020">
        <w:rPr>
          <w:rFonts w:ascii="Times New Roman" w:hAnsi="Times New Roman" w:cs="Times New Roman"/>
          <w:szCs w:val="21"/>
        </w:rPr>
        <w:t xml:space="preserve"> washout period period in this study is to allow the body to clear previous drugs that may affect study outcomes. The length of the washout period should be determined based on disease type, drug half-lives, and safety.</w:t>
      </w:r>
    </w:p>
    <w:p w14:paraId="71DAF148" w14:textId="1955047D" w:rsidR="00E8276F" w:rsidRPr="00914020" w:rsidRDefault="00000000" w:rsidP="009C3133">
      <w:pPr>
        <w:spacing w:line="360" w:lineRule="auto"/>
        <w:ind w:firstLine="420"/>
        <w:rPr>
          <w:rFonts w:ascii="Times New Roman" w:hAnsi="Times New Roman" w:cs="Times New Roman"/>
          <w:szCs w:val="21"/>
        </w:rPr>
      </w:pPr>
      <w:r w:rsidRPr="00914020">
        <w:rPr>
          <w:rFonts w:ascii="Times New Roman" w:hAnsi="Times New Roman" w:cs="Times New Roman"/>
          <w:szCs w:val="21"/>
        </w:rPr>
        <w:t xml:space="preserve">If a subject is under no medication currently, </w:t>
      </w:r>
      <w:r w:rsidR="00CA081F" w:rsidRPr="00914020">
        <w:rPr>
          <w:rFonts w:ascii="Times New Roman" w:hAnsi="Times New Roman" w:cs="Times New Roman"/>
          <w:szCs w:val="21"/>
        </w:rPr>
        <w:t>a</w:t>
      </w:r>
      <w:r w:rsidRPr="00914020">
        <w:rPr>
          <w:rFonts w:ascii="Times New Roman" w:hAnsi="Times New Roman" w:cs="Times New Roman"/>
          <w:szCs w:val="21"/>
        </w:rPr>
        <w:t xml:space="preserve"> washout period is not required, and the screening period starts from Day -7 to Day -1.</w:t>
      </w:r>
    </w:p>
    <w:p w14:paraId="3413A13C" w14:textId="77777777" w:rsidR="00E8276F" w:rsidRPr="00914020" w:rsidRDefault="00E8276F" w:rsidP="009C3133">
      <w:pPr>
        <w:spacing w:line="360" w:lineRule="auto"/>
        <w:rPr>
          <w:rFonts w:ascii="Times New Roman" w:hAnsi="Times New Roman" w:cs="Times New Roman"/>
          <w:szCs w:val="21"/>
        </w:rPr>
      </w:pPr>
    </w:p>
    <w:p w14:paraId="318857F6"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b/>
          <w:bCs/>
          <w:szCs w:val="21"/>
        </w:rPr>
        <w:t>Experimental procedure chart</w:t>
      </w:r>
    </w:p>
    <w:tbl>
      <w:tblPr>
        <w:tblpPr w:leftFromText="180" w:rightFromText="180" w:vertAnchor="text" w:horzAnchor="page" w:tblpX="799" w:tblpY="2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177"/>
        <w:gridCol w:w="1044"/>
        <w:gridCol w:w="1212"/>
        <w:gridCol w:w="1134"/>
        <w:gridCol w:w="1134"/>
        <w:gridCol w:w="1559"/>
        <w:gridCol w:w="1276"/>
      </w:tblGrid>
      <w:tr w:rsidR="00E8276F" w:rsidRPr="00914020" w14:paraId="5FC9FC62" w14:textId="77777777" w:rsidTr="004A2062">
        <w:trPr>
          <w:trHeight w:val="557"/>
        </w:trPr>
        <w:tc>
          <w:tcPr>
            <w:tcW w:w="2204" w:type="dxa"/>
            <w:vMerge w:val="restart"/>
            <w:tcBorders>
              <w:tl2br w:val="single" w:sz="4" w:space="0" w:color="auto"/>
            </w:tcBorders>
            <w:vAlign w:val="center"/>
          </w:tcPr>
          <w:p w14:paraId="34371D8E"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 xml:space="preserve">   </w:t>
            </w:r>
          </w:p>
          <w:p w14:paraId="51BB7934"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 xml:space="preserve">            Time</w:t>
            </w:r>
          </w:p>
          <w:p w14:paraId="68F8CECB" w14:textId="63186E19"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Item</w:t>
            </w:r>
          </w:p>
        </w:tc>
        <w:tc>
          <w:tcPr>
            <w:tcW w:w="1177" w:type="dxa"/>
            <w:vMerge w:val="restart"/>
            <w:vAlign w:val="center"/>
          </w:tcPr>
          <w:p w14:paraId="2CB2D317"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Screening period</w:t>
            </w:r>
          </w:p>
        </w:tc>
        <w:tc>
          <w:tcPr>
            <w:tcW w:w="1044" w:type="dxa"/>
            <w:vMerge w:val="restart"/>
            <w:vAlign w:val="center"/>
          </w:tcPr>
          <w:p w14:paraId="738B7514" w14:textId="165922DA" w:rsidR="00E8276F" w:rsidRPr="00914020" w:rsidRDefault="00A63C3E"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W</w:t>
            </w:r>
            <w:r w:rsidR="00000000" w:rsidRPr="00914020">
              <w:rPr>
                <w:rFonts w:ascii="Times New Roman" w:hAnsi="Times New Roman" w:cs="Times New Roman"/>
                <w:szCs w:val="21"/>
              </w:rPr>
              <w:t>ashout period</w:t>
            </w:r>
          </w:p>
        </w:tc>
        <w:tc>
          <w:tcPr>
            <w:tcW w:w="2346" w:type="dxa"/>
            <w:gridSpan w:val="2"/>
            <w:vAlign w:val="center"/>
          </w:tcPr>
          <w:p w14:paraId="211BD07D" w14:textId="2C32AA01" w:rsidR="00E8276F" w:rsidRPr="00914020" w:rsidRDefault="00000000" w:rsidP="009C3133">
            <w:pPr>
              <w:spacing w:line="360" w:lineRule="auto"/>
              <w:ind w:firstLineChars="100" w:firstLine="210"/>
              <w:jc w:val="center"/>
              <w:rPr>
                <w:rFonts w:ascii="Times New Roman" w:hAnsi="Times New Roman" w:cs="Times New Roman"/>
                <w:szCs w:val="21"/>
              </w:rPr>
            </w:pPr>
            <w:r w:rsidRPr="00914020">
              <w:rPr>
                <w:rFonts w:ascii="Times New Roman" w:hAnsi="Times New Roman" w:cs="Times New Roman"/>
                <w:szCs w:val="21"/>
              </w:rPr>
              <w:t>Treatment period</w:t>
            </w:r>
          </w:p>
          <w:p w14:paraId="1178653B" w14:textId="77777777" w:rsidR="00E8276F" w:rsidRPr="00914020" w:rsidRDefault="00000000" w:rsidP="009C3133">
            <w:pPr>
              <w:spacing w:line="360" w:lineRule="auto"/>
              <w:ind w:firstLineChars="100" w:firstLine="210"/>
              <w:jc w:val="center"/>
              <w:rPr>
                <w:rFonts w:ascii="Times New Roman" w:hAnsi="Times New Roman" w:cs="Times New Roman"/>
                <w:szCs w:val="21"/>
              </w:rPr>
            </w:pPr>
            <w:r w:rsidRPr="00914020">
              <w:rPr>
                <w:rFonts w:ascii="Times New Roman" w:hAnsi="Times New Roman" w:cs="Times New Roman"/>
                <w:szCs w:val="21"/>
              </w:rPr>
              <w:t>(4 weeks)</w:t>
            </w:r>
          </w:p>
        </w:tc>
        <w:tc>
          <w:tcPr>
            <w:tcW w:w="2693" w:type="dxa"/>
            <w:gridSpan w:val="2"/>
            <w:vAlign w:val="center"/>
          </w:tcPr>
          <w:p w14:paraId="5032903F"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Post-treatment</w:t>
            </w:r>
          </w:p>
        </w:tc>
        <w:tc>
          <w:tcPr>
            <w:tcW w:w="1276" w:type="dxa"/>
            <w:vMerge w:val="restart"/>
            <w:vAlign w:val="center"/>
          </w:tcPr>
          <w:p w14:paraId="185F83E3"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Early Withdrawal</w:t>
            </w:r>
          </w:p>
        </w:tc>
      </w:tr>
      <w:tr w:rsidR="00E8276F" w:rsidRPr="00914020" w14:paraId="2E23475F" w14:textId="77777777" w:rsidTr="004A2062">
        <w:trPr>
          <w:trHeight w:val="795"/>
        </w:trPr>
        <w:tc>
          <w:tcPr>
            <w:tcW w:w="2204" w:type="dxa"/>
            <w:vMerge/>
            <w:vAlign w:val="center"/>
          </w:tcPr>
          <w:p w14:paraId="32BD9AA6" w14:textId="77777777" w:rsidR="00E8276F" w:rsidRPr="00914020" w:rsidRDefault="00E8276F" w:rsidP="009C3133">
            <w:pPr>
              <w:spacing w:line="360" w:lineRule="auto"/>
              <w:jc w:val="left"/>
              <w:rPr>
                <w:rFonts w:ascii="Times New Roman" w:hAnsi="Times New Roman" w:cs="Times New Roman"/>
                <w:szCs w:val="21"/>
              </w:rPr>
            </w:pPr>
          </w:p>
        </w:tc>
        <w:tc>
          <w:tcPr>
            <w:tcW w:w="1177" w:type="dxa"/>
            <w:vMerge/>
            <w:vAlign w:val="center"/>
          </w:tcPr>
          <w:p w14:paraId="7BEAC2C7" w14:textId="77777777" w:rsidR="00E8276F" w:rsidRPr="00914020" w:rsidRDefault="00E8276F" w:rsidP="009C3133">
            <w:pPr>
              <w:spacing w:line="360" w:lineRule="auto"/>
              <w:jc w:val="center"/>
              <w:rPr>
                <w:rFonts w:ascii="Times New Roman" w:hAnsi="Times New Roman" w:cs="Times New Roman"/>
                <w:szCs w:val="21"/>
              </w:rPr>
            </w:pPr>
          </w:p>
        </w:tc>
        <w:tc>
          <w:tcPr>
            <w:tcW w:w="1044" w:type="dxa"/>
            <w:vMerge/>
            <w:vAlign w:val="center"/>
          </w:tcPr>
          <w:p w14:paraId="2B169600" w14:textId="77777777" w:rsidR="00E8276F" w:rsidRPr="00914020" w:rsidRDefault="00E8276F" w:rsidP="009C3133">
            <w:pPr>
              <w:spacing w:line="360" w:lineRule="auto"/>
              <w:jc w:val="center"/>
              <w:rPr>
                <w:rFonts w:ascii="Times New Roman" w:hAnsi="Times New Roman" w:cs="Times New Roman"/>
                <w:szCs w:val="21"/>
              </w:rPr>
            </w:pPr>
          </w:p>
        </w:tc>
        <w:tc>
          <w:tcPr>
            <w:tcW w:w="1212" w:type="dxa"/>
            <w:vAlign w:val="center"/>
          </w:tcPr>
          <w:p w14:paraId="15E83CAD"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Follow-up 1</w:t>
            </w:r>
          </w:p>
        </w:tc>
        <w:tc>
          <w:tcPr>
            <w:tcW w:w="1134" w:type="dxa"/>
            <w:vAlign w:val="center"/>
          </w:tcPr>
          <w:p w14:paraId="0C59CAC4"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Follow-up 2</w:t>
            </w:r>
          </w:p>
        </w:tc>
        <w:tc>
          <w:tcPr>
            <w:tcW w:w="1134" w:type="dxa"/>
            <w:vAlign w:val="center"/>
          </w:tcPr>
          <w:p w14:paraId="763E3C06"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Follow-up 3</w:t>
            </w:r>
          </w:p>
        </w:tc>
        <w:tc>
          <w:tcPr>
            <w:tcW w:w="1559" w:type="dxa"/>
            <w:vAlign w:val="center"/>
          </w:tcPr>
          <w:p w14:paraId="229B942B"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Phone Follow-up</w:t>
            </w:r>
          </w:p>
        </w:tc>
        <w:tc>
          <w:tcPr>
            <w:tcW w:w="1276" w:type="dxa"/>
            <w:vMerge/>
            <w:vAlign w:val="center"/>
          </w:tcPr>
          <w:p w14:paraId="6716DD52" w14:textId="77777777" w:rsidR="00E8276F" w:rsidRPr="00914020" w:rsidRDefault="00E8276F" w:rsidP="009C3133">
            <w:pPr>
              <w:spacing w:line="360" w:lineRule="auto"/>
              <w:ind w:firstLineChars="100" w:firstLine="210"/>
              <w:jc w:val="center"/>
              <w:rPr>
                <w:rFonts w:ascii="Times New Roman" w:hAnsi="Times New Roman" w:cs="Times New Roman"/>
                <w:szCs w:val="21"/>
              </w:rPr>
            </w:pPr>
          </w:p>
        </w:tc>
      </w:tr>
      <w:tr w:rsidR="00E8276F" w:rsidRPr="00914020" w14:paraId="6592FD47" w14:textId="77777777" w:rsidTr="004A2062">
        <w:trPr>
          <w:trHeight w:val="745"/>
        </w:trPr>
        <w:tc>
          <w:tcPr>
            <w:tcW w:w="2204" w:type="dxa"/>
            <w:vMerge/>
            <w:vAlign w:val="center"/>
          </w:tcPr>
          <w:p w14:paraId="23BADB8E" w14:textId="77777777" w:rsidR="00E8276F" w:rsidRPr="00914020" w:rsidRDefault="00E8276F" w:rsidP="009C3133">
            <w:pPr>
              <w:spacing w:line="360" w:lineRule="auto"/>
              <w:jc w:val="left"/>
              <w:rPr>
                <w:rFonts w:ascii="Times New Roman" w:hAnsi="Times New Roman" w:cs="Times New Roman"/>
                <w:szCs w:val="21"/>
              </w:rPr>
            </w:pPr>
          </w:p>
        </w:tc>
        <w:tc>
          <w:tcPr>
            <w:tcW w:w="1177" w:type="dxa"/>
            <w:vAlign w:val="center"/>
          </w:tcPr>
          <w:p w14:paraId="623C867B" w14:textId="2EB0A4E8"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Days</w:t>
            </w:r>
          </w:p>
          <w:p w14:paraId="564AD563"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-7 to -4</w:t>
            </w:r>
          </w:p>
        </w:tc>
        <w:tc>
          <w:tcPr>
            <w:tcW w:w="1044" w:type="dxa"/>
            <w:vAlign w:val="center"/>
          </w:tcPr>
          <w:p w14:paraId="570F3C97" w14:textId="49B32921"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Days</w:t>
            </w:r>
          </w:p>
          <w:p w14:paraId="69235D88"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-3 to -1</w:t>
            </w:r>
          </w:p>
        </w:tc>
        <w:tc>
          <w:tcPr>
            <w:tcW w:w="1212" w:type="dxa"/>
            <w:vAlign w:val="center"/>
          </w:tcPr>
          <w:p w14:paraId="2B7AB93F"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Day 1</w:t>
            </w:r>
          </w:p>
        </w:tc>
        <w:tc>
          <w:tcPr>
            <w:tcW w:w="1134" w:type="dxa"/>
            <w:vAlign w:val="center"/>
          </w:tcPr>
          <w:p w14:paraId="6A44A843" w14:textId="793DB073"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Days</w:t>
            </w:r>
          </w:p>
          <w:p w14:paraId="7C00A5A0" w14:textId="1875E6EB"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15 ±</w:t>
            </w:r>
            <w:r w:rsidR="00710CA9" w:rsidRPr="00914020">
              <w:rPr>
                <w:rFonts w:ascii="Times New Roman" w:hAnsi="Times New Roman" w:cs="Times New Roman"/>
                <w:szCs w:val="21"/>
              </w:rPr>
              <w:t xml:space="preserve"> </w:t>
            </w:r>
            <w:r w:rsidRPr="00914020">
              <w:rPr>
                <w:rFonts w:ascii="Times New Roman" w:hAnsi="Times New Roman" w:cs="Times New Roman"/>
                <w:szCs w:val="21"/>
              </w:rPr>
              <w:t>2</w:t>
            </w:r>
          </w:p>
        </w:tc>
        <w:tc>
          <w:tcPr>
            <w:tcW w:w="1134" w:type="dxa"/>
            <w:vAlign w:val="center"/>
          </w:tcPr>
          <w:p w14:paraId="04D71592" w14:textId="4EA72755"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Days</w:t>
            </w:r>
          </w:p>
          <w:p w14:paraId="05BC271D" w14:textId="7E28855B"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29 ±</w:t>
            </w:r>
            <w:r w:rsidR="00710CA9" w:rsidRPr="00914020">
              <w:rPr>
                <w:rFonts w:ascii="Times New Roman" w:hAnsi="Times New Roman" w:cs="Times New Roman"/>
                <w:szCs w:val="21"/>
              </w:rPr>
              <w:t xml:space="preserve"> </w:t>
            </w:r>
            <w:r w:rsidRPr="00914020">
              <w:rPr>
                <w:rFonts w:ascii="Times New Roman" w:hAnsi="Times New Roman" w:cs="Times New Roman"/>
                <w:szCs w:val="21"/>
              </w:rPr>
              <w:t>2</w:t>
            </w:r>
          </w:p>
        </w:tc>
        <w:tc>
          <w:tcPr>
            <w:tcW w:w="1559" w:type="dxa"/>
          </w:tcPr>
          <w:p w14:paraId="621CC89D"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Post-treatment week +1 ± 2 days</w:t>
            </w:r>
          </w:p>
        </w:tc>
        <w:tc>
          <w:tcPr>
            <w:tcW w:w="1276" w:type="dxa"/>
            <w:vMerge/>
          </w:tcPr>
          <w:p w14:paraId="03E6E66C" w14:textId="77777777" w:rsidR="00E8276F" w:rsidRPr="00914020" w:rsidRDefault="00E8276F" w:rsidP="009C3133">
            <w:pPr>
              <w:spacing w:line="360" w:lineRule="auto"/>
              <w:jc w:val="center"/>
              <w:rPr>
                <w:rFonts w:ascii="Times New Roman" w:hAnsi="Times New Roman" w:cs="Times New Roman"/>
                <w:szCs w:val="21"/>
              </w:rPr>
            </w:pPr>
          </w:p>
        </w:tc>
      </w:tr>
      <w:tr w:rsidR="00E8276F" w:rsidRPr="00914020" w14:paraId="57B4C2C1" w14:textId="77777777" w:rsidTr="004A2062">
        <w:trPr>
          <w:trHeight w:val="567"/>
        </w:trPr>
        <w:tc>
          <w:tcPr>
            <w:tcW w:w="2204" w:type="dxa"/>
            <w:vAlign w:val="center"/>
          </w:tcPr>
          <w:p w14:paraId="5FC34093"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Informed consent</w:t>
            </w:r>
          </w:p>
        </w:tc>
        <w:tc>
          <w:tcPr>
            <w:tcW w:w="1177" w:type="dxa"/>
            <w:vAlign w:val="center"/>
          </w:tcPr>
          <w:p w14:paraId="14B5EA96"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1E41E0A7"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71262D03"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28BCEFC7"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67B2490F"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0373329F"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75AFFABA"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7E8636AA" w14:textId="77777777" w:rsidTr="004A2062">
        <w:trPr>
          <w:trHeight w:val="567"/>
        </w:trPr>
        <w:tc>
          <w:tcPr>
            <w:tcW w:w="2204" w:type="dxa"/>
            <w:vAlign w:val="center"/>
          </w:tcPr>
          <w:p w14:paraId="149B1FAE"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Demographics</w:t>
            </w:r>
          </w:p>
        </w:tc>
        <w:tc>
          <w:tcPr>
            <w:tcW w:w="1177" w:type="dxa"/>
            <w:vAlign w:val="center"/>
          </w:tcPr>
          <w:p w14:paraId="356B7FE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08737798"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7CCCAEE5"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7AD16A15"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23BB85E4"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734FA212"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39CC6C71"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6CDFF69E" w14:textId="77777777" w:rsidTr="004A2062">
        <w:trPr>
          <w:trHeight w:val="567"/>
        </w:trPr>
        <w:tc>
          <w:tcPr>
            <w:tcW w:w="2204" w:type="dxa"/>
            <w:vAlign w:val="center"/>
          </w:tcPr>
          <w:p w14:paraId="31E57449"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Medical and treatment history</w:t>
            </w:r>
          </w:p>
        </w:tc>
        <w:tc>
          <w:tcPr>
            <w:tcW w:w="1177" w:type="dxa"/>
            <w:vAlign w:val="center"/>
          </w:tcPr>
          <w:p w14:paraId="4757231F"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6C613EFF"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0ABD8BF1"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3FFCA65A"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65452116"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4525EB3D"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77318328"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7F696283" w14:textId="77777777" w:rsidTr="004A2062">
        <w:trPr>
          <w:trHeight w:val="567"/>
        </w:trPr>
        <w:tc>
          <w:tcPr>
            <w:tcW w:w="2204" w:type="dxa"/>
            <w:vAlign w:val="center"/>
          </w:tcPr>
          <w:p w14:paraId="61993AA6"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Vital signs</w:t>
            </w:r>
          </w:p>
        </w:tc>
        <w:tc>
          <w:tcPr>
            <w:tcW w:w="1177" w:type="dxa"/>
            <w:vAlign w:val="center"/>
          </w:tcPr>
          <w:p w14:paraId="724FED4C"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7CD31113"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318EF436"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7AE1D7AB"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5BC900C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76607275"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779FEA9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3E2612F0" w14:textId="77777777" w:rsidTr="004A2062">
        <w:trPr>
          <w:trHeight w:val="567"/>
        </w:trPr>
        <w:tc>
          <w:tcPr>
            <w:tcW w:w="2204" w:type="dxa"/>
            <w:vAlign w:val="center"/>
          </w:tcPr>
          <w:p w14:paraId="232A9D2B"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Physical examination</w:t>
            </w:r>
          </w:p>
        </w:tc>
        <w:tc>
          <w:tcPr>
            <w:tcW w:w="1177" w:type="dxa"/>
            <w:vAlign w:val="center"/>
          </w:tcPr>
          <w:p w14:paraId="5E260C9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6311CED9"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4D5A979F"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19065AFA"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4BA33CBB"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2A0B1432"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1788718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1FDCD245" w14:textId="77777777" w:rsidTr="004A2062">
        <w:trPr>
          <w:trHeight w:val="567"/>
        </w:trPr>
        <w:tc>
          <w:tcPr>
            <w:tcW w:w="2204" w:type="dxa"/>
          </w:tcPr>
          <w:p w14:paraId="722E8300"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Allergy test</w:t>
            </w:r>
          </w:p>
        </w:tc>
        <w:tc>
          <w:tcPr>
            <w:tcW w:w="1177" w:type="dxa"/>
            <w:vAlign w:val="center"/>
          </w:tcPr>
          <w:p w14:paraId="2D629274"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5BC53D1E"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0129E8D1"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39FE1F06"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20C967E4"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365A1765"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1E891E81"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511F2493" w14:textId="77777777" w:rsidTr="004A2062">
        <w:trPr>
          <w:trHeight w:val="567"/>
        </w:trPr>
        <w:tc>
          <w:tcPr>
            <w:tcW w:w="2204" w:type="dxa"/>
          </w:tcPr>
          <w:p w14:paraId="64E5086D"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lastRenderedPageBreak/>
              <w:t>Virological test</w:t>
            </w:r>
          </w:p>
        </w:tc>
        <w:tc>
          <w:tcPr>
            <w:tcW w:w="1177" w:type="dxa"/>
            <w:vAlign w:val="center"/>
          </w:tcPr>
          <w:p w14:paraId="739D330E"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14A7F191"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31A2A06B"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03787CE9"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51360BAA"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53D7BBCA"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0FC2819E"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7C70769F" w14:textId="77777777" w:rsidTr="004A2062">
        <w:trPr>
          <w:trHeight w:val="567"/>
        </w:trPr>
        <w:tc>
          <w:tcPr>
            <w:tcW w:w="2204" w:type="dxa"/>
          </w:tcPr>
          <w:p w14:paraId="6203EEC8"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Laboratory test</w:t>
            </w:r>
          </w:p>
        </w:tc>
        <w:tc>
          <w:tcPr>
            <w:tcW w:w="1177" w:type="dxa"/>
            <w:vAlign w:val="center"/>
          </w:tcPr>
          <w:p w14:paraId="781967BC"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557355B4"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4B5F1205"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34206EF5"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48C072B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06F18635"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3B377BDC"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0A374699" w14:textId="77777777" w:rsidTr="004A2062">
        <w:trPr>
          <w:trHeight w:val="567"/>
        </w:trPr>
        <w:tc>
          <w:tcPr>
            <w:tcW w:w="2204" w:type="dxa"/>
            <w:vAlign w:val="center"/>
          </w:tcPr>
          <w:p w14:paraId="534B43E6"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Medication as per group</w:t>
            </w:r>
          </w:p>
        </w:tc>
        <w:tc>
          <w:tcPr>
            <w:tcW w:w="1177" w:type="dxa"/>
            <w:vAlign w:val="center"/>
          </w:tcPr>
          <w:p w14:paraId="4866779D"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1242E98C"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1D5528D4"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3930B6B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59D1D32E"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1E8D5E3C"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605E8821"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3B206607" w14:textId="77777777" w:rsidTr="004A2062">
        <w:trPr>
          <w:trHeight w:val="567"/>
        </w:trPr>
        <w:tc>
          <w:tcPr>
            <w:tcW w:w="2204" w:type="dxa"/>
            <w:vAlign w:val="center"/>
          </w:tcPr>
          <w:p w14:paraId="088EF1AD"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Concomitant medication</w:t>
            </w:r>
          </w:p>
        </w:tc>
        <w:tc>
          <w:tcPr>
            <w:tcW w:w="1177" w:type="dxa"/>
            <w:vAlign w:val="center"/>
          </w:tcPr>
          <w:p w14:paraId="7059112B"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044" w:type="dxa"/>
            <w:vAlign w:val="center"/>
          </w:tcPr>
          <w:p w14:paraId="6D7D9E99"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12418ED1"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4AC7DD21"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67179449"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4665E3B7"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48E7BB51" w14:textId="77777777" w:rsidR="00E8276F" w:rsidRPr="00914020" w:rsidRDefault="00E8276F" w:rsidP="009C3133">
            <w:pPr>
              <w:spacing w:line="360" w:lineRule="auto"/>
              <w:jc w:val="center"/>
              <w:rPr>
                <w:rFonts w:ascii="Times New Roman" w:hAnsi="Times New Roman" w:cs="Times New Roman"/>
                <w:b/>
                <w:bCs/>
                <w:szCs w:val="21"/>
              </w:rPr>
            </w:pPr>
          </w:p>
        </w:tc>
      </w:tr>
      <w:tr w:rsidR="00E8276F" w:rsidRPr="00914020" w14:paraId="765C0728" w14:textId="77777777" w:rsidTr="004A2062">
        <w:trPr>
          <w:trHeight w:val="567"/>
        </w:trPr>
        <w:tc>
          <w:tcPr>
            <w:tcW w:w="2204" w:type="dxa"/>
          </w:tcPr>
          <w:p w14:paraId="01817247" w14:textId="76E4C681" w:rsidR="00E8276F" w:rsidRPr="00914020" w:rsidRDefault="00EA59DB"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R</w:t>
            </w:r>
            <w:r w:rsidR="00000000" w:rsidRPr="00914020">
              <w:rPr>
                <w:rFonts w:ascii="Times New Roman" w:hAnsi="Times New Roman" w:cs="Times New Roman"/>
                <w:szCs w:val="21"/>
              </w:rPr>
              <w:t>hinoscopy</w:t>
            </w:r>
          </w:p>
        </w:tc>
        <w:tc>
          <w:tcPr>
            <w:tcW w:w="1177" w:type="dxa"/>
            <w:vAlign w:val="center"/>
          </w:tcPr>
          <w:p w14:paraId="0D8C8312"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23135BB0"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077DC634"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5A2F5434" w14:textId="77777777" w:rsidR="00E8276F" w:rsidRPr="00914020" w:rsidRDefault="00E8276F" w:rsidP="009C3133">
            <w:pPr>
              <w:spacing w:line="360" w:lineRule="auto"/>
              <w:jc w:val="center"/>
              <w:rPr>
                <w:rFonts w:ascii="Times New Roman" w:hAnsi="Times New Roman" w:cs="Times New Roman"/>
                <w:b/>
                <w:bCs/>
                <w:szCs w:val="21"/>
              </w:rPr>
            </w:pPr>
          </w:p>
        </w:tc>
        <w:tc>
          <w:tcPr>
            <w:tcW w:w="1134" w:type="dxa"/>
            <w:vAlign w:val="center"/>
          </w:tcPr>
          <w:p w14:paraId="2AF69C50"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0CD99A10"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6642D993"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5B6DAB1E" w14:textId="77777777" w:rsidTr="004A2062">
        <w:trPr>
          <w:trHeight w:val="567"/>
        </w:trPr>
        <w:tc>
          <w:tcPr>
            <w:tcW w:w="2204" w:type="dxa"/>
          </w:tcPr>
          <w:p w14:paraId="5661DCE1"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TNSS</w:t>
            </w:r>
          </w:p>
        </w:tc>
        <w:tc>
          <w:tcPr>
            <w:tcW w:w="1177" w:type="dxa"/>
            <w:vAlign w:val="center"/>
          </w:tcPr>
          <w:p w14:paraId="169D22F1"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6A5A049F"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7E57234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08BE6456"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7A5DF16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02520333"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06466C61"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7527B5BD" w14:textId="77777777" w:rsidTr="004A2062">
        <w:trPr>
          <w:trHeight w:val="567"/>
        </w:trPr>
        <w:tc>
          <w:tcPr>
            <w:tcW w:w="2204" w:type="dxa"/>
          </w:tcPr>
          <w:p w14:paraId="6FA8337C"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VAS</w:t>
            </w:r>
          </w:p>
        </w:tc>
        <w:tc>
          <w:tcPr>
            <w:tcW w:w="1177" w:type="dxa"/>
            <w:vAlign w:val="center"/>
          </w:tcPr>
          <w:p w14:paraId="635FDFE0"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37DA7863"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75048D6C"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6C603D2E"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67CD0728" w14:textId="77777777" w:rsidR="00E8276F" w:rsidRPr="00914020" w:rsidRDefault="00E8276F" w:rsidP="009C3133">
            <w:pPr>
              <w:spacing w:line="360" w:lineRule="auto"/>
              <w:jc w:val="center"/>
              <w:rPr>
                <w:rFonts w:ascii="Times New Roman" w:hAnsi="Times New Roman" w:cs="Times New Roman"/>
                <w:b/>
                <w:bCs/>
                <w:szCs w:val="21"/>
              </w:rPr>
            </w:pPr>
          </w:p>
        </w:tc>
        <w:tc>
          <w:tcPr>
            <w:tcW w:w="1559" w:type="dxa"/>
          </w:tcPr>
          <w:p w14:paraId="5436B3BA"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53A8375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5BB0BB43" w14:textId="77777777" w:rsidTr="004A2062">
        <w:trPr>
          <w:trHeight w:val="567"/>
        </w:trPr>
        <w:tc>
          <w:tcPr>
            <w:tcW w:w="2204" w:type="dxa"/>
          </w:tcPr>
          <w:p w14:paraId="5B0FDF0C"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RQLQ</w:t>
            </w:r>
          </w:p>
        </w:tc>
        <w:tc>
          <w:tcPr>
            <w:tcW w:w="1177" w:type="dxa"/>
            <w:vAlign w:val="center"/>
          </w:tcPr>
          <w:p w14:paraId="1381EEF7"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218C5423"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17A1189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5B3B0485"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71A23D9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4FBFE094"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1ACA321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108DF971" w14:textId="77777777" w:rsidTr="004A2062">
        <w:trPr>
          <w:trHeight w:val="567"/>
        </w:trPr>
        <w:tc>
          <w:tcPr>
            <w:tcW w:w="2204" w:type="dxa"/>
            <w:vAlign w:val="center"/>
          </w:tcPr>
          <w:p w14:paraId="482659D7"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Adverse events</w:t>
            </w:r>
          </w:p>
        </w:tc>
        <w:tc>
          <w:tcPr>
            <w:tcW w:w="1177" w:type="dxa"/>
            <w:vAlign w:val="center"/>
          </w:tcPr>
          <w:p w14:paraId="05595A32"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4CBAB2A0"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5259761A"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50AE0DDF"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7323487F"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53110F1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276" w:type="dxa"/>
            <w:vAlign w:val="center"/>
          </w:tcPr>
          <w:p w14:paraId="3A6C8912"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r w:rsidR="00E8276F" w:rsidRPr="00914020" w14:paraId="410588D4" w14:textId="77777777" w:rsidTr="004A2062">
        <w:trPr>
          <w:trHeight w:val="567"/>
        </w:trPr>
        <w:tc>
          <w:tcPr>
            <w:tcW w:w="2204" w:type="dxa"/>
            <w:vAlign w:val="center"/>
          </w:tcPr>
          <w:p w14:paraId="55F231F3"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Medication dispensing and diary collection</w:t>
            </w:r>
          </w:p>
        </w:tc>
        <w:tc>
          <w:tcPr>
            <w:tcW w:w="1177" w:type="dxa"/>
            <w:vAlign w:val="center"/>
          </w:tcPr>
          <w:p w14:paraId="34864436" w14:textId="77777777" w:rsidR="00E8276F" w:rsidRPr="00914020" w:rsidRDefault="00E8276F" w:rsidP="009C3133">
            <w:pPr>
              <w:spacing w:line="360" w:lineRule="auto"/>
              <w:jc w:val="center"/>
              <w:rPr>
                <w:rFonts w:ascii="Times New Roman" w:hAnsi="Times New Roman" w:cs="Times New Roman"/>
                <w:b/>
                <w:bCs/>
                <w:szCs w:val="21"/>
              </w:rPr>
            </w:pPr>
          </w:p>
        </w:tc>
        <w:tc>
          <w:tcPr>
            <w:tcW w:w="1044" w:type="dxa"/>
            <w:vAlign w:val="center"/>
          </w:tcPr>
          <w:p w14:paraId="28C5BF11" w14:textId="77777777" w:rsidR="00E8276F" w:rsidRPr="00914020" w:rsidRDefault="00E8276F" w:rsidP="009C3133">
            <w:pPr>
              <w:spacing w:line="360" w:lineRule="auto"/>
              <w:jc w:val="center"/>
              <w:rPr>
                <w:rFonts w:ascii="Times New Roman" w:hAnsi="Times New Roman" w:cs="Times New Roman"/>
                <w:b/>
                <w:bCs/>
                <w:szCs w:val="21"/>
              </w:rPr>
            </w:pPr>
          </w:p>
        </w:tc>
        <w:tc>
          <w:tcPr>
            <w:tcW w:w="1212" w:type="dxa"/>
            <w:vAlign w:val="center"/>
          </w:tcPr>
          <w:p w14:paraId="2D401E38"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44C05E62"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134" w:type="dxa"/>
            <w:vAlign w:val="center"/>
          </w:tcPr>
          <w:p w14:paraId="0B8984F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c>
          <w:tcPr>
            <w:tcW w:w="1559" w:type="dxa"/>
          </w:tcPr>
          <w:p w14:paraId="518740C0" w14:textId="77777777" w:rsidR="00E8276F" w:rsidRPr="00914020" w:rsidRDefault="00E8276F" w:rsidP="009C3133">
            <w:pPr>
              <w:spacing w:line="360" w:lineRule="auto"/>
              <w:jc w:val="center"/>
              <w:rPr>
                <w:rFonts w:ascii="Times New Roman" w:hAnsi="Times New Roman" w:cs="Times New Roman"/>
                <w:b/>
                <w:bCs/>
                <w:szCs w:val="21"/>
              </w:rPr>
            </w:pPr>
          </w:p>
        </w:tc>
        <w:tc>
          <w:tcPr>
            <w:tcW w:w="1276" w:type="dxa"/>
            <w:vAlign w:val="center"/>
          </w:tcPr>
          <w:p w14:paraId="7D9A08B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w:t>
            </w:r>
          </w:p>
        </w:tc>
      </w:tr>
    </w:tbl>
    <w:p w14:paraId="39116287" w14:textId="30A464F6" w:rsidR="00E8276F" w:rsidRPr="00914020" w:rsidRDefault="00D7067D"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TNSS, total nasal symptom score</w:t>
      </w:r>
      <w:r w:rsidRPr="00914020">
        <w:rPr>
          <w:rFonts w:ascii="Times New Roman" w:hAnsi="Times New Roman" w:cs="Times New Roman"/>
          <w:szCs w:val="21"/>
        </w:rPr>
        <w:t xml:space="preserve">; </w:t>
      </w:r>
      <w:r w:rsidR="00000000" w:rsidRPr="00914020">
        <w:rPr>
          <w:rFonts w:ascii="Times New Roman" w:hAnsi="Times New Roman" w:cs="Times New Roman"/>
          <w:szCs w:val="21"/>
        </w:rPr>
        <w:t xml:space="preserve">RQLQ, </w:t>
      </w:r>
      <w:r w:rsidRPr="00914020">
        <w:rPr>
          <w:rFonts w:ascii="Times New Roman" w:hAnsi="Times New Roman" w:cs="Times New Roman"/>
          <w:szCs w:val="21"/>
        </w:rPr>
        <w:t>r</w:t>
      </w:r>
      <w:r w:rsidR="00000000" w:rsidRPr="00914020">
        <w:rPr>
          <w:rFonts w:ascii="Times New Roman" w:hAnsi="Times New Roman" w:cs="Times New Roman"/>
          <w:szCs w:val="21"/>
        </w:rPr>
        <w:t>hinoconjunctivitis quality of life questionnaire;</w:t>
      </w:r>
      <w:r w:rsidRPr="00914020">
        <w:rPr>
          <w:rFonts w:ascii="Times New Roman" w:hAnsi="Times New Roman" w:cs="Times New Roman"/>
          <w:szCs w:val="21"/>
        </w:rPr>
        <w:t xml:space="preserve"> </w:t>
      </w:r>
      <w:r w:rsidRPr="00914020">
        <w:rPr>
          <w:rFonts w:ascii="Times New Roman" w:hAnsi="Times New Roman" w:cs="Times New Roman"/>
          <w:szCs w:val="21"/>
        </w:rPr>
        <w:t>VAS, visual analogue scale</w:t>
      </w:r>
      <w:r w:rsidRPr="00914020">
        <w:rPr>
          <w:rFonts w:ascii="Times New Roman" w:hAnsi="Times New Roman" w:cs="Times New Roman"/>
          <w:szCs w:val="21"/>
        </w:rPr>
        <w:t>.</w:t>
      </w:r>
    </w:p>
    <w:p w14:paraId="538B618B" w14:textId="77777777"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During the treatment period, subjects are followed up at the outpatient department on the first day of treatment (Follow-up 1) and again during the second week to assess medication use, evaluate efficacy, and record adverse events.</w:t>
      </w:r>
    </w:p>
    <w:p w14:paraId="702CBF74" w14:textId="77777777"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Post-treatment follow-up involves an outpatient visit after the end of treatment and a telephone follow-up one week later to evaluate treatment efficacy and gather information on adverse events experienced by the subjects.</w:t>
      </w:r>
    </w:p>
    <w:p w14:paraId="1DDBDFC5" w14:textId="4BB32386"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 xml:space="preserve">Allergy test: </w:t>
      </w:r>
      <w:r w:rsidR="009C3133">
        <w:rPr>
          <w:rFonts w:ascii="Times New Roman" w:hAnsi="Times New Roman" w:cs="Times New Roman" w:hint="eastAsia"/>
          <w:szCs w:val="21"/>
        </w:rPr>
        <w:t>A</w:t>
      </w:r>
      <w:r w:rsidRPr="00914020">
        <w:rPr>
          <w:rFonts w:ascii="Times New Roman" w:hAnsi="Times New Roman" w:cs="Times New Roman"/>
          <w:szCs w:val="21"/>
        </w:rPr>
        <w:t>llergy reactions are assessed using either SPT or serum</w:t>
      </w:r>
      <w:r w:rsidR="002839A4" w:rsidRPr="00914020">
        <w:rPr>
          <w:rFonts w:ascii="Times New Roman" w:hAnsi="Times New Roman" w:cs="Times New Roman"/>
          <w:szCs w:val="21"/>
        </w:rPr>
        <w:t xml:space="preserve"> </w:t>
      </w:r>
      <w:r w:rsidRPr="00914020">
        <w:rPr>
          <w:rFonts w:ascii="Times New Roman" w:hAnsi="Times New Roman" w:cs="Times New Roman"/>
          <w:szCs w:val="21"/>
        </w:rPr>
        <w:t xml:space="preserve">specific IgE </w:t>
      </w:r>
      <w:r w:rsidR="002839A4" w:rsidRPr="00914020">
        <w:rPr>
          <w:rFonts w:ascii="Times New Roman" w:hAnsi="Times New Roman" w:cs="Times New Roman"/>
          <w:szCs w:val="21"/>
        </w:rPr>
        <w:t>assay</w:t>
      </w:r>
      <w:r w:rsidRPr="00914020">
        <w:rPr>
          <w:rFonts w:ascii="Times New Roman" w:hAnsi="Times New Roman" w:cs="Times New Roman"/>
          <w:szCs w:val="21"/>
        </w:rPr>
        <w:t>. Specific IgE test results within the last 12 months prior to signing the informed consent are accepted. However, SPT results are only accepted if they are from the same center and within the last 12 months prior to informed consent.</w:t>
      </w:r>
    </w:p>
    <w:p w14:paraId="47DD9A32" w14:textId="264D77F9"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 xml:space="preserve">Screening period: </w:t>
      </w:r>
      <w:r w:rsidR="009C3133">
        <w:rPr>
          <w:rFonts w:ascii="Times New Roman" w:hAnsi="Times New Roman" w:cs="Times New Roman" w:hint="eastAsia"/>
          <w:szCs w:val="21"/>
        </w:rPr>
        <w:t>C</w:t>
      </w:r>
      <w:r w:rsidRPr="00914020">
        <w:rPr>
          <w:rFonts w:ascii="Times New Roman" w:hAnsi="Times New Roman" w:cs="Times New Roman"/>
          <w:szCs w:val="21"/>
        </w:rPr>
        <w:t xml:space="preserve">omplete blood count, urinalysis, blood biochemistry, and electrocardiogram are performed, and a pregnancy test is also required for women of a reproductive age. Results from tests conducted within 7 days prior to signing the informed </w:t>
      </w:r>
      <w:r w:rsidRPr="00914020">
        <w:rPr>
          <w:rFonts w:ascii="Times New Roman" w:hAnsi="Times New Roman" w:cs="Times New Roman"/>
          <w:szCs w:val="21"/>
        </w:rPr>
        <w:lastRenderedPageBreak/>
        <w:t>consent are acceptable, and no repeat tests are needed. These tests should be repeated at Follow-up 3 after the end of treatment.</w:t>
      </w:r>
    </w:p>
    <w:p w14:paraId="59E7BC8A" w14:textId="77777777"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Virological test: Results from tests conducted within 4 weeks prior to signing the informed consent are acceptable.</w:t>
      </w:r>
    </w:p>
    <w:p w14:paraId="4B99783D" w14:textId="6F26C7D0"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 xml:space="preserve">If a subject is not currently taking any medication (medication not allowed in the trial), </w:t>
      </w:r>
      <w:r w:rsidR="006E6F0D" w:rsidRPr="00914020">
        <w:rPr>
          <w:rFonts w:ascii="Times New Roman" w:hAnsi="Times New Roman" w:cs="Times New Roman"/>
          <w:szCs w:val="21"/>
        </w:rPr>
        <w:t>a</w:t>
      </w:r>
      <w:r w:rsidRPr="00914020">
        <w:rPr>
          <w:rFonts w:ascii="Times New Roman" w:hAnsi="Times New Roman" w:cs="Times New Roman"/>
          <w:szCs w:val="21"/>
        </w:rPr>
        <w:t xml:space="preserve"> washout period is not set, and the screening period starts from Day -7 to Day -1.</w:t>
      </w:r>
    </w:p>
    <w:p w14:paraId="4ADBD72D" w14:textId="77777777" w:rsidR="00E8276F" w:rsidRPr="00914020" w:rsidRDefault="00000000" w:rsidP="009C3133">
      <w:pPr>
        <w:numPr>
          <w:ilvl w:val="0"/>
          <w:numId w:val="9"/>
        </w:numPr>
        <w:spacing w:line="360" w:lineRule="auto"/>
        <w:rPr>
          <w:rFonts w:ascii="Times New Roman" w:hAnsi="Times New Roman" w:cs="Times New Roman"/>
          <w:szCs w:val="21"/>
        </w:rPr>
      </w:pPr>
      <w:r w:rsidRPr="00914020">
        <w:rPr>
          <w:rFonts w:ascii="Times New Roman" w:hAnsi="Times New Roman" w:cs="Times New Roman"/>
          <w:szCs w:val="21"/>
        </w:rPr>
        <w:t>If a subject cannot complete the 4-week treatment and withdraws from the trial, a safety and efficacy should be evaluated.</w:t>
      </w:r>
    </w:p>
    <w:p w14:paraId="57D0DED1" w14:textId="77777777" w:rsidR="00E8276F" w:rsidRPr="00914020" w:rsidRDefault="00E8276F" w:rsidP="009C3133">
      <w:pPr>
        <w:spacing w:line="360" w:lineRule="auto"/>
        <w:rPr>
          <w:rFonts w:ascii="Times New Roman" w:hAnsi="Times New Roman" w:cs="Times New Roman"/>
          <w:szCs w:val="21"/>
        </w:rPr>
      </w:pPr>
    </w:p>
    <w:p w14:paraId="1A98C1EC" w14:textId="2945EBE5"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 xml:space="preserve">Preparation of the </w:t>
      </w:r>
      <w:r w:rsidR="003234A4" w:rsidRPr="00914020">
        <w:rPr>
          <w:rFonts w:ascii="Times New Roman" w:hAnsi="Times New Roman" w:cs="Times New Roman"/>
          <w:b/>
          <w:bCs/>
          <w:szCs w:val="21"/>
        </w:rPr>
        <w:t>h</w:t>
      </w:r>
      <w:r w:rsidRPr="00914020">
        <w:rPr>
          <w:rFonts w:ascii="Times New Roman" w:hAnsi="Times New Roman" w:cs="Times New Roman"/>
          <w:b/>
          <w:bCs/>
          <w:szCs w:val="21"/>
        </w:rPr>
        <w:t xml:space="preserve">ypertonic and </w:t>
      </w:r>
      <w:r w:rsidR="003234A4" w:rsidRPr="00914020">
        <w:rPr>
          <w:rFonts w:ascii="Times New Roman" w:hAnsi="Times New Roman" w:cs="Times New Roman"/>
          <w:b/>
          <w:bCs/>
          <w:szCs w:val="21"/>
        </w:rPr>
        <w:t>i</w:t>
      </w:r>
      <w:r w:rsidRPr="00914020">
        <w:rPr>
          <w:rFonts w:ascii="Times New Roman" w:hAnsi="Times New Roman" w:cs="Times New Roman"/>
          <w:b/>
          <w:bCs/>
          <w:szCs w:val="21"/>
        </w:rPr>
        <w:t xml:space="preserve">sotonic </w:t>
      </w:r>
      <w:r w:rsidR="003234A4" w:rsidRPr="00914020">
        <w:rPr>
          <w:rFonts w:ascii="Times New Roman" w:hAnsi="Times New Roman" w:cs="Times New Roman"/>
          <w:b/>
          <w:bCs/>
          <w:szCs w:val="21"/>
        </w:rPr>
        <w:t>s</w:t>
      </w:r>
      <w:r w:rsidRPr="00914020">
        <w:rPr>
          <w:rFonts w:ascii="Times New Roman" w:hAnsi="Times New Roman" w:cs="Times New Roman"/>
          <w:b/>
          <w:bCs/>
          <w:szCs w:val="21"/>
        </w:rPr>
        <w:t>aline</w:t>
      </w:r>
    </w:p>
    <w:p w14:paraId="79DB16A1" w14:textId="3351455B" w:rsidR="00E8276F" w:rsidRPr="00914020" w:rsidRDefault="00D70B9B" w:rsidP="009C3133">
      <w:pPr>
        <w:spacing w:line="360" w:lineRule="auto"/>
        <w:rPr>
          <w:rFonts w:ascii="Times New Roman" w:hAnsi="Times New Roman" w:cs="Times New Roman"/>
          <w:b/>
          <w:bCs/>
          <w:szCs w:val="21"/>
        </w:rPr>
        <w:sectPr w:rsidR="00E8276F" w:rsidRPr="00914020">
          <w:pgSz w:w="11906" w:h="16838"/>
          <w:pgMar w:top="1440" w:right="1800" w:bottom="1440" w:left="1800" w:header="851" w:footer="992" w:gutter="0"/>
          <w:cols w:space="425"/>
          <w:docGrid w:type="lines" w:linePitch="312"/>
        </w:sectPr>
      </w:pPr>
      <w:r w:rsidRPr="00914020">
        <w:rPr>
          <w:rFonts w:ascii="Times New Roman" w:hAnsi="Times New Roman" w:cs="Times New Roman"/>
          <w:color w:val="2A2F45"/>
          <w:szCs w:val="21"/>
          <w:shd w:val="clear" w:color="auto" w:fill="FFFFFF"/>
        </w:rPr>
        <w:t>Hypertonic and isotonic saline solutions are typically composed of a dropper bottle and an irrigation solution. The dropper bottle is manufactured from polyethylene material, while the irrigation solution consists of sea salt and purified water. For hypertonic seawater nasal irrigation solution, the sodium chloride (NaCl) concentration is 2.3%, with a pH range of 5.5–7.0, sodium chloride content of 22–24 g/L, heavy metal content (expressed as Pb) &lt; 10 μg/mL, and total bacterial colony count &lt; 20 CFU/mL.</w:t>
      </w:r>
      <w:r w:rsidR="00000000" w:rsidRPr="00914020">
        <w:rPr>
          <w:rFonts w:ascii="Times New Roman" w:hAnsi="Times New Roman" w:cs="Times New Roman"/>
          <w:szCs w:val="21"/>
        </w:rPr>
        <w:t xml:space="preserve"> </w:t>
      </w:r>
      <w:r w:rsidRPr="00914020">
        <w:rPr>
          <w:rFonts w:ascii="Times New Roman" w:hAnsi="Times New Roman" w:cs="Times New Roman"/>
          <w:color w:val="2A2F45"/>
          <w:szCs w:val="21"/>
          <w:shd w:val="clear" w:color="auto" w:fill="FFFFFF"/>
        </w:rPr>
        <w:t>For physiological seawater nasal irrigation solution, the sodium chloride concentration is 0.9%, with a pH range of 5.5–7.0, sodium chloride content of 8.5–9.5 g/L, heavy metal content (expressed as Pb) &lt; 10 μg/L, and total bacterial colony count &lt; 20 CFU/mL. This product is classified as a Class II medical device and is manufactured using Blow-Fill-Seal (BFS) aseptic production technology. Its inverted design prevents leakage and minimizes the risk of bacterial contamination.</w:t>
      </w:r>
      <w:r w:rsidR="00000000" w:rsidRPr="00914020">
        <w:rPr>
          <w:rFonts w:ascii="Times New Roman" w:hAnsi="Times New Roman" w:cs="Times New Roman"/>
          <w:b/>
          <w:bCs/>
          <w:szCs w:val="21"/>
        </w:rPr>
        <w:br w:type="page"/>
      </w:r>
    </w:p>
    <w:p w14:paraId="40F249E7"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lastRenderedPageBreak/>
        <w:t>Supplementary Material 3</w:t>
      </w:r>
    </w:p>
    <w:p w14:paraId="297D2083"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Follow-up methods and withdrawal mechanism</w:t>
      </w:r>
    </w:p>
    <w:p w14:paraId="02A0D7E3" w14:textId="77777777" w:rsidR="00E8276F" w:rsidRPr="00914020" w:rsidRDefault="00E8276F" w:rsidP="009C3133">
      <w:pPr>
        <w:spacing w:line="360" w:lineRule="auto"/>
        <w:rPr>
          <w:rFonts w:ascii="Times New Roman" w:hAnsi="Times New Roman" w:cs="Times New Roman"/>
          <w:szCs w:val="21"/>
        </w:rPr>
      </w:pPr>
    </w:p>
    <w:p w14:paraId="450D0EF1" w14:textId="50BDA331"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During-treatment follow-up tasks (Days 1 to 28)</w:t>
      </w:r>
    </w:p>
    <w:p w14:paraId="646FC7B2"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On the first day of treatment (follow-up 1), the subject visits the hospital for examination and is provided with therapeutic drugs and a diary card.</w:t>
      </w:r>
    </w:p>
    <w:p w14:paraId="6E513268"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At the end of the second week of treatment (follow-up 2), an outpatient follow-up is conducted to assess the subject's medication use and adverse events.</w:t>
      </w:r>
    </w:p>
    <w:p w14:paraId="14E48777"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The TNSS is used to assess nasal symptoms, including nasal congestion, itching, rhinorrhea, and sneezing. The score is recorded by the investigator on the first day of treatment (follow-up 1) and at the end of the second week (follow-up 2).</w:t>
      </w:r>
    </w:p>
    <w:p w14:paraId="5CD87A72"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The VAS is used to assess nasal symptoms, including nasal congestion, itching, rhinorrhea, and sneezing. The subject records the score daily during the first two weeks of treatment, starting from the first day (follow-up 1).</w:t>
      </w:r>
    </w:p>
    <w:p w14:paraId="4EDA8737"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The RQLQ assesses items including daily activities, sleep, non-nasal-eye symptoms, rhinitis-related behaviors, nasal symptoms, ocular symptoms, and emotional responses. The subject self-assesses once on the first day of treatment (follow-up 1) and at the end of the second week (follow-up 2).</w:t>
      </w:r>
    </w:p>
    <w:p w14:paraId="23908C2C" w14:textId="77777777" w:rsidR="00E8276F" w:rsidRPr="00914020" w:rsidRDefault="00000000" w:rsidP="009C3133">
      <w:pPr>
        <w:numPr>
          <w:ilvl w:val="0"/>
          <w:numId w:val="10"/>
        </w:numPr>
        <w:spacing w:line="360" w:lineRule="auto"/>
        <w:rPr>
          <w:rFonts w:ascii="Times New Roman" w:hAnsi="Times New Roman" w:cs="Times New Roman"/>
          <w:szCs w:val="21"/>
        </w:rPr>
      </w:pPr>
      <w:r w:rsidRPr="00914020">
        <w:rPr>
          <w:rFonts w:ascii="Times New Roman" w:hAnsi="Times New Roman" w:cs="Times New Roman"/>
          <w:szCs w:val="21"/>
        </w:rPr>
        <w:t>On the first day of treatment (follow-up 1), the investigator performs rhinoscopy to assess the nasal condition of the subject.</w:t>
      </w:r>
    </w:p>
    <w:p w14:paraId="5969AF83" w14:textId="77777777" w:rsidR="00E8276F" w:rsidRPr="00914020" w:rsidRDefault="00E8276F" w:rsidP="009C3133">
      <w:pPr>
        <w:spacing w:line="360" w:lineRule="auto"/>
        <w:rPr>
          <w:rFonts w:ascii="Times New Roman" w:hAnsi="Times New Roman" w:cs="Times New Roman"/>
          <w:szCs w:val="21"/>
        </w:rPr>
      </w:pPr>
    </w:p>
    <w:p w14:paraId="49005EE6" w14:textId="162A5CBB"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b/>
          <w:bCs/>
          <w:szCs w:val="21"/>
        </w:rPr>
        <w:t>Post-treatment follow-up tasks (Day 29 ± 2)</w:t>
      </w:r>
    </w:p>
    <w:p w14:paraId="7D534C49"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Schedule the subject’s visit to the clinic, document their medication use, assess treatment efficacy and adverse events, and collect diary cards.</w:t>
      </w:r>
    </w:p>
    <w:p w14:paraId="149B692A" w14:textId="0E1534F5"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 xml:space="preserve">Vital signs examination: </w:t>
      </w:r>
      <w:r w:rsidR="004A085F">
        <w:rPr>
          <w:rFonts w:ascii="Times New Roman" w:hAnsi="Times New Roman" w:cs="Times New Roman" w:hint="eastAsia"/>
          <w:szCs w:val="21"/>
        </w:rPr>
        <w:t>B</w:t>
      </w:r>
      <w:r w:rsidRPr="00914020">
        <w:rPr>
          <w:rFonts w:ascii="Times New Roman" w:hAnsi="Times New Roman" w:cs="Times New Roman"/>
          <w:szCs w:val="21"/>
        </w:rPr>
        <w:t>ody temperature, respiratory rate, heart rate, blood pressure.</w:t>
      </w:r>
    </w:p>
    <w:p w14:paraId="595C97FC"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Physical examination (including skin, mucous membranes, lymph nodes, head, neck, chest, abdomen, spine/extremities, oropharynx, eyes).</w:t>
      </w:r>
    </w:p>
    <w:p w14:paraId="4A0D1107"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Calculate the TNSS.</w:t>
      </w:r>
    </w:p>
    <w:p w14:paraId="0430EF6E"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Complete the RQLQ.</w:t>
      </w:r>
    </w:p>
    <w:p w14:paraId="04D6A6B3"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t>Complete the rhinoscopy examination.</w:t>
      </w:r>
    </w:p>
    <w:p w14:paraId="782CC4A9" w14:textId="77777777" w:rsidR="00E8276F" w:rsidRPr="00914020" w:rsidRDefault="00000000" w:rsidP="009C3133">
      <w:pPr>
        <w:numPr>
          <w:ilvl w:val="0"/>
          <w:numId w:val="11"/>
        </w:numPr>
        <w:spacing w:line="360" w:lineRule="auto"/>
        <w:rPr>
          <w:rFonts w:ascii="Times New Roman" w:hAnsi="Times New Roman" w:cs="Times New Roman"/>
          <w:szCs w:val="21"/>
        </w:rPr>
      </w:pPr>
      <w:r w:rsidRPr="00914020">
        <w:rPr>
          <w:rFonts w:ascii="Times New Roman" w:hAnsi="Times New Roman" w:cs="Times New Roman"/>
          <w:szCs w:val="21"/>
        </w:rPr>
        <w:lastRenderedPageBreak/>
        <w:t>Laboratory tests:</w:t>
      </w:r>
    </w:p>
    <w:p w14:paraId="487188FF" w14:textId="56D25415" w:rsidR="00E8276F" w:rsidRPr="00914020" w:rsidRDefault="00000000" w:rsidP="009C3133">
      <w:pPr>
        <w:numPr>
          <w:ilvl w:val="0"/>
          <w:numId w:val="12"/>
        </w:numPr>
        <w:spacing w:line="360" w:lineRule="auto"/>
        <w:rPr>
          <w:rFonts w:ascii="Times New Roman" w:hAnsi="Times New Roman" w:cs="Times New Roman"/>
          <w:szCs w:val="21"/>
        </w:rPr>
      </w:pPr>
      <w:r w:rsidRPr="00914020">
        <w:rPr>
          <w:rFonts w:ascii="Times New Roman" w:hAnsi="Times New Roman" w:cs="Times New Roman"/>
          <w:szCs w:val="21"/>
        </w:rPr>
        <w:t xml:space="preserve">Routine blood indexes: </w:t>
      </w:r>
      <w:r w:rsidR="004A085F">
        <w:rPr>
          <w:rFonts w:ascii="Times New Roman" w:hAnsi="Times New Roman" w:cs="Times New Roman" w:hint="eastAsia"/>
          <w:szCs w:val="21"/>
        </w:rPr>
        <w:t>W</w:t>
      </w:r>
      <w:r w:rsidRPr="00914020">
        <w:rPr>
          <w:rFonts w:ascii="Times New Roman" w:hAnsi="Times New Roman" w:cs="Times New Roman"/>
          <w:szCs w:val="21"/>
        </w:rPr>
        <w:t>hite blood cell count, red blood cell count, hemoglobin, platelet count.</w:t>
      </w:r>
    </w:p>
    <w:p w14:paraId="2820FF45" w14:textId="71EFE1BC" w:rsidR="00E8276F" w:rsidRPr="00914020" w:rsidRDefault="00000000" w:rsidP="009C3133">
      <w:pPr>
        <w:numPr>
          <w:ilvl w:val="0"/>
          <w:numId w:val="12"/>
        </w:numPr>
        <w:spacing w:line="360" w:lineRule="auto"/>
        <w:rPr>
          <w:rFonts w:ascii="Times New Roman" w:hAnsi="Times New Roman" w:cs="Times New Roman"/>
          <w:szCs w:val="21"/>
        </w:rPr>
      </w:pPr>
      <w:r w:rsidRPr="00914020">
        <w:rPr>
          <w:rFonts w:ascii="Times New Roman" w:hAnsi="Times New Roman" w:cs="Times New Roman"/>
          <w:szCs w:val="21"/>
        </w:rPr>
        <w:t xml:space="preserve">Urinalysis: </w:t>
      </w:r>
      <w:r w:rsidR="004A085F">
        <w:rPr>
          <w:rFonts w:ascii="Times New Roman" w:hAnsi="Times New Roman" w:cs="Times New Roman" w:hint="eastAsia"/>
          <w:szCs w:val="21"/>
        </w:rPr>
        <w:t>Q</w:t>
      </w:r>
      <w:r w:rsidRPr="00914020">
        <w:rPr>
          <w:rFonts w:ascii="Times New Roman" w:hAnsi="Times New Roman" w:cs="Times New Roman"/>
          <w:szCs w:val="21"/>
        </w:rPr>
        <w:t>ualitative or quantitative detection of leukocytes, qualitative or quantitative detection of erythrocytes, pH level, qualitative detection of protein.</w:t>
      </w:r>
    </w:p>
    <w:p w14:paraId="106DD904" w14:textId="7F153314" w:rsidR="00E8276F" w:rsidRPr="00914020" w:rsidRDefault="00000000" w:rsidP="009C3133">
      <w:pPr>
        <w:numPr>
          <w:ilvl w:val="0"/>
          <w:numId w:val="12"/>
        </w:numPr>
        <w:spacing w:line="360" w:lineRule="auto"/>
        <w:rPr>
          <w:rFonts w:ascii="Times New Roman" w:hAnsi="Times New Roman" w:cs="Times New Roman"/>
          <w:szCs w:val="21"/>
        </w:rPr>
      </w:pPr>
      <w:r w:rsidRPr="00914020">
        <w:rPr>
          <w:rFonts w:ascii="Times New Roman" w:hAnsi="Times New Roman" w:cs="Times New Roman"/>
          <w:szCs w:val="21"/>
        </w:rPr>
        <w:t xml:space="preserve">Blood biochemistry: </w:t>
      </w:r>
      <w:r w:rsidR="004A085F">
        <w:rPr>
          <w:rFonts w:ascii="Times New Roman" w:hAnsi="Times New Roman" w:cs="Times New Roman" w:hint="eastAsia"/>
          <w:szCs w:val="21"/>
        </w:rPr>
        <w:t>A</w:t>
      </w:r>
      <w:r w:rsidRPr="00914020">
        <w:rPr>
          <w:rFonts w:ascii="Times New Roman" w:hAnsi="Times New Roman" w:cs="Times New Roman"/>
          <w:szCs w:val="21"/>
        </w:rPr>
        <w:t>lanine aminotransferase, aspartate aminotransferase, total bilirubin, urea, creatinine.</w:t>
      </w:r>
    </w:p>
    <w:p w14:paraId="6AA1C0E1" w14:textId="77777777" w:rsidR="00E8276F" w:rsidRPr="00914020" w:rsidRDefault="00000000" w:rsidP="009C3133">
      <w:pPr>
        <w:numPr>
          <w:ilvl w:val="0"/>
          <w:numId w:val="12"/>
        </w:numPr>
        <w:spacing w:line="360" w:lineRule="auto"/>
        <w:rPr>
          <w:rFonts w:ascii="Times New Roman" w:hAnsi="Times New Roman" w:cs="Times New Roman"/>
          <w:szCs w:val="21"/>
        </w:rPr>
      </w:pPr>
      <w:r w:rsidRPr="00914020">
        <w:rPr>
          <w:rFonts w:ascii="Times New Roman" w:hAnsi="Times New Roman" w:cs="Times New Roman"/>
          <w:szCs w:val="21"/>
        </w:rPr>
        <w:t>Electrocardiogram: 12-lead ECG.</w:t>
      </w:r>
    </w:p>
    <w:p w14:paraId="22A99377" w14:textId="4BC99344" w:rsidR="00E8276F" w:rsidRPr="00914020" w:rsidRDefault="00000000" w:rsidP="009C3133">
      <w:pPr>
        <w:numPr>
          <w:ilvl w:val="0"/>
          <w:numId w:val="12"/>
        </w:numPr>
        <w:spacing w:line="360" w:lineRule="auto"/>
        <w:rPr>
          <w:rFonts w:ascii="Times New Roman" w:hAnsi="Times New Roman" w:cs="Times New Roman"/>
          <w:szCs w:val="21"/>
        </w:rPr>
      </w:pPr>
      <w:r w:rsidRPr="00914020">
        <w:rPr>
          <w:rFonts w:ascii="Times New Roman" w:hAnsi="Times New Roman" w:cs="Times New Roman"/>
          <w:szCs w:val="21"/>
        </w:rPr>
        <w:t xml:space="preserve">Urine pregnancy test: </w:t>
      </w:r>
      <w:r w:rsidR="004A085F">
        <w:rPr>
          <w:rFonts w:ascii="Times New Roman" w:hAnsi="Times New Roman" w:cs="Times New Roman" w:hint="eastAsia"/>
          <w:szCs w:val="21"/>
        </w:rPr>
        <w:t>F</w:t>
      </w:r>
      <w:r w:rsidRPr="00914020">
        <w:rPr>
          <w:rFonts w:ascii="Times New Roman" w:hAnsi="Times New Roman" w:cs="Times New Roman"/>
          <w:szCs w:val="21"/>
        </w:rPr>
        <w:t>or women of reproductive age (15-49 years old, excluding postmenopausal or surgically sterilized women).</w:t>
      </w:r>
    </w:p>
    <w:p w14:paraId="24995C95" w14:textId="77777777" w:rsidR="00E8276F" w:rsidRPr="00914020" w:rsidRDefault="00E8276F" w:rsidP="009C3133">
      <w:pPr>
        <w:spacing w:line="360" w:lineRule="auto"/>
        <w:rPr>
          <w:rFonts w:ascii="Times New Roman" w:hAnsi="Times New Roman" w:cs="Times New Roman"/>
          <w:szCs w:val="21"/>
        </w:rPr>
      </w:pPr>
    </w:p>
    <w:p w14:paraId="63F5D0D0" w14:textId="1C679680"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Post-treatment telephone follow-up</w:t>
      </w:r>
    </w:p>
    <w:p w14:paraId="7E087664" w14:textId="7EEB285E"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 xml:space="preserve">On </w:t>
      </w:r>
      <w:r w:rsidR="006D0759" w:rsidRPr="00914020">
        <w:rPr>
          <w:rFonts w:ascii="Times New Roman" w:hAnsi="Times New Roman" w:cs="Times New Roman"/>
          <w:szCs w:val="21"/>
        </w:rPr>
        <w:t>D</w:t>
      </w:r>
      <w:r w:rsidRPr="00914020">
        <w:rPr>
          <w:rFonts w:ascii="Times New Roman" w:hAnsi="Times New Roman" w:cs="Times New Roman"/>
          <w:szCs w:val="21"/>
        </w:rPr>
        <w:t>ay 35 ± 2 after the end of treatment, a telephone follow-up is conducted to inquire about adverse events experienced by the subjects.</w:t>
      </w:r>
    </w:p>
    <w:p w14:paraId="420C2B87" w14:textId="77777777" w:rsidR="00E8276F" w:rsidRPr="00914020" w:rsidRDefault="00E8276F" w:rsidP="009C3133">
      <w:pPr>
        <w:spacing w:line="360" w:lineRule="auto"/>
        <w:rPr>
          <w:rFonts w:ascii="Times New Roman" w:hAnsi="Times New Roman" w:cs="Times New Roman"/>
          <w:szCs w:val="21"/>
        </w:rPr>
      </w:pPr>
    </w:p>
    <w:p w14:paraId="6F4F2876" w14:textId="483C424A"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Unscheduled follow-up</w:t>
      </w:r>
    </w:p>
    <w:p w14:paraId="6343F23D"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During the screening period (Days -7 to -4), washout period period (Days -3 to -1), and treatment period (Days 1 to 28), follow-ups are scheduled on Day 1, Day 15 ± 2, and Day 29 ± 2, with a telephone follow-up at 1 week ± 2 days after the end of treatment. Unscheduled follow-ups may be conducted if necessary.</w:t>
      </w:r>
    </w:p>
    <w:p w14:paraId="016B23DC" w14:textId="77777777" w:rsidR="00E8276F" w:rsidRPr="00914020" w:rsidRDefault="00E8276F" w:rsidP="009C3133">
      <w:pPr>
        <w:spacing w:line="360" w:lineRule="auto"/>
        <w:rPr>
          <w:rFonts w:ascii="Times New Roman" w:hAnsi="Times New Roman" w:cs="Times New Roman"/>
          <w:szCs w:val="21"/>
        </w:rPr>
      </w:pPr>
    </w:p>
    <w:p w14:paraId="2A8A3FE2" w14:textId="597B92D4"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Concomitant medications</w:t>
      </w:r>
    </w:p>
    <w:p w14:paraId="6947AD81"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Subjects will not be allowed to receive the following medications concurrently throughout the study. All information regarding concomitant medications used during the study (generic names of drugs, purpose of administration, dosage, and timing) is documented in the Case Report Form (CRF).</w:t>
      </w:r>
    </w:p>
    <w:p w14:paraId="5CD3CBB8" w14:textId="0683D5C4"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Antihistamines (including oral formulations, nasal preparations, and ophthalmic preparations, as well as sleep and appetite aids and cold remedies)</w:t>
      </w:r>
      <w:r w:rsidR="00E82029" w:rsidRPr="00914020">
        <w:rPr>
          <w:rFonts w:ascii="Times New Roman" w:hAnsi="Times New Roman" w:cs="Times New Roman"/>
          <w:szCs w:val="21"/>
        </w:rPr>
        <w:t>.</w:t>
      </w:r>
    </w:p>
    <w:p w14:paraId="14566005" w14:textId="15C4A18A"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Corticosteroids</w:t>
      </w:r>
      <w:r w:rsidR="00E82029" w:rsidRPr="00914020">
        <w:rPr>
          <w:rFonts w:ascii="Times New Roman" w:hAnsi="Times New Roman" w:cs="Times New Roman"/>
          <w:szCs w:val="21"/>
        </w:rPr>
        <w:t>.</w:t>
      </w:r>
    </w:p>
    <w:p w14:paraId="7597CE1D" w14:textId="4E2E7E38"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Hypertonic/physiological saline preparations</w:t>
      </w:r>
      <w:r w:rsidR="00E82029" w:rsidRPr="00914020">
        <w:rPr>
          <w:rFonts w:ascii="Times New Roman" w:hAnsi="Times New Roman" w:cs="Times New Roman"/>
          <w:szCs w:val="21"/>
        </w:rPr>
        <w:t>.</w:t>
      </w:r>
    </w:p>
    <w:p w14:paraId="06664B2F" w14:textId="522FBD9B"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lastRenderedPageBreak/>
        <w:t>Oral and intranasal anticholinergic medications</w:t>
      </w:r>
      <w:r w:rsidR="00E82029" w:rsidRPr="00914020">
        <w:rPr>
          <w:rFonts w:ascii="Times New Roman" w:hAnsi="Times New Roman" w:cs="Times New Roman"/>
          <w:szCs w:val="21"/>
        </w:rPr>
        <w:t>.</w:t>
      </w:r>
    </w:p>
    <w:p w14:paraId="443F9E60" w14:textId="2E2E7680"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L</w:t>
      </w:r>
      <w:r w:rsidR="00E82029" w:rsidRPr="00914020">
        <w:rPr>
          <w:rFonts w:ascii="Times New Roman" w:hAnsi="Times New Roman" w:cs="Times New Roman"/>
          <w:szCs w:val="21"/>
        </w:rPr>
        <w:t>eukotriene receptor antagonist</w:t>
      </w:r>
      <w:r w:rsidR="00E82029" w:rsidRPr="00914020">
        <w:rPr>
          <w:rFonts w:ascii="Times New Roman" w:hAnsi="Times New Roman" w:cs="Times New Roman"/>
          <w:szCs w:val="21"/>
        </w:rPr>
        <w:t>s</w:t>
      </w:r>
    </w:p>
    <w:p w14:paraId="43E187E4" w14:textId="76AC06AB"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Oral antibiotics</w:t>
      </w:r>
      <w:r w:rsidR="00E82029" w:rsidRPr="00914020">
        <w:rPr>
          <w:rFonts w:ascii="Times New Roman" w:hAnsi="Times New Roman" w:cs="Times New Roman"/>
          <w:szCs w:val="21"/>
        </w:rPr>
        <w:t>.</w:t>
      </w:r>
    </w:p>
    <w:p w14:paraId="5CABBB32" w14:textId="1F730374"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Mast cell stabilizers</w:t>
      </w:r>
      <w:r w:rsidR="003132A7" w:rsidRPr="00914020">
        <w:rPr>
          <w:rFonts w:ascii="Times New Roman" w:hAnsi="Times New Roman" w:cs="Times New Roman"/>
          <w:szCs w:val="21"/>
        </w:rPr>
        <w:t>.</w:t>
      </w:r>
    </w:p>
    <w:p w14:paraId="0A4055CA" w14:textId="46609C4A"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Medications containing ephedrine or pseudoephedrine</w:t>
      </w:r>
      <w:r w:rsidR="003132A7" w:rsidRPr="00914020">
        <w:rPr>
          <w:rFonts w:ascii="Times New Roman" w:hAnsi="Times New Roman" w:cs="Times New Roman"/>
          <w:szCs w:val="21"/>
        </w:rPr>
        <w:t>.</w:t>
      </w:r>
    </w:p>
    <w:p w14:paraId="4C2912B9" w14:textId="7BEE1AF1"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Decongestants (including cold remedies)</w:t>
      </w:r>
      <w:r w:rsidR="003132A7" w:rsidRPr="00914020">
        <w:rPr>
          <w:rFonts w:ascii="Times New Roman" w:hAnsi="Times New Roman" w:cs="Times New Roman"/>
          <w:szCs w:val="21"/>
        </w:rPr>
        <w:t>.</w:t>
      </w:r>
    </w:p>
    <w:p w14:paraId="00131518" w14:textId="42377F16"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Traditional Chinese medicines containing known active ingredients (such as antihistamines, ephedrine, or pseudoephedrine)</w:t>
      </w:r>
      <w:r w:rsidR="003132A7" w:rsidRPr="00914020">
        <w:rPr>
          <w:rFonts w:ascii="Times New Roman" w:hAnsi="Times New Roman" w:cs="Times New Roman"/>
          <w:szCs w:val="21"/>
        </w:rPr>
        <w:t>.</w:t>
      </w:r>
    </w:p>
    <w:p w14:paraId="016C35FC" w14:textId="0CCCA5D5"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IgE antagonists</w:t>
      </w:r>
      <w:r w:rsidR="003132A7" w:rsidRPr="00914020">
        <w:rPr>
          <w:rFonts w:ascii="Times New Roman" w:hAnsi="Times New Roman" w:cs="Times New Roman"/>
          <w:szCs w:val="21"/>
        </w:rPr>
        <w:t>.</w:t>
      </w:r>
    </w:p>
    <w:p w14:paraId="5D4B8505" w14:textId="77777777" w:rsidR="00E8276F" w:rsidRPr="00914020" w:rsidRDefault="00000000" w:rsidP="009C3133">
      <w:pPr>
        <w:numPr>
          <w:ilvl w:val="0"/>
          <w:numId w:val="13"/>
        </w:numPr>
        <w:spacing w:line="360" w:lineRule="auto"/>
        <w:rPr>
          <w:rFonts w:ascii="Times New Roman" w:hAnsi="Times New Roman" w:cs="Times New Roman"/>
          <w:szCs w:val="21"/>
        </w:rPr>
      </w:pPr>
      <w:r w:rsidRPr="00914020">
        <w:rPr>
          <w:rFonts w:ascii="Times New Roman" w:hAnsi="Times New Roman" w:cs="Times New Roman"/>
          <w:szCs w:val="21"/>
        </w:rPr>
        <w:t>Immunosuppressants/immunomodulators.</w:t>
      </w:r>
    </w:p>
    <w:p w14:paraId="0F118387" w14:textId="77777777" w:rsidR="00E8276F" w:rsidRPr="00914020" w:rsidRDefault="00E8276F" w:rsidP="009C3133">
      <w:pPr>
        <w:numPr>
          <w:ilvl w:val="0"/>
          <w:numId w:val="13"/>
        </w:numPr>
        <w:spacing w:line="360" w:lineRule="auto"/>
        <w:rPr>
          <w:rFonts w:ascii="Times New Roman" w:hAnsi="Times New Roman" w:cs="Times New Roman"/>
          <w:szCs w:val="21"/>
        </w:rPr>
        <w:sectPr w:rsidR="00E8276F" w:rsidRPr="00914020">
          <w:pgSz w:w="11906" w:h="16838"/>
          <w:pgMar w:top="1440" w:right="1800" w:bottom="1440" w:left="1800" w:header="851" w:footer="992" w:gutter="0"/>
          <w:cols w:space="425"/>
          <w:docGrid w:type="lines" w:linePitch="312"/>
        </w:sectPr>
      </w:pPr>
    </w:p>
    <w:p w14:paraId="51BEBFAD"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lastRenderedPageBreak/>
        <w:t>Supplementary Material 4</w:t>
      </w:r>
    </w:p>
    <w:p w14:paraId="275E8A3C" w14:textId="5463EEC8" w:rsidR="00E8276F" w:rsidRPr="00914020" w:rsidRDefault="00000000" w:rsidP="009C3133">
      <w:pPr>
        <w:spacing w:line="360" w:lineRule="auto"/>
        <w:jc w:val="center"/>
        <w:rPr>
          <w:rFonts w:ascii="Times New Roman" w:hAnsi="Times New Roman" w:cs="Times New Roman" w:hint="eastAsia"/>
          <w:b/>
          <w:bCs/>
          <w:szCs w:val="21"/>
        </w:rPr>
      </w:pPr>
      <w:r w:rsidRPr="00914020">
        <w:rPr>
          <w:rFonts w:ascii="Times New Roman" w:hAnsi="Times New Roman" w:cs="Times New Roman"/>
          <w:b/>
          <w:bCs/>
          <w:szCs w:val="21"/>
        </w:rPr>
        <w:t>Rhinoscopy scoring method</w:t>
      </w:r>
      <w:r w:rsidR="001355FC">
        <w:rPr>
          <w:rFonts w:ascii="Times New Roman" w:hAnsi="Times New Roman" w:cs="Times New Roman" w:hint="eastAsia"/>
          <w:b/>
          <w:bCs/>
          <w:szCs w:val="21"/>
        </w:rPr>
        <w:t>s</w:t>
      </w:r>
    </w:p>
    <w:tbl>
      <w:tblPr>
        <w:tblW w:w="8647" w:type="dxa"/>
        <w:tblInd w:w="108" w:type="dxa"/>
        <w:tblLook w:val="04A0" w:firstRow="1" w:lastRow="0" w:firstColumn="1" w:lastColumn="0" w:noHBand="0" w:noVBand="1"/>
      </w:tblPr>
      <w:tblGrid>
        <w:gridCol w:w="2127"/>
        <w:gridCol w:w="1275"/>
        <w:gridCol w:w="1701"/>
        <w:gridCol w:w="1673"/>
        <w:gridCol w:w="1871"/>
      </w:tblGrid>
      <w:tr w:rsidR="00E8276F" w:rsidRPr="00914020" w14:paraId="19771812" w14:textId="77777777" w:rsidTr="008445F0">
        <w:tc>
          <w:tcPr>
            <w:tcW w:w="2127" w:type="dxa"/>
            <w:tcBorders>
              <w:top w:val="single" w:sz="8" w:space="0" w:color="auto"/>
              <w:bottom w:val="single" w:sz="8" w:space="0" w:color="auto"/>
            </w:tcBorders>
            <w:vAlign w:val="center"/>
          </w:tcPr>
          <w:p w14:paraId="793BC7A4" w14:textId="77777777" w:rsidR="00E8276F" w:rsidRPr="00914020" w:rsidRDefault="00000000" w:rsidP="009C3133">
            <w:pPr>
              <w:pStyle w:val="a3"/>
              <w:spacing w:line="360" w:lineRule="auto"/>
              <w:rPr>
                <w:rFonts w:ascii="Times New Roman" w:hAnsi="Times New Roman" w:cs="Times New Roman" w:hint="default"/>
                <w:szCs w:val="21"/>
              </w:rPr>
            </w:pPr>
            <w:r w:rsidRPr="00914020">
              <w:rPr>
                <w:rFonts w:ascii="Times New Roman" w:hAnsi="Times New Roman" w:cs="Times New Roman" w:hint="default"/>
                <w:szCs w:val="21"/>
                <w:lang w:eastAsia="en-US"/>
              </w:rPr>
              <w:t>Item</w:t>
            </w:r>
          </w:p>
        </w:tc>
        <w:tc>
          <w:tcPr>
            <w:tcW w:w="1275" w:type="dxa"/>
            <w:tcBorders>
              <w:top w:val="single" w:sz="8" w:space="0" w:color="auto"/>
              <w:bottom w:val="single" w:sz="8" w:space="0" w:color="auto"/>
            </w:tcBorders>
            <w:vAlign w:val="center"/>
          </w:tcPr>
          <w:p w14:paraId="76799DA8" w14:textId="77777777" w:rsidR="00E8276F" w:rsidRPr="00914020" w:rsidRDefault="00000000" w:rsidP="009C3133">
            <w:pPr>
              <w:pStyle w:val="a3"/>
              <w:spacing w:line="360" w:lineRule="auto"/>
              <w:ind w:firstLineChars="9" w:firstLine="19"/>
              <w:jc w:val="center"/>
              <w:rPr>
                <w:rFonts w:ascii="Times New Roman" w:hAnsi="Times New Roman" w:cs="Times New Roman" w:hint="default"/>
                <w:szCs w:val="21"/>
              </w:rPr>
            </w:pPr>
            <w:r w:rsidRPr="00914020">
              <w:rPr>
                <w:rFonts w:ascii="Times New Roman" w:hAnsi="Times New Roman" w:cs="Times New Roman" w:hint="default"/>
                <w:szCs w:val="21"/>
              </w:rPr>
              <w:t>None</w:t>
            </w:r>
          </w:p>
          <w:p w14:paraId="582787E8" w14:textId="77777777" w:rsidR="00E8276F" w:rsidRPr="00914020" w:rsidRDefault="00000000" w:rsidP="009C3133">
            <w:pPr>
              <w:pStyle w:val="a3"/>
              <w:spacing w:line="360" w:lineRule="auto"/>
              <w:ind w:firstLineChars="9" w:firstLine="19"/>
              <w:jc w:val="center"/>
              <w:rPr>
                <w:rFonts w:ascii="Times New Roman" w:hAnsi="Times New Roman" w:cs="Times New Roman" w:hint="default"/>
                <w:szCs w:val="21"/>
              </w:rPr>
            </w:pPr>
            <w:r w:rsidRPr="00914020">
              <w:rPr>
                <w:rFonts w:ascii="Times New Roman" w:hAnsi="Times New Roman" w:cs="Times New Roman" w:hint="default"/>
                <w:szCs w:val="21"/>
                <w:lang w:val="zh-CN"/>
              </w:rPr>
              <w:t>(</w:t>
            </w:r>
            <w:r w:rsidRPr="00914020">
              <w:rPr>
                <w:rFonts w:ascii="Times New Roman" w:hAnsi="Times New Roman" w:cs="Times New Roman" w:hint="default"/>
                <w:szCs w:val="21"/>
              </w:rPr>
              <w:t>score 0</w:t>
            </w:r>
            <w:r w:rsidRPr="00914020">
              <w:rPr>
                <w:rFonts w:ascii="Times New Roman" w:hAnsi="Times New Roman" w:cs="Times New Roman" w:hint="default"/>
                <w:szCs w:val="21"/>
                <w:lang w:eastAsia="en-US"/>
              </w:rPr>
              <w:t>)</w:t>
            </w:r>
          </w:p>
        </w:tc>
        <w:tc>
          <w:tcPr>
            <w:tcW w:w="1701" w:type="dxa"/>
            <w:tcBorders>
              <w:top w:val="single" w:sz="8" w:space="0" w:color="auto"/>
              <w:bottom w:val="single" w:sz="8" w:space="0" w:color="auto"/>
            </w:tcBorders>
            <w:vAlign w:val="center"/>
          </w:tcPr>
          <w:p w14:paraId="42103122" w14:textId="77777777" w:rsidR="00E8276F" w:rsidRPr="00914020" w:rsidRDefault="00000000" w:rsidP="009C3133">
            <w:pPr>
              <w:pStyle w:val="a3"/>
              <w:spacing w:line="360" w:lineRule="auto"/>
              <w:ind w:firstLineChars="9" w:firstLine="19"/>
              <w:jc w:val="center"/>
              <w:rPr>
                <w:rFonts w:ascii="Times New Roman" w:hAnsi="Times New Roman" w:cs="Times New Roman" w:hint="default"/>
                <w:szCs w:val="21"/>
                <w:lang w:eastAsia="en-US"/>
              </w:rPr>
            </w:pPr>
            <w:r w:rsidRPr="00914020">
              <w:rPr>
                <w:rFonts w:ascii="Times New Roman" w:hAnsi="Times New Roman" w:cs="Times New Roman" w:hint="default"/>
                <w:szCs w:val="21"/>
                <w:lang w:eastAsia="en-US"/>
              </w:rPr>
              <w:t>Mild</w:t>
            </w:r>
          </w:p>
          <w:p w14:paraId="25144A52" w14:textId="77777777" w:rsidR="00E8276F" w:rsidRPr="00914020" w:rsidRDefault="00000000" w:rsidP="009C3133">
            <w:pPr>
              <w:pStyle w:val="a3"/>
              <w:spacing w:line="360" w:lineRule="auto"/>
              <w:ind w:firstLineChars="9" w:firstLine="19"/>
              <w:jc w:val="center"/>
              <w:rPr>
                <w:rFonts w:ascii="Times New Roman" w:hAnsi="Times New Roman" w:cs="Times New Roman" w:hint="default"/>
                <w:szCs w:val="21"/>
              </w:rPr>
            </w:pPr>
            <w:r w:rsidRPr="00914020">
              <w:rPr>
                <w:rFonts w:ascii="Times New Roman" w:hAnsi="Times New Roman" w:cs="Times New Roman" w:hint="default"/>
                <w:szCs w:val="21"/>
                <w:lang w:val="zh-CN"/>
              </w:rPr>
              <w:t>(</w:t>
            </w:r>
            <w:r w:rsidRPr="00914020">
              <w:rPr>
                <w:rFonts w:ascii="Times New Roman" w:hAnsi="Times New Roman" w:cs="Times New Roman" w:hint="default"/>
                <w:szCs w:val="21"/>
              </w:rPr>
              <w:t>score 1</w:t>
            </w:r>
            <w:r w:rsidRPr="00914020">
              <w:rPr>
                <w:rFonts w:ascii="Times New Roman" w:hAnsi="Times New Roman" w:cs="Times New Roman" w:hint="default"/>
                <w:szCs w:val="21"/>
                <w:lang w:eastAsia="en-US"/>
              </w:rPr>
              <w:t>)</w:t>
            </w:r>
          </w:p>
        </w:tc>
        <w:tc>
          <w:tcPr>
            <w:tcW w:w="1673" w:type="dxa"/>
            <w:tcBorders>
              <w:top w:val="single" w:sz="8" w:space="0" w:color="auto"/>
              <w:bottom w:val="single" w:sz="8" w:space="0" w:color="auto"/>
            </w:tcBorders>
            <w:vAlign w:val="center"/>
          </w:tcPr>
          <w:p w14:paraId="66698D2F" w14:textId="77777777" w:rsidR="00E8276F" w:rsidRPr="00914020" w:rsidRDefault="00000000" w:rsidP="009C3133">
            <w:pPr>
              <w:pStyle w:val="a3"/>
              <w:spacing w:line="360" w:lineRule="auto"/>
              <w:ind w:firstLine="0"/>
              <w:jc w:val="center"/>
              <w:rPr>
                <w:rFonts w:ascii="Times New Roman" w:hAnsi="Times New Roman" w:cs="Times New Roman" w:hint="default"/>
                <w:szCs w:val="21"/>
              </w:rPr>
            </w:pPr>
            <w:r w:rsidRPr="00914020">
              <w:rPr>
                <w:rFonts w:ascii="Times New Roman" w:hAnsi="Times New Roman" w:cs="Times New Roman" w:hint="default"/>
                <w:szCs w:val="21"/>
                <w:lang w:eastAsia="en-US"/>
              </w:rPr>
              <w:t>Moderate</w:t>
            </w:r>
          </w:p>
          <w:p w14:paraId="2EE31AC3" w14:textId="77777777" w:rsidR="00E8276F" w:rsidRPr="00914020" w:rsidRDefault="00000000" w:rsidP="009C3133">
            <w:pPr>
              <w:pStyle w:val="a3"/>
              <w:spacing w:line="360" w:lineRule="auto"/>
              <w:ind w:firstLine="0"/>
              <w:jc w:val="center"/>
              <w:rPr>
                <w:rFonts w:ascii="Times New Roman" w:hAnsi="Times New Roman" w:cs="Times New Roman" w:hint="default"/>
                <w:szCs w:val="21"/>
              </w:rPr>
            </w:pPr>
            <w:r w:rsidRPr="00914020">
              <w:rPr>
                <w:rFonts w:ascii="Times New Roman" w:hAnsi="Times New Roman" w:cs="Times New Roman" w:hint="default"/>
                <w:szCs w:val="21"/>
                <w:lang w:val="zh-CN"/>
              </w:rPr>
              <w:t>(</w:t>
            </w:r>
            <w:r w:rsidRPr="00914020">
              <w:rPr>
                <w:rFonts w:ascii="Times New Roman" w:hAnsi="Times New Roman" w:cs="Times New Roman" w:hint="default"/>
                <w:szCs w:val="21"/>
              </w:rPr>
              <w:t>score 2</w:t>
            </w:r>
            <w:r w:rsidRPr="00914020">
              <w:rPr>
                <w:rFonts w:ascii="Times New Roman" w:hAnsi="Times New Roman" w:cs="Times New Roman" w:hint="default"/>
                <w:szCs w:val="21"/>
                <w:lang w:eastAsia="en-US"/>
              </w:rPr>
              <w:t>)</w:t>
            </w:r>
          </w:p>
        </w:tc>
        <w:tc>
          <w:tcPr>
            <w:tcW w:w="1871" w:type="dxa"/>
            <w:tcBorders>
              <w:top w:val="single" w:sz="8" w:space="0" w:color="auto"/>
              <w:bottom w:val="single" w:sz="8" w:space="0" w:color="auto"/>
            </w:tcBorders>
            <w:vAlign w:val="center"/>
          </w:tcPr>
          <w:p w14:paraId="1C000303" w14:textId="77777777" w:rsidR="00E8276F" w:rsidRPr="00914020" w:rsidRDefault="00000000" w:rsidP="009C3133">
            <w:pPr>
              <w:pStyle w:val="a3"/>
              <w:spacing w:line="360" w:lineRule="auto"/>
              <w:ind w:firstLine="0"/>
              <w:jc w:val="center"/>
              <w:rPr>
                <w:rFonts w:ascii="Times New Roman" w:hAnsi="Times New Roman" w:cs="Times New Roman" w:hint="default"/>
                <w:szCs w:val="21"/>
              </w:rPr>
            </w:pPr>
            <w:r w:rsidRPr="00914020">
              <w:rPr>
                <w:rFonts w:ascii="Times New Roman" w:hAnsi="Times New Roman" w:cs="Times New Roman" w:hint="default"/>
                <w:szCs w:val="21"/>
                <w:lang w:eastAsia="en-US"/>
              </w:rPr>
              <w:t>Severe</w:t>
            </w:r>
          </w:p>
          <w:p w14:paraId="0FEC6FF0" w14:textId="77777777" w:rsidR="00E8276F" w:rsidRPr="00914020" w:rsidRDefault="00000000" w:rsidP="009C3133">
            <w:pPr>
              <w:pStyle w:val="a3"/>
              <w:spacing w:line="360" w:lineRule="auto"/>
              <w:ind w:firstLineChars="9" w:firstLine="19"/>
              <w:jc w:val="center"/>
              <w:rPr>
                <w:rFonts w:ascii="Times New Roman" w:hAnsi="Times New Roman" w:cs="Times New Roman" w:hint="default"/>
                <w:szCs w:val="21"/>
              </w:rPr>
            </w:pPr>
            <w:r w:rsidRPr="00914020">
              <w:rPr>
                <w:rFonts w:ascii="Times New Roman" w:hAnsi="Times New Roman" w:cs="Times New Roman" w:hint="default"/>
                <w:szCs w:val="21"/>
                <w:lang w:val="zh-CN"/>
              </w:rPr>
              <w:t>(</w:t>
            </w:r>
            <w:r w:rsidRPr="00914020">
              <w:rPr>
                <w:rFonts w:ascii="Times New Roman" w:hAnsi="Times New Roman" w:cs="Times New Roman" w:hint="default"/>
                <w:szCs w:val="21"/>
              </w:rPr>
              <w:t>score 3</w:t>
            </w:r>
            <w:r w:rsidRPr="00914020">
              <w:rPr>
                <w:rFonts w:ascii="Times New Roman" w:hAnsi="Times New Roman" w:cs="Times New Roman" w:hint="default"/>
                <w:szCs w:val="21"/>
                <w:lang w:eastAsia="en-US"/>
              </w:rPr>
              <w:t>)</w:t>
            </w:r>
          </w:p>
        </w:tc>
      </w:tr>
      <w:tr w:rsidR="00E8276F" w:rsidRPr="00914020" w14:paraId="4DA00499" w14:textId="77777777" w:rsidTr="008445F0">
        <w:tc>
          <w:tcPr>
            <w:tcW w:w="2127" w:type="dxa"/>
            <w:tcBorders>
              <w:top w:val="single" w:sz="8" w:space="0" w:color="auto"/>
            </w:tcBorders>
            <w:vAlign w:val="center"/>
          </w:tcPr>
          <w:p w14:paraId="451AF55C"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Degree of inferior turbinate swelling</w:t>
            </w:r>
          </w:p>
        </w:tc>
        <w:tc>
          <w:tcPr>
            <w:tcW w:w="1275" w:type="dxa"/>
            <w:tcBorders>
              <w:top w:val="single" w:sz="8" w:space="0" w:color="auto"/>
            </w:tcBorders>
            <w:vAlign w:val="center"/>
          </w:tcPr>
          <w:p w14:paraId="204F2F8C"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None</w:t>
            </w:r>
          </w:p>
        </w:tc>
        <w:tc>
          <w:tcPr>
            <w:tcW w:w="1701" w:type="dxa"/>
            <w:tcBorders>
              <w:top w:val="single" w:sz="8" w:space="0" w:color="auto"/>
            </w:tcBorders>
            <w:vAlign w:val="center"/>
          </w:tcPr>
          <w:p w14:paraId="524A7EEB"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Visible center of middle turbinate</w:t>
            </w:r>
          </w:p>
        </w:tc>
        <w:tc>
          <w:tcPr>
            <w:tcW w:w="1673" w:type="dxa"/>
            <w:tcBorders>
              <w:top w:val="single" w:sz="8" w:space="0" w:color="auto"/>
            </w:tcBorders>
            <w:vAlign w:val="center"/>
          </w:tcPr>
          <w:p w14:paraId="545A100D"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Between score 1 and 3</w:t>
            </w:r>
          </w:p>
        </w:tc>
        <w:tc>
          <w:tcPr>
            <w:tcW w:w="1871" w:type="dxa"/>
            <w:tcBorders>
              <w:top w:val="single" w:sz="8" w:space="0" w:color="auto"/>
            </w:tcBorders>
            <w:vAlign w:val="center"/>
          </w:tcPr>
          <w:p w14:paraId="39EDC3DA"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Invisibility of the middle turbinate</w:t>
            </w:r>
          </w:p>
        </w:tc>
      </w:tr>
      <w:tr w:rsidR="00E8276F" w:rsidRPr="00914020" w14:paraId="52D7DA5D" w14:textId="77777777" w:rsidTr="008445F0">
        <w:tc>
          <w:tcPr>
            <w:tcW w:w="2127" w:type="dxa"/>
            <w:vAlign w:val="center"/>
          </w:tcPr>
          <w:p w14:paraId="0525CB3D"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Color of inferior turbinate mucosa</w:t>
            </w:r>
          </w:p>
        </w:tc>
        <w:tc>
          <w:tcPr>
            <w:tcW w:w="1275" w:type="dxa"/>
            <w:vAlign w:val="center"/>
          </w:tcPr>
          <w:p w14:paraId="1B1E0469"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N</w:t>
            </w:r>
            <w:r w:rsidRPr="00914020">
              <w:rPr>
                <w:rFonts w:ascii="Times New Roman" w:hAnsi="Times New Roman" w:cs="Times New Roman"/>
                <w:szCs w:val="21"/>
                <w:lang w:eastAsia="en-US"/>
              </w:rPr>
              <w:t>ormal</w:t>
            </w:r>
          </w:p>
        </w:tc>
        <w:tc>
          <w:tcPr>
            <w:tcW w:w="1701" w:type="dxa"/>
            <w:vAlign w:val="center"/>
          </w:tcPr>
          <w:p w14:paraId="1ECE7695"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Light red</w:t>
            </w:r>
          </w:p>
        </w:tc>
        <w:tc>
          <w:tcPr>
            <w:tcW w:w="1673" w:type="dxa"/>
            <w:vAlign w:val="center"/>
          </w:tcPr>
          <w:p w14:paraId="4A8B1DA6"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Red</w:t>
            </w:r>
          </w:p>
        </w:tc>
        <w:tc>
          <w:tcPr>
            <w:tcW w:w="1871" w:type="dxa"/>
            <w:vAlign w:val="center"/>
          </w:tcPr>
          <w:p w14:paraId="077C6037"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Pale</w:t>
            </w:r>
          </w:p>
        </w:tc>
      </w:tr>
      <w:tr w:rsidR="00E8276F" w:rsidRPr="00914020" w14:paraId="2DAFB3F6" w14:textId="77777777" w:rsidTr="008445F0">
        <w:tc>
          <w:tcPr>
            <w:tcW w:w="2127" w:type="dxa"/>
            <w:vAlign w:val="center"/>
          </w:tcPr>
          <w:p w14:paraId="2CCF096C"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Watery secretion volume</w:t>
            </w:r>
          </w:p>
        </w:tc>
        <w:tc>
          <w:tcPr>
            <w:tcW w:w="1275" w:type="dxa"/>
            <w:vAlign w:val="center"/>
          </w:tcPr>
          <w:p w14:paraId="7A25C1AB"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None</w:t>
            </w:r>
          </w:p>
        </w:tc>
        <w:tc>
          <w:tcPr>
            <w:tcW w:w="1701" w:type="dxa"/>
            <w:vAlign w:val="center"/>
          </w:tcPr>
          <w:p w14:paraId="31710BE4"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Only adhesion</w:t>
            </w:r>
          </w:p>
        </w:tc>
        <w:tc>
          <w:tcPr>
            <w:tcW w:w="1673" w:type="dxa"/>
            <w:vAlign w:val="center"/>
          </w:tcPr>
          <w:p w14:paraId="6113637D"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Between score 1 and 3</w:t>
            </w:r>
          </w:p>
        </w:tc>
        <w:tc>
          <w:tcPr>
            <w:tcW w:w="1871" w:type="dxa"/>
            <w:vAlign w:val="center"/>
          </w:tcPr>
          <w:p w14:paraId="5976CF4C"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lang w:eastAsia="en-US"/>
              </w:rPr>
              <w:t>Fullness</w:t>
            </w:r>
          </w:p>
        </w:tc>
      </w:tr>
      <w:tr w:rsidR="00E8276F" w:rsidRPr="00914020" w14:paraId="7639FFB3" w14:textId="77777777" w:rsidTr="008445F0">
        <w:tc>
          <w:tcPr>
            <w:tcW w:w="2127" w:type="dxa"/>
            <w:tcBorders>
              <w:bottom w:val="single" w:sz="8" w:space="0" w:color="auto"/>
            </w:tcBorders>
            <w:vAlign w:val="center"/>
          </w:tcPr>
          <w:p w14:paraId="561FADC5" w14:textId="77777777" w:rsidR="00E8276F" w:rsidRPr="00914020" w:rsidRDefault="00000000" w:rsidP="009C3133">
            <w:pPr>
              <w:spacing w:line="360" w:lineRule="auto"/>
              <w:jc w:val="left"/>
              <w:rPr>
                <w:rFonts w:ascii="Times New Roman" w:hAnsi="Times New Roman" w:cs="Times New Roman"/>
                <w:szCs w:val="21"/>
              </w:rPr>
            </w:pPr>
            <w:r w:rsidRPr="00914020">
              <w:rPr>
                <w:rFonts w:ascii="Times New Roman" w:hAnsi="Times New Roman" w:cs="Times New Roman"/>
                <w:szCs w:val="21"/>
              </w:rPr>
              <w:t>Description of rhinorrhea</w:t>
            </w:r>
          </w:p>
        </w:tc>
        <w:tc>
          <w:tcPr>
            <w:tcW w:w="1275" w:type="dxa"/>
            <w:tcBorders>
              <w:bottom w:val="single" w:sz="8" w:space="0" w:color="auto"/>
            </w:tcBorders>
            <w:vAlign w:val="center"/>
          </w:tcPr>
          <w:p w14:paraId="682AE92D"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None</w:t>
            </w:r>
          </w:p>
        </w:tc>
        <w:tc>
          <w:tcPr>
            <w:tcW w:w="1701" w:type="dxa"/>
            <w:tcBorders>
              <w:bottom w:val="single" w:sz="8" w:space="0" w:color="auto"/>
            </w:tcBorders>
            <w:vAlign w:val="center"/>
          </w:tcPr>
          <w:p w14:paraId="6A7A9D26"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Aqueous</w:t>
            </w:r>
          </w:p>
        </w:tc>
        <w:tc>
          <w:tcPr>
            <w:tcW w:w="1673" w:type="dxa"/>
            <w:tcBorders>
              <w:bottom w:val="single" w:sz="8" w:space="0" w:color="auto"/>
            </w:tcBorders>
            <w:vAlign w:val="center"/>
          </w:tcPr>
          <w:p w14:paraId="39E36932"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lang w:eastAsia="en-US"/>
              </w:rPr>
              <w:t>Viscous</w:t>
            </w:r>
          </w:p>
        </w:tc>
        <w:tc>
          <w:tcPr>
            <w:tcW w:w="1871" w:type="dxa"/>
            <w:tcBorders>
              <w:bottom w:val="single" w:sz="8" w:space="0" w:color="auto"/>
            </w:tcBorders>
            <w:vAlign w:val="center"/>
          </w:tcPr>
          <w:p w14:paraId="42E6403E" w14:textId="77777777" w:rsidR="00E8276F" w:rsidRPr="00914020" w:rsidRDefault="00000000" w:rsidP="009C3133">
            <w:pPr>
              <w:spacing w:line="360" w:lineRule="auto"/>
              <w:jc w:val="center"/>
              <w:rPr>
                <w:rFonts w:ascii="Times New Roman" w:hAnsi="Times New Roman" w:cs="Times New Roman"/>
                <w:szCs w:val="21"/>
              </w:rPr>
            </w:pPr>
            <w:r w:rsidRPr="00914020">
              <w:rPr>
                <w:rFonts w:ascii="Times New Roman" w:hAnsi="Times New Roman" w:cs="Times New Roman"/>
                <w:szCs w:val="21"/>
              </w:rPr>
              <w:t>Purulent</w:t>
            </w:r>
          </w:p>
        </w:tc>
      </w:tr>
    </w:tbl>
    <w:p w14:paraId="6ECDAF40" w14:textId="01560136"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Rhinoscopy score is the sum of four individual item scores. Thus, the maximum total score for the severity of symptoms observed through anterior rhinoscopy is 12. A decrease in symptom severity score is represented by a negative value. A larger absolute of this negative value indicates a better outcome.</w:t>
      </w:r>
    </w:p>
    <w:p w14:paraId="1E6034C9"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Outcome assessors were blinded as follows:</w:t>
      </w:r>
    </w:p>
    <w:p w14:paraId="3D7EE49A" w14:textId="77777777" w:rsidR="00E8276F" w:rsidRPr="00914020" w:rsidRDefault="00000000" w:rsidP="009C3133">
      <w:pPr>
        <w:numPr>
          <w:ilvl w:val="0"/>
          <w:numId w:val="14"/>
        </w:numPr>
        <w:spacing w:line="360" w:lineRule="auto"/>
        <w:rPr>
          <w:rFonts w:ascii="Times New Roman" w:hAnsi="Times New Roman" w:cs="Times New Roman"/>
          <w:szCs w:val="21"/>
        </w:rPr>
      </w:pPr>
      <w:r w:rsidRPr="00914020">
        <w:rPr>
          <w:rFonts w:ascii="Times New Roman" w:hAnsi="Times New Roman" w:cs="Times New Roman"/>
          <w:szCs w:val="21"/>
        </w:rPr>
        <w:t>A dedicated clinical research coordinator (CRC) escorted each patient throughout every follow-up visit.</w:t>
      </w:r>
    </w:p>
    <w:p w14:paraId="78027632" w14:textId="77777777" w:rsidR="00E8276F" w:rsidRPr="00914020" w:rsidRDefault="00000000" w:rsidP="009C3133">
      <w:pPr>
        <w:numPr>
          <w:ilvl w:val="0"/>
          <w:numId w:val="14"/>
        </w:numPr>
        <w:spacing w:line="360" w:lineRule="auto"/>
        <w:rPr>
          <w:rFonts w:ascii="Times New Roman" w:hAnsi="Times New Roman" w:cs="Times New Roman"/>
          <w:szCs w:val="21"/>
        </w:rPr>
      </w:pPr>
      <w:r w:rsidRPr="00914020">
        <w:rPr>
          <w:rFonts w:ascii="Times New Roman" w:hAnsi="Times New Roman" w:cs="Times New Roman"/>
          <w:szCs w:val="21"/>
        </w:rPr>
        <w:t>Patients first completed the TNSS, RQLQ and VAS in a separate room with the CRC; the questionnaires were collected before any clinical encounter.</w:t>
      </w:r>
    </w:p>
    <w:p w14:paraId="593E922E" w14:textId="77777777" w:rsidR="00E8276F" w:rsidRPr="00914020" w:rsidRDefault="00000000" w:rsidP="009C3133">
      <w:pPr>
        <w:numPr>
          <w:ilvl w:val="0"/>
          <w:numId w:val="14"/>
        </w:numPr>
        <w:spacing w:line="360" w:lineRule="auto"/>
        <w:rPr>
          <w:rFonts w:ascii="Times New Roman" w:hAnsi="Times New Roman" w:cs="Times New Roman"/>
          <w:szCs w:val="21"/>
        </w:rPr>
      </w:pPr>
      <w:r w:rsidRPr="00914020">
        <w:rPr>
          <w:rFonts w:ascii="Times New Roman" w:hAnsi="Times New Roman" w:cs="Times New Roman"/>
          <w:szCs w:val="21"/>
        </w:rPr>
        <w:t>The physician who performed rhinoscopy was not informed of the patient’s group assignment and had no access to the questionnaires at the time of examination.</w:t>
      </w:r>
    </w:p>
    <w:p w14:paraId="26AA9C5B" w14:textId="77777777" w:rsidR="00E8276F" w:rsidRPr="00914020" w:rsidRDefault="00000000" w:rsidP="009C3133">
      <w:pPr>
        <w:numPr>
          <w:ilvl w:val="0"/>
          <w:numId w:val="14"/>
        </w:numPr>
        <w:spacing w:line="360" w:lineRule="auto"/>
        <w:rPr>
          <w:rFonts w:ascii="Times New Roman" w:hAnsi="Times New Roman" w:cs="Times New Roman"/>
          <w:szCs w:val="21"/>
        </w:rPr>
      </w:pPr>
      <w:r w:rsidRPr="00914020">
        <w:rPr>
          <w:rFonts w:ascii="Times New Roman" w:hAnsi="Times New Roman" w:cs="Times New Roman"/>
          <w:szCs w:val="21"/>
        </w:rPr>
        <w:t>Rhinoscopy scores were recorded on a standardized form that contained only the patient ID, ensuring assessor blinding.</w:t>
      </w:r>
    </w:p>
    <w:p w14:paraId="4A4BC6DA" w14:textId="77777777"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br w:type="page"/>
      </w:r>
    </w:p>
    <w:p w14:paraId="7B01E97E"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lastRenderedPageBreak/>
        <w:t>Supplementary Material 5</w:t>
      </w:r>
    </w:p>
    <w:p w14:paraId="3AAE16A9" w14:textId="77777777" w:rsidR="00E8276F" w:rsidRPr="00914020" w:rsidRDefault="00000000" w:rsidP="009C3133">
      <w:pPr>
        <w:spacing w:line="360" w:lineRule="auto"/>
        <w:jc w:val="center"/>
        <w:rPr>
          <w:rFonts w:ascii="Times New Roman" w:hAnsi="Times New Roman" w:cs="Times New Roman"/>
          <w:b/>
          <w:bCs/>
          <w:szCs w:val="21"/>
        </w:rPr>
      </w:pPr>
      <w:r w:rsidRPr="00914020">
        <w:rPr>
          <w:rFonts w:ascii="Times New Roman" w:hAnsi="Times New Roman" w:cs="Times New Roman"/>
          <w:b/>
          <w:bCs/>
          <w:szCs w:val="21"/>
        </w:rPr>
        <w:t>Assessment method for adverse events to azelastine hydrochloride/fluticasone propionate/sodium chloride/loratadine and related pharmaceutical excipients</w:t>
      </w:r>
    </w:p>
    <w:p w14:paraId="0CB075BF" w14:textId="77777777" w:rsidR="00E8276F" w:rsidRPr="00914020" w:rsidRDefault="00E8276F" w:rsidP="009C3133">
      <w:pPr>
        <w:spacing w:line="360" w:lineRule="auto"/>
        <w:rPr>
          <w:rFonts w:ascii="Times New Roman" w:hAnsi="Times New Roman" w:cs="Times New Roman"/>
          <w:szCs w:val="21"/>
        </w:rPr>
      </w:pPr>
    </w:p>
    <w:p w14:paraId="05D09F8E" w14:textId="57FB786E" w:rsidR="00E8276F" w:rsidRPr="00914020" w:rsidRDefault="00000000" w:rsidP="009C3133">
      <w:pPr>
        <w:spacing w:line="360" w:lineRule="auto"/>
        <w:rPr>
          <w:rFonts w:ascii="Times New Roman" w:hAnsi="Times New Roman" w:cs="Times New Roman"/>
          <w:b/>
          <w:bCs/>
          <w:szCs w:val="21"/>
        </w:rPr>
      </w:pPr>
      <w:r w:rsidRPr="00914020">
        <w:rPr>
          <w:rFonts w:ascii="Times New Roman" w:hAnsi="Times New Roman" w:cs="Times New Roman"/>
          <w:b/>
          <w:bCs/>
          <w:szCs w:val="21"/>
        </w:rPr>
        <w:t>Adverse event assessment</w:t>
      </w:r>
    </w:p>
    <w:p w14:paraId="63668761"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Adverse events associated with azelastine hydrochloride, fluticasone propionate, sodium chloride, loratadine, and related pharmaceutical excipients are evaluated. Given that these events are spontaneously reported by users of varying sizes, it may not be possible to accurately assess the frequency of these adverse events or to determine the causal relationship between drug exposure and the adverse events.</w:t>
      </w:r>
    </w:p>
    <w:p w14:paraId="62511028" w14:textId="77777777" w:rsidR="00E8276F" w:rsidRPr="00914020" w:rsidRDefault="00000000" w:rsidP="009C3133">
      <w:pPr>
        <w:numPr>
          <w:ilvl w:val="0"/>
          <w:numId w:val="15"/>
        </w:numPr>
        <w:spacing w:line="360" w:lineRule="auto"/>
        <w:rPr>
          <w:rFonts w:ascii="Times New Roman" w:hAnsi="Times New Roman" w:cs="Times New Roman"/>
          <w:szCs w:val="21"/>
        </w:rPr>
      </w:pPr>
      <w:r w:rsidRPr="00914020">
        <w:rPr>
          <w:rFonts w:ascii="Times New Roman" w:hAnsi="Times New Roman" w:cs="Times New Roman"/>
          <w:szCs w:val="21"/>
        </w:rPr>
        <w:t>Azelastine fluticasone nasal spray</w:t>
      </w:r>
    </w:p>
    <w:p w14:paraId="3A93C8F4" w14:textId="77777777" w:rsidR="00E8276F" w:rsidRPr="00914020" w:rsidRDefault="00000000" w:rsidP="009C3133">
      <w:pPr>
        <w:spacing w:line="360" w:lineRule="auto"/>
        <w:ind w:firstLine="420"/>
        <w:rPr>
          <w:rFonts w:ascii="Times New Roman" w:hAnsi="Times New Roman" w:cs="Times New Roman"/>
          <w:szCs w:val="21"/>
        </w:rPr>
      </w:pPr>
      <w:r w:rsidRPr="00914020">
        <w:rPr>
          <w:rFonts w:ascii="Times New Roman" w:hAnsi="Times New Roman" w:cs="Times New Roman"/>
          <w:szCs w:val="21"/>
        </w:rPr>
        <w:t>Adverse events include:</w:t>
      </w:r>
    </w:p>
    <w:p w14:paraId="27108A01" w14:textId="61260C5E"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Cardiac disorders: </w:t>
      </w:r>
      <w:r w:rsidR="004A085F">
        <w:rPr>
          <w:rFonts w:ascii="Times New Roman" w:hAnsi="Times New Roman" w:cs="Times New Roman" w:hint="eastAsia"/>
          <w:szCs w:val="21"/>
        </w:rPr>
        <w:t>A</w:t>
      </w:r>
      <w:r w:rsidRPr="00914020">
        <w:rPr>
          <w:rFonts w:ascii="Times New Roman" w:hAnsi="Times New Roman" w:cs="Times New Roman"/>
          <w:szCs w:val="21"/>
        </w:rPr>
        <w:t>trial fibrillation, tachycardia, palpitations</w:t>
      </w:r>
      <w:r w:rsidR="00220689" w:rsidRPr="00914020">
        <w:rPr>
          <w:rFonts w:ascii="Times New Roman" w:hAnsi="Times New Roman" w:cs="Times New Roman"/>
          <w:szCs w:val="21"/>
        </w:rPr>
        <w:t>.</w:t>
      </w:r>
    </w:p>
    <w:p w14:paraId="34FD9F22" w14:textId="49920825"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Eye disorders: </w:t>
      </w:r>
      <w:r w:rsidR="004A085F">
        <w:rPr>
          <w:rFonts w:ascii="Times New Roman" w:hAnsi="Times New Roman" w:cs="Times New Roman" w:hint="eastAsia"/>
          <w:szCs w:val="21"/>
        </w:rPr>
        <w:t>B</w:t>
      </w:r>
      <w:r w:rsidRPr="00914020">
        <w:rPr>
          <w:rFonts w:ascii="Times New Roman" w:hAnsi="Times New Roman" w:cs="Times New Roman"/>
          <w:szCs w:val="21"/>
        </w:rPr>
        <w:t>lurred vision, cataracts, conjunctivitis, dry eyes and eye irritation, eye swelling, glaucoma, increased intraocular pressure, visual abnormalities, dry eye syndrome</w:t>
      </w:r>
      <w:r w:rsidR="00220689" w:rsidRPr="00914020">
        <w:rPr>
          <w:rFonts w:ascii="Times New Roman" w:hAnsi="Times New Roman" w:cs="Times New Roman"/>
          <w:szCs w:val="21"/>
        </w:rPr>
        <w:t>.</w:t>
      </w:r>
    </w:p>
    <w:p w14:paraId="46837DA9" w14:textId="37DE8E9F"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Gastrointestinal system disorders: </w:t>
      </w:r>
      <w:r w:rsidR="004A085F">
        <w:rPr>
          <w:rFonts w:ascii="Times New Roman" w:hAnsi="Times New Roman" w:cs="Times New Roman" w:hint="eastAsia"/>
          <w:szCs w:val="21"/>
        </w:rPr>
        <w:t>N</w:t>
      </w:r>
      <w:r w:rsidRPr="00914020">
        <w:rPr>
          <w:rFonts w:ascii="Times New Roman" w:hAnsi="Times New Roman" w:cs="Times New Roman"/>
          <w:szCs w:val="21"/>
        </w:rPr>
        <w:t>ausea, vomiting</w:t>
      </w:r>
      <w:r w:rsidR="00220689" w:rsidRPr="00914020">
        <w:rPr>
          <w:rFonts w:ascii="Times New Roman" w:hAnsi="Times New Roman" w:cs="Times New Roman"/>
          <w:szCs w:val="21"/>
        </w:rPr>
        <w:t>.</w:t>
      </w:r>
    </w:p>
    <w:p w14:paraId="691A19D2" w14:textId="5E17C879"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General disorders and administration site conditions: </w:t>
      </w:r>
      <w:r w:rsidR="004A085F">
        <w:rPr>
          <w:rFonts w:ascii="Times New Roman" w:hAnsi="Times New Roman" w:cs="Times New Roman" w:hint="eastAsia"/>
          <w:szCs w:val="21"/>
        </w:rPr>
        <w:t>P</w:t>
      </w:r>
      <w:r w:rsidRPr="00914020">
        <w:rPr>
          <w:rFonts w:ascii="Times New Roman" w:hAnsi="Times New Roman" w:cs="Times New Roman"/>
          <w:szCs w:val="21"/>
        </w:rPr>
        <w:t>ain, application site irritation, chest pain, facial and tongue edema, fatigue, intolerance</w:t>
      </w:r>
      <w:r w:rsidR="00220689" w:rsidRPr="00914020">
        <w:rPr>
          <w:rFonts w:ascii="Times New Roman" w:hAnsi="Times New Roman" w:cs="Times New Roman"/>
          <w:szCs w:val="21"/>
        </w:rPr>
        <w:t>.</w:t>
      </w:r>
    </w:p>
    <w:p w14:paraId="1FD189D5" w14:textId="06C11EBF"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Immune system disorders: </w:t>
      </w:r>
      <w:r w:rsidR="004A085F">
        <w:rPr>
          <w:rFonts w:ascii="Times New Roman" w:hAnsi="Times New Roman" w:cs="Times New Roman" w:hint="eastAsia"/>
          <w:szCs w:val="21"/>
        </w:rPr>
        <w:t>A</w:t>
      </w:r>
      <w:r w:rsidRPr="00914020">
        <w:rPr>
          <w:rFonts w:ascii="Times New Roman" w:hAnsi="Times New Roman" w:cs="Times New Roman"/>
          <w:szCs w:val="21"/>
        </w:rPr>
        <w:t>llergic reactions/anaphylactoid reactions, which in very rare cases may be severe, hypersensitivity reactions</w:t>
      </w:r>
      <w:r w:rsidR="00220689" w:rsidRPr="00914020">
        <w:rPr>
          <w:rFonts w:ascii="Times New Roman" w:hAnsi="Times New Roman" w:cs="Times New Roman"/>
          <w:szCs w:val="21"/>
        </w:rPr>
        <w:t>.</w:t>
      </w:r>
    </w:p>
    <w:p w14:paraId="2552B333" w14:textId="3869BF1B"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Musculoskeletal system disorders: </w:t>
      </w:r>
      <w:r w:rsidR="004A085F">
        <w:rPr>
          <w:rFonts w:ascii="Times New Roman" w:hAnsi="Times New Roman" w:cs="Times New Roman" w:hint="eastAsia"/>
          <w:szCs w:val="21"/>
        </w:rPr>
        <w:t>G</w:t>
      </w:r>
      <w:r w:rsidRPr="00914020">
        <w:rPr>
          <w:rFonts w:ascii="Times New Roman" w:hAnsi="Times New Roman" w:cs="Times New Roman"/>
          <w:szCs w:val="21"/>
        </w:rPr>
        <w:t>rowth inhibition</w:t>
      </w:r>
      <w:r w:rsidR="00220689" w:rsidRPr="00914020">
        <w:rPr>
          <w:rFonts w:ascii="Times New Roman" w:hAnsi="Times New Roman" w:cs="Times New Roman"/>
          <w:szCs w:val="21"/>
        </w:rPr>
        <w:t>.</w:t>
      </w:r>
    </w:p>
    <w:p w14:paraId="3738A5C8" w14:textId="5050D9FA"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Nervous system disorders: </w:t>
      </w:r>
      <w:r w:rsidR="004A085F">
        <w:rPr>
          <w:rFonts w:ascii="Times New Roman" w:hAnsi="Times New Roman" w:cs="Times New Roman" w:hint="eastAsia"/>
          <w:szCs w:val="21"/>
        </w:rPr>
        <w:t>D</w:t>
      </w:r>
      <w:r w:rsidRPr="00914020">
        <w:rPr>
          <w:rFonts w:ascii="Times New Roman" w:hAnsi="Times New Roman" w:cs="Times New Roman"/>
          <w:szCs w:val="21"/>
        </w:rPr>
        <w:t>isturbances or loss of smell and/or taste, dizziness, involuntary muscle contractions, paresthesia, dysosmia</w:t>
      </w:r>
      <w:r w:rsidR="00220689" w:rsidRPr="00914020">
        <w:rPr>
          <w:rFonts w:ascii="Times New Roman" w:hAnsi="Times New Roman" w:cs="Times New Roman"/>
          <w:szCs w:val="21"/>
        </w:rPr>
        <w:t>.</w:t>
      </w:r>
    </w:p>
    <w:p w14:paraId="764DA8CF" w14:textId="1AEB56D8"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Psychiatric disorders: </w:t>
      </w:r>
      <w:r w:rsidR="004A085F">
        <w:rPr>
          <w:rFonts w:ascii="Times New Roman" w:hAnsi="Times New Roman" w:cs="Times New Roman" w:hint="eastAsia"/>
          <w:szCs w:val="21"/>
        </w:rPr>
        <w:t>A</w:t>
      </w:r>
      <w:r w:rsidRPr="00914020">
        <w:rPr>
          <w:rFonts w:ascii="Times New Roman" w:hAnsi="Times New Roman" w:cs="Times New Roman"/>
          <w:szCs w:val="21"/>
        </w:rPr>
        <w:t>nxiety, confusion, tension</w:t>
      </w:r>
      <w:r w:rsidR="00220689" w:rsidRPr="00914020">
        <w:rPr>
          <w:rFonts w:ascii="Times New Roman" w:hAnsi="Times New Roman" w:cs="Times New Roman"/>
          <w:szCs w:val="21"/>
        </w:rPr>
        <w:t>.</w:t>
      </w:r>
    </w:p>
    <w:p w14:paraId="4E9FCC69" w14:textId="39FE1EAF"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Urinary system disorders: </w:t>
      </w:r>
      <w:r w:rsidR="004A085F">
        <w:rPr>
          <w:rFonts w:ascii="Times New Roman" w:hAnsi="Times New Roman" w:cs="Times New Roman" w:hint="eastAsia"/>
          <w:szCs w:val="21"/>
        </w:rPr>
        <w:t>U</w:t>
      </w:r>
      <w:r w:rsidRPr="00914020">
        <w:rPr>
          <w:rFonts w:ascii="Times New Roman" w:hAnsi="Times New Roman" w:cs="Times New Roman"/>
          <w:szCs w:val="21"/>
        </w:rPr>
        <w:t>rinary retention</w:t>
      </w:r>
      <w:r w:rsidR="00220689" w:rsidRPr="00914020">
        <w:rPr>
          <w:rFonts w:ascii="Times New Roman" w:hAnsi="Times New Roman" w:cs="Times New Roman"/>
          <w:szCs w:val="21"/>
        </w:rPr>
        <w:t>.</w:t>
      </w:r>
    </w:p>
    <w:p w14:paraId="3C9823F8" w14:textId="4CDA5D06"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Respiratory system disorders: </w:t>
      </w:r>
      <w:r w:rsidR="004A085F">
        <w:rPr>
          <w:rFonts w:ascii="Times New Roman" w:hAnsi="Times New Roman" w:cs="Times New Roman" w:hint="eastAsia"/>
          <w:szCs w:val="21"/>
        </w:rPr>
        <w:t>B</w:t>
      </w:r>
      <w:r w:rsidRPr="00914020">
        <w:rPr>
          <w:rFonts w:ascii="Times New Roman" w:hAnsi="Times New Roman" w:cs="Times New Roman"/>
          <w:szCs w:val="21"/>
        </w:rPr>
        <w:t>ronchospasm, cough, dysphonia, dyspnea, hoarseness, nasal septum perforation, nasal discomfort, nasal dryness, nasal ulcers, nasal sores, throat pain, throat dryness and throat irritation, voice changes, wheezing</w:t>
      </w:r>
      <w:r w:rsidR="00220689" w:rsidRPr="00914020">
        <w:rPr>
          <w:rFonts w:ascii="Times New Roman" w:hAnsi="Times New Roman" w:cs="Times New Roman"/>
          <w:szCs w:val="21"/>
        </w:rPr>
        <w:t>.</w:t>
      </w:r>
    </w:p>
    <w:p w14:paraId="5DBDBA18" w14:textId="6A075DBA"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Skin disorders: </w:t>
      </w:r>
      <w:r w:rsidR="004A085F">
        <w:rPr>
          <w:rFonts w:ascii="Times New Roman" w:hAnsi="Times New Roman" w:cs="Times New Roman" w:hint="eastAsia"/>
          <w:szCs w:val="21"/>
        </w:rPr>
        <w:t>A</w:t>
      </w:r>
      <w:r w:rsidRPr="00914020">
        <w:rPr>
          <w:rFonts w:ascii="Times New Roman" w:hAnsi="Times New Roman" w:cs="Times New Roman"/>
          <w:szCs w:val="21"/>
        </w:rPr>
        <w:t>ngioedema, erythema, facial swelling, pruritus, rash, urticaria</w:t>
      </w:r>
      <w:r w:rsidR="00220689" w:rsidRPr="00914020">
        <w:rPr>
          <w:rFonts w:ascii="Times New Roman" w:hAnsi="Times New Roman" w:cs="Times New Roman"/>
          <w:szCs w:val="21"/>
        </w:rPr>
        <w:t>.</w:t>
      </w:r>
    </w:p>
    <w:p w14:paraId="3EF178C0" w14:textId="1C9A0516" w:rsidR="00E8276F" w:rsidRPr="00914020" w:rsidRDefault="00000000" w:rsidP="009C3133">
      <w:pPr>
        <w:numPr>
          <w:ilvl w:val="0"/>
          <w:numId w:val="16"/>
        </w:numPr>
        <w:spacing w:line="360" w:lineRule="auto"/>
        <w:rPr>
          <w:rFonts w:ascii="Times New Roman" w:hAnsi="Times New Roman" w:cs="Times New Roman"/>
          <w:szCs w:val="21"/>
        </w:rPr>
      </w:pPr>
      <w:r w:rsidRPr="00914020">
        <w:rPr>
          <w:rFonts w:ascii="Times New Roman" w:hAnsi="Times New Roman" w:cs="Times New Roman"/>
          <w:szCs w:val="21"/>
        </w:rPr>
        <w:t xml:space="preserve">Vascular disorders: </w:t>
      </w:r>
      <w:r w:rsidR="004A085F">
        <w:rPr>
          <w:rFonts w:ascii="Times New Roman" w:hAnsi="Times New Roman" w:cs="Times New Roman" w:hint="eastAsia"/>
          <w:szCs w:val="21"/>
        </w:rPr>
        <w:t>H</w:t>
      </w:r>
      <w:r w:rsidRPr="00914020">
        <w:rPr>
          <w:rFonts w:ascii="Times New Roman" w:hAnsi="Times New Roman" w:cs="Times New Roman"/>
          <w:szCs w:val="21"/>
        </w:rPr>
        <w:t>ypertension.</w:t>
      </w:r>
    </w:p>
    <w:p w14:paraId="3F470609" w14:textId="77777777" w:rsidR="00E8276F" w:rsidRPr="00914020" w:rsidRDefault="00000000" w:rsidP="009C3133">
      <w:pPr>
        <w:numPr>
          <w:ilvl w:val="0"/>
          <w:numId w:val="15"/>
        </w:numPr>
        <w:spacing w:line="360" w:lineRule="auto"/>
        <w:rPr>
          <w:rFonts w:ascii="Times New Roman" w:hAnsi="Times New Roman" w:cs="Times New Roman"/>
          <w:szCs w:val="21"/>
        </w:rPr>
      </w:pPr>
      <w:r w:rsidRPr="00914020">
        <w:rPr>
          <w:rFonts w:ascii="Times New Roman" w:hAnsi="Times New Roman" w:cs="Times New Roman"/>
          <w:szCs w:val="21"/>
        </w:rPr>
        <w:lastRenderedPageBreak/>
        <w:t>Azelastine hydrochloride nasal spray</w:t>
      </w:r>
    </w:p>
    <w:p w14:paraId="36F515F0" w14:textId="10323FDB"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The incidence of adverse events in using this product is low (&lt;</w:t>
      </w:r>
      <w:r w:rsidR="00220689" w:rsidRPr="00914020">
        <w:rPr>
          <w:rFonts w:ascii="Times New Roman" w:hAnsi="Times New Roman" w:cs="Times New Roman"/>
          <w:szCs w:val="21"/>
        </w:rPr>
        <w:t xml:space="preserve"> </w:t>
      </w:r>
      <w:r w:rsidRPr="00914020">
        <w:rPr>
          <w:rFonts w:ascii="Times New Roman" w:hAnsi="Times New Roman" w:cs="Times New Roman"/>
          <w:szCs w:val="21"/>
        </w:rPr>
        <w:t>2%), including drowsiness, nasal dryness, dry mouth, vivid dreams, abdominal pain, dizziness, cough, and facial flushing, etc. Improper use (such as tilting the head back) may result in symptoms like a pungent taste, nausea, and vomiting.</w:t>
      </w:r>
    </w:p>
    <w:p w14:paraId="47422ABC" w14:textId="77777777" w:rsidR="00E8276F" w:rsidRPr="00914020" w:rsidRDefault="00000000" w:rsidP="009C3133">
      <w:pPr>
        <w:numPr>
          <w:ilvl w:val="0"/>
          <w:numId w:val="15"/>
        </w:numPr>
        <w:spacing w:line="360" w:lineRule="auto"/>
        <w:rPr>
          <w:rFonts w:ascii="Times New Roman" w:hAnsi="Times New Roman" w:cs="Times New Roman"/>
          <w:szCs w:val="21"/>
        </w:rPr>
      </w:pPr>
      <w:r w:rsidRPr="00914020">
        <w:rPr>
          <w:rFonts w:ascii="Times New Roman" w:hAnsi="Times New Roman" w:cs="Times New Roman"/>
          <w:szCs w:val="21"/>
        </w:rPr>
        <w:t>Fluticasone propionate nasal spray</w:t>
      </w:r>
    </w:p>
    <w:p w14:paraId="7E7C7C7E"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Adverse events include:</w:t>
      </w:r>
    </w:p>
    <w:p w14:paraId="2130BD9E" w14:textId="389D7847" w:rsidR="00E8276F" w:rsidRPr="00914020" w:rsidRDefault="00000000" w:rsidP="009C3133">
      <w:pPr>
        <w:numPr>
          <w:ilvl w:val="0"/>
          <w:numId w:val="17"/>
        </w:numPr>
        <w:spacing w:line="360" w:lineRule="auto"/>
        <w:rPr>
          <w:rFonts w:ascii="Times New Roman" w:hAnsi="Times New Roman" w:cs="Times New Roman"/>
          <w:szCs w:val="21"/>
        </w:rPr>
      </w:pPr>
      <w:r w:rsidRPr="00914020">
        <w:rPr>
          <w:rFonts w:ascii="Times New Roman" w:hAnsi="Times New Roman" w:cs="Times New Roman"/>
          <w:szCs w:val="21"/>
        </w:rPr>
        <w:t xml:space="preserve">Very common: </w:t>
      </w:r>
      <w:r w:rsidR="004A085F">
        <w:rPr>
          <w:rFonts w:ascii="Times New Roman" w:hAnsi="Times New Roman" w:cs="Times New Roman" w:hint="eastAsia"/>
          <w:szCs w:val="21"/>
        </w:rPr>
        <w:t>E</w:t>
      </w:r>
      <w:r w:rsidRPr="00914020">
        <w:rPr>
          <w:rFonts w:ascii="Times New Roman" w:hAnsi="Times New Roman" w:cs="Times New Roman"/>
          <w:szCs w:val="21"/>
        </w:rPr>
        <w:t>pistaxis.</w:t>
      </w:r>
    </w:p>
    <w:p w14:paraId="75BBC946" w14:textId="2DFDA7F0" w:rsidR="00E8276F" w:rsidRPr="00914020" w:rsidRDefault="00000000" w:rsidP="009C3133">
      <w:pPr>
        <w:numPr>
          <w:ilvl w:val="0"/>
          <w:numId w:val="17"/>
        </w:numPr>
        <w:spacing w:line="360" w:lineRule="auto"/>
        <w:rPr>
          <w:rFonts w:ascii="Times New Roman" w:hAnsi="Times New Roman" w:cs="Times New Roman"/>
          <w:szCs w:val="21"/>
        </w:rPr>
      </w:pPr>
      <w:r w:rsidRPr="00914020">
        <w:rPr>
          <w:rFonts w:ascii="Times New Roman" w:hAnsi="Times New Roman" w:cs="Times New Roman"/>
          <w:szCs w:val="21"/>
        </w:rPr>
        <w:t xml:space="preserve">Common: </w:t>
      </w:r>
      <w:r w:rsidR="004A085F">
        <w:rPr>
          <w:rFonts w:ascii="Times New Roman" w:hAnsi="Times New Roman" w:cs="Times New Roman" w:hint="eastAsia"/>
          <w:szCs w:val="21"/>
        </w:rPr>
        <w:t>A</w:t>
      </w:r>
      <w:r w:rsidRPr="00914020">
        <w:rPr>
          <w:rFonts w:ascii="Times New Roman" w:hAnsi="Times New Roman" w:cs="Times New Roman"/>
          <w:szCs w:val="21"/>
        </w:rPr>
        <w:t>n unpleasant taste and smell after use, headache, nasal and throat dryness, irritation, etc.</w:t>
      </w:r>
    </w:p>
    <w:p w14:paraId="0A64B68D" w14:textId="30B0D357" w:rsidR="00E8276F" w:rsidRPr="00914020" w:rsidRDefault="00000000" w:rsidP="009C3133">
      <w:pPr>
        <w:numPr>
          <w:ilvl w:val="0"/>
          <w:numId w:val="17"/>
        </w:numPr>
        <w:spacing w:line="360" w:lineRule="auto"/>
        <w:rPr>
          <w:rFonts w:ascii="Times New Roman" w:hAnsi="Times New Roman" w:cs="Times New Roman"/>
          <w:szCs w:val="21"/>
        </w:rPr>
      </w:pPr>
      <w:r w:rsidRPr="00914020">
        <w:rPr>
          <w:rFonts w:ascii="Times New Roman" w:hAnsi="Times New Roman" w:cs="Times New Roman"/>
          <w:szCs w:val="21"/>
        </w:rPr>
        <w:t xml:space="preserve">Very rare: </w:t>
      </w:r>
      <w:r w:rsidR="004A085F">
        <w:rPr>
          <w:rFonts w:ascii="Times New Roman" w:hAnsi="Times New Roman" w:cs="Times New Roman" w:hint="eastAsia"/>
          <w:szCs w:val="21"/>
        </w:rPr>
        <w:t>A</w:t>
      </w:r>
      <w:r w:rsidRPr="00914020">
        <w:rPr>
          <w:rFonts w:ascii="Times New Roman" w:hAnsi="Times New Roman" w:cs="Times New Roman"/>
          <w:szCs w:val="21"/>
        </w:rPr>
        <w:t>llergic/anaphylactoid reactions, bronchospasm, rash, facial or tongue edema, nasal septum perforation, glaucoma, increased intraocular pressure, and cataracts, etc.</w:t>
      </w:r>
    </w:p>
    <w:p w14:paraId="55D4123A" w14:textId="77777777" w:rsidR="00E8276F" w:rsidRPr="00914020" w:rsidRDefault="00000000" w:rsidP="009C3133">
      <w:pPr>
        <w:numPr>
          <w:ilvl w:val="0"/>
          <w:numId w:val="15"/>
        </w:numPr>
        <w:spacing w:line="360" w:lineRule="auto"/>
        <w:rPr>
          <w:rFonts w:ascii="Times New Roman" w:hAnsi="Times New Roman" w:cs="Times New Roman"/>
          <w:szCs w:val="21"/>
        </w:rPr>
      </w:pPr>
      <w:r w:rsidRPr="00914020">
        <w:rPr>
          <w:rFonts w:ascii="Times New Roman" w:hAnsi="Times New Roman" w:cs="Times New Roman"/>
          <w:szCs w:val="21"/>
        </w:rPr>
        <w:t>Loratadine tablets</w:t>
      </w:r>
    </w:p>
    <w:p w14:paraId="25BC688F"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In previous controlled clinical trials, no significant sedative effects have been observed at a recommended dose of 10mg per day.</w:t>
      </w:r>
    </w:p>
    <w:p w14:paraId="6267959A" w14:textId="7FAE7F41" w:rsidR="00E8276F" w:rsidRPr="00914020" w:rsidRDefault="00000000" w:rsidP="009C3133">
      <w:pPr>
        <w:numPr>
          <w:ilvl w:val="0"/>
          <w:numId w:val="18"/>
        </w:numPr>
        <w:spacing w:line="360" w:lineRule="auto"/>
        <w:rPr>
          <w:rFonts w:ascii="Times New Roman" w:hAnsi="Times New Roman" w:cs="Times New Roman"/>
          <w:szCs w:val="21"/>
        </w:rPr>
      </w:pPr>
      <w:r w:rsidRPr="00914020">
        <w:rPr>
          <w:rFonts w:ascii="Times New Roman" w:hAnsi="Times New Roman" w:cs="Times New Roman"/>
          <w:szCs w:val="21"/>
        </w:rPr>
        <w:t xml:space="preserve">Common: </w:t>
      </w:r>
      <w:r w:rsidR="004A085F">
        <w:rPr>
          <w:rFonts w:ascii="Times New Roman" w:hAnsi="Times New Roman" w:cs="Times New Roman" w:hint="eastAsia"/>
          <w:szCs w:val="21"/>
        </w:rPr>
        <w:t>F</w:t>
      </w:r>
      <w:r w:rsidRPr="00914020">
        <w:rPr>
          <w:rFonts w:ascii="Times New Roman" w:hAnsi="Times New Roman" w:cs="Times New Roman"/>
          <w:szCs w:val="21"/>
        </w:rPr>
        <w:t>atigue, headache, drowsiness, dry mouth, gastrointestinal discomfort including nausea, gastritis, and rash, etc.</w:t>
      </w:r>
    </w:p>
    <w:p w14:paraId="2E805FF8" w14:textId="263ECF50" w:rsidR="00E8276F" w:rsidRPr="00914020" w:rsidRDefault="00000000" w:rsidP="009C3133">
      <w:pPr>
        <w:numPr>
          <w:ilvl w:val="0"/>
          <w:numId w:val="18"/>
        </w:numPr>
        <w:spacing w:line="360" w:lineRule="auto"/>
        <w:rPr>
          <w:rFonts w:ascii="Times New Roman" w:hAnsi="Times New Roman" w:cs="Times New Roman"/>
          <w:szCs w:val="21"/>
        </w:rPr>
      </w:pPr>
      <w:r w:rsidRPr="00914020">
        <w:rPr>
          <w:rFonts w:ascii="Times New Roman" w:hAnsi="Times New Roman" w:cs="Times New Roman"/>
          <w:szCs w:val="21"/>
        </w:rPr>
        <w:t xml:space="preserve">Rare: </w:t>
      </w:r>
      <w:r w:rsidR="004A085F">
        <w:rPr>
          <w:rFonts w:ascii="Times New Roman" w:hAnsi="Times New Roman" w:cs="Times New Roman" w:hint="eastAsia"/>
          <w:szCs w:val="21"/>
        </w:rPr>
        <w:t>H</w:t>
      </w:r>
      <w:r w:rsidRPr="00914020">
        <w:rPr>
          <w:rFonts w:ascii="Times New Roman" w:hAnsi="Times New Roman" w:cs="Times New Roman"/>
          <w:szCs w:val="21"/>
        </w:rPr>
        <w:t>air loss, allergic reactions, liver function abnormalities, tachycardia, and palpitations, etc.</w:t>
      </w:r>
    </w:p>
    <w:p w14:paraId="6CA1F761" w14:textId="792E1F52" w:rsidR="00E8276F" w:rsidRPr="00914020" w:rsidRDefault="00000000" w:rsidP="009C3133">
      <w:pPr>
        <w:numPr>
          <w:ilvl w:val="0"/>
          <w:numId w:val="18"/>
        </w:numPr>
        <w:spacing w:line="360" w:lineRule="auto"/>
        <w:rPr>
          <w:rFonts w:ascii="Times New Roman" w:hAnsi="Times New Roman" w:cs="Times New Roman"/>
          <w:szCs w:val="21"/>
        </w:rPr>
      </w:pPr>
      <w:r w:rsidRPr="00914020">
        <w:rPr>
          <w:rFonts w:ascii="Times New Roman" w:hAnsi="Times New Roman" w:cs="Times New Roman"/>
          <w:szCs w:val="21"/>
        </w:rPr>
        <w:t xml:space="preserve">Other: </w:t>
      </w:r>
      <w:r w:rsidR="004A085F">
        <w:rPr>
          <w:rFonts w:ascii="Times New Roman" w:hAnsi="Times New Roman" w:cs="Times New Roman" w:hint="eastAsia"/>
          <w:szCs w:val="21"/>
        </w:rPr>
        <w:t>B</w:t>
      </w:r>
      <w:r w:rsidRPr="00914020">
        <w:rPr>
          <w:rFonts w:ascii="Times New Roman" w:hAnsi="Times New Roman" w:cs="Times New Roman"/>
          <w:szCs w:val="21"/>
        </w:rPr>
        <w:t xml:space="preserve">lurred vision, blood pressure </w:t>
      </w:r>
      <w:r w:rsidR="00220689" w:rsidRPr="00914020">
        <w:rPr>
          <w:rFonts w:ascii="Times New Roman" w:hAnsi="Times New Roman" w:cs="Times New Roman"/>
          <w:szCs w:val="21"/>
        </w:rPr>
        <w:t>decreases</w:t>
      </w:r>
      <w:r w:rsidRPr="00914020">
        <w:rPr>
          <w:rFonts w:ascii="Times New Roman" w:hAnsi="Times New Roman" w:cs="Times New Roman"/>
          <w:szCs w:val="21"/>
        </w:rPr>
        <w:t xml:space="preserve"> or increase, syncope, hyperkinesia, jaundice, hepatitis, liver necrosis, epileptic seizures, breast enlargement, erythema multiforme, etc.</w:t>
      </w:r>
    </w:p>
    <w:p w14:paraId="23A1D861" w14:textId="77777777" w:rsidR="00E8276F" w:rsidRPr="00914020" w:rsidRDefault="00000000" w:rsidP="009C3133">
      <w:pPr>
        <w:numPr>
          <w:ilvl w:val="0"/>
          <w:numId w:val="15"/>
        </w:numPr>
        <w:spacing w:line="360" w:lineRule="auto"/>
        <w:rPr>
          <w:rFonts w:ascii="Times New Roman" w:hAnsi="Times New Roman" w:cs="Times New Roman"/>
          <w:szCs w:val="21"/>
        </w:rPr>
      </w:pPr>
      <w:r w:rsidRPr="00914020">
        <w:rPr>
          <w:rFonts w:ascii="Times New Roman" w:hAnsi="Times New Roman" w:cs="Times New Roman"/>
          <w:szCs w:val="21"/>
        </w:rPr>
        <w:t>Other adverse events.</w:t>
      </w:r>
    </w:p>
    <w:p w14:paraId="7313D443" w14:textId="77777777" w:rsidR="00E8276F" w:rsidRPr="00914020" w:rsidRDefault="00E8276F" w:rsidP="009C3133">
      <w:pPr>
        <w:spacing w:line="360" w:lineRule="auto"/>
        <w:rPr>
          <w:rFonts w:ascii="Times New Roman" w:hAnsi="Times New Roman" w:cs="Times New Roman"/>
          <w:szCs w:val="21"/>
        </w:rPr>
      </w:pPr>
    </w:p>
    <w:p w14:paraId="48E3AA2D" w14:textId="3F79FD33"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b/>
          <w:bCs/>
          <w:szCs w:val="21"/>
        </w:rPr>
        <w:t>Adverse events recording and management</w:t>
      </w:r>
    </w:p>
    <w:p w14:paraId="786373CC"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An adverse event refers to an unexpected medical occurrence in a clinical trial that may not necessarily have a causal relationship with the clinical trial. Therefore, an adverse event could be a laboratory abnormality or disease symptom caused by the trial product, or it might be unrelated to the trial product. During the trial, adverse events should be recorded truthfully, including the occurrence time, severity, duration, measures taken, and outcomes.</w:t>
      </w:r>
    </w:p>
    <w:p w14:paraId="55ADFFF1" w14:textId="77777777" w:rsidR="00E8276F" w:rsidRPr="00914020" w:rsidRDefault="00000000" w:rsidP="009C3133">
      <w:pPr>
        <w:numPr>
          <w:ilvl w:val="0"/>
          <w:numId w:val="19"/>
        </w:numPr>
        <w:spacing w:line="360" w:lineRule="auto"/>
        <w:rPr>
          <w:rFonts w:ascii="Times New Roman" w:hAnsi="Times New Roman" w:cs="Times New Roman"/>
          <w:szCs w:val="21"/>
        </w:rPr>
      </w:pPr>
      <w:r w:rsidRPr="00914020">
        <w:rPr>
          <w:rFonts w:ascii="Times New Roman" w:hAnsi="Times New Roman" w:cs="Times New Roman"/>
          <w:szCs w:val="21"/>
        </w:rPr>
        <w:t xml:space="preserve">Causality between adverse events and treatment is categorized into four grades: definitely </w:t>
      </w:r>
      <w:r w:rsidRPr="00914020">
        <w:rPr>
          <w:rFonts w:ascii="Times New Roman" w:hAnsi="Times New Roman" w:cs="Times New Roman"/>
          <w:szCs w:val="21"/>
        </w:rPr>
        <w:lastRenderedPageBreak/>
        <w:t>related, possibly related, possibly unrelated, and unrelated.</w:t>
      </w:r>
    </w:p>
    <w:p w14:paraId="3D0B8D5E" w14:textId="77777777" w:rsidR="00E8276F" w:rsidRPr="00914020" w:rsidRDefault="00000000" w:rsidP="009C3133">
      <w:pPr>
        <w:numPr>
          <w:ilvl w:val="0"/>
          <w:numId w:val="19"/>
        </w:numPr>
        <w:spacing w:line="360" w:lineRule="auto"/>
        <w:rPr>
          <w:rFonts w:ascii="Times New Roman" w:hAnsi="Times New Roman" w:cs="Times New Roman"/>
          <w:szCs w:val="21"/>
        </w:rPr>
      </w:pPr>
      <w:r w:rsidRPr="00914020">
        <w:rPr>
          <w:rFonts w:ascii="Times New Roman" w:hAnsi="Times New Roman" w:cs="Times New Roman"/>
          <w:szCs w:val="21"/>
        </w:rPr>
        <w:t>Severity assessment criteria for adverse events follow the WHO grading scale for drug reactions. If an adverse reaction not listed in the table occurs, it can be described as follows:</w:t>
      </w:r>
    </w:p>
    <w:p w14:paraId="42FFECBB" w14:textId="16101C60" w:rsidR="00E8276F" w:rsidRPr="00914020" w:rsidRDefault="00000000" w:rsidP="009C3133">
      <w:pPr>
        <w:numPr>
          <w:ilvl w:val="0"/>
          <w:numId w:val="20"/>
        </w:numPr>
        <w:spacing w:line="360" w:lineRule="auto"/>
        <w:rPr>
          <w:rFonts w:ascii="Times New Roman" w:hAnsi="Times New Roman" w:cs="Times New Roman"/>
          <w:szCs w:val="21"/>
        </w:rPr>
      </w:pPr>
      <w:r w:rsidRPr="00914020">
        <w:rPr>
          <w:rFonts w:ascii="Times New Roman" w:hAnsi="Times New Roman" w:cs="Times New Roman"/>
          <w:szCs w:val="21"/>
        </w:rPr>
        <w:t xml:space="preserve">Mild: </w:t>
      </w:r>
      <w:r w:rsidR="00236DF4">
        <w:rPr>
          <w:rFonts w:ascii="Times New Roman" w:hAnsi="Times New Roman" w:cs="Times New Roman" w:hint="eastAsia"/>
          <w:szCs w:val="21"/>
        </w:rPr>
        <w:t>D</w:t>
      </w:r>
      <w:r w:rsidRPr="00914020">
        <w:rPr>
          <w:rFonts w:ascii="Times New Roman" w:hAnsi="Times New Roman" w:cs="Times New Roman"/>
          <w:szCs w:val="21"/>
        </w:rPr>
        <w:t>oes not affect the normal functioning of the subject.</w:t>
      </w:r>
    </w:p>
    <w:p w14:paraId="57562B48" w14:textId="182A9E78" w:rsidR="00E8276F" w:rsidRPr="00914020" w:rsidRDefault="00000000" w:rsidP="009C3133">
      <w:pPr>
        <w:numPr>
          <w:ilvl w:val="0"/>
          <w:numId w:val="20"/>
        </w:numPr>
        <w:spacing w:line="360" w:lineRule="auto"/>
        <w:rPr>
          <w:rFonts w:ascii="Times New Roman" w:hAnsi="Times New Roman" w:cs="Times New Roman"/>
          <w:szCs w:val="21"/>
        </w:rPr>
      </w:pPr>
      <w:r w:rsidRPr="00914020">
        <w:rPr>
          <w:rFonts w:ascii="Times New Roman" w:hAnsi="Times New Roman" w:cs="Times New Roman"/>
          <w:szCs w:val="21"/>
        </w:rPr>
        <w:t xml:space="preserve">Moderate: </w:t>
      </w:r>
      <w:r w:rsidR="00236DF4">
        <w:rPr>
          <w:rFonts w:ascii="Times New Roman" w:hAnsi="Times New Roman" w:cs="Times New Roman" w:hint="eastAsia"/>
          <w:szCs w:val="21"/>
        </w:rPr>
        <w:t>P</w:t>
      </w:r>
      <w:r w:rsidRPr="00914020">
        <w:rPr>
          <w:rFonts w:ascii="Times New Roman" w:hAnsi="Times New Roman" w:cs="Times New Roman"/>
          <w:szCs w:val="21"/>
        </w:rPr>
        <w:t>artially affects the normal functioning of the subject.</w:t>
      </w:r>
    </w:p>
    <w:p w14:paraId="5B07F46D" w14:textId="5659700E" w:rsidR="00E8276F" w:rsidRPr="00914020" w:rsidRDefault="00000000" w:rsidP="009C3133">
      <w:pPr>
        <w:numPr>
          <w:ilvl w:val="0"/>
          <w:numId w:val="20"/>
        </w:numPr>
        <w:spacing w:line="360" w:lineRule="auto"/>
        <w:rPr>
          <w:rFonts w:ascii="Times New Roman" w:hAnsi="Times New Roman" w:cs="Times New Roman"/>
          <w:szCs w:val="21"/>
        </w:rPr>
      </w:pPr>
      <w:r w:rsidRPr="00914020">
        <w:rPr>
          <w:rFonts w:ascii="Times New Roman" w:hAnsi="Times New Roman" w:cs="Times New Roman"/>
          <w:szCs w:val="21"/>
        </w:rPr>
        <w:t xml:space="preserve">Severe: </w:t>
      </w:r>
      <w:r w:rsidR="00236DF4">
        <w:rPr>
          <w:rFonts w:ascii="Times New Roman" w:hAnsi="Times New Roman" w:cs="Times New Roman" w:hint="eastAsia"/>
          <w:szCs w:val="21"/>
        </w:rPr>
        <w:t>S</w:t>
      </w:r>
      <w:r w:rsidRPr="00914020">
        <w:rPr>
          <w:rFonts w:ascii="Times New Roman" w:hAnsi="Times New Roman" w:cs="Times New Roman"/>
          <w:szCs w:val="21"/>
        </w:rPr>
        <w:t>ignificantly affects the normal functioning of the subject.</w:t>
      </w:r>
    </w:p>
    <w:p w14:paraId="51B8B79B" w14:textId="77777777" w:rsidR="00E8276F" w:rsidRPr="00914020" w:rsidRDefault="00000000" w:rsidP="009C3133">
      <w:pPr>
        <w:numPr>
          <w:ilvl w:val="0"/>
          <w:numId w:val="19"/>
        </w:numPr>
        <w:spacing w:line="360" w:lineRule="auto"/>
        <w:rPr>
          <w:rFonts w:ascii="Times New Roman" w:hAnsi="Times New Roman" w:cs="Times New Roman"/>
          <w:szCs w:val="21"/>
        </w:rPr>
      </w:pPr>
      <w:r w:rsidRPr="00914020">
        <w:rPr>
          <w:rFonts w:ascii="Times New Roman" w:hAnsi="Times New Roman" w:cs="Times New Roman"/>
          <w:szCs w:val="21"/>
        </w:rPr>
        <w:t>Management of adverse events:</w:t>
      </w:r>
    </w:p>
    <w:p w14:paraId="02F12A58"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During the experimental phase, if an adverse event deemed related to the study drug by the investigator (assessed as definitely related or possibly related) occurs, symptomatic treatment should be provided. If the symptoms subside within two days, the treatment is continued as per the original protocol. If the symptoms do not subside, the drug is discontinued immediately and the treatment is resumed once the symptoms have alleviated. Should the symptoms persist without relief within a week, the subject should be withdrawn from the study. In cases of discomfort related to the use of hypertonic seawater nasal irrigation solution, it switches to physiological saline nasal irrigation solution. If there is no improvement, seawater nasal irrigation solution is discontinued, and physiological saline nasal irrigation solution is resumed in conjunction with other treatments once the related symptoms have eased.</w:t>
      </w:r>
    </w:p>
    <w:p w14:paraId="260686D2" w14:textId="77777777" w:rsidR="00E8276F" w:rsidRPr="00914020" w:rsidRDefault="00E8276F" w:rsidP="009C3133">
      <w:pPr>
        <w:spacing w:line="360" w:lineRule="auto"/>
        <w:rPr>
          <w:rFonts w:ascii="Times New Roman" w:hAnsi="Times New Roman" w:cs="Times New Roman"/>
          <w:szCs w:val="21"/>
        </w:rPr>
      </w:pPr>
    </w:p>
    <w:p w14:paraId="1E943F0B" w14:textId="45F36E7C"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b/>
          <w:bCs/>
          <w:szCs w:val="21"/>
        </w:rPr>
        <w:t>Serious adverse events</w:t>
      </w:r>
    </w:p>
    <w:p w14:paraId="00569D95" w14:textId="77777777" w:rsidR="00E8276F" w:rsidRPr="00914020" w:rsidRDefault="00000000" w:rsidP="009C3133">
      <w:pPr>
        <w:spacing w:line="360" w:lineRule="auto"/>
        <w:rPr>
          <w:rFonts w:ascii="Times New Roman" w:hAnsi="Times New Roman" w:cs="Times New Roman"/>
          <w:szCs w:val="21"/>
        </w:rPr>
      </w:pPr>
      <w:r w:rsidRPr="00914020">
        <w:rPr>
          <w:rFonts w:ascii="Times New Roman" w:hAnsi="Times New Roman" w:cs="Times New Roman"/>
          <w:szCs w:val="21"/>
        </w:rPr>
        <w:t>An adverse event is considered serious when it occurs at any drug dose and:</w:t>
      </w:r>
    </w:p>
    <w:p w14:paraId="16E537E3" w14:textId="583C3381" w:rsidR="00E8276F" w:rsidRPr="00914020" w:rsidRDefault="00000000" w:rsidP="009C3133">
      <w:pPr>
        <w:numPr>
          <w:ilvl w:val="0"/>
          <w:numId w:val="21"/>
        </w:numPr>
        <w:spacing w:line="360" w:lineRule="auto"/>
        <w:rPr>
          <w:rFonts w:ascii="Times New Roman" w:hAnsi="Times New Roman" w:cs="Times New Roman"/>
          <w:szCs w:val="21"/>
        </w:rPr>
      </w:pPr>
      <w:r w:rsidRPr="00914020">
        <w:rPr>
          <w:rFonts w:ascii="Times New Roman" w:hAnsi="Times New Roman" w:cs="Times New Roman"/>
          <w:szCs w:val="21"/>
        </w:rPr>
        <w:t>Results in death</w:t>
      </w:r>
      <w:r w:rsidR="00220689" w:rsidRPr="00914020">
        <w:rPr>
          <w:rFonts w:ascii="Times New Roman" w:hAnsi="Times New Roman" w:cs="Times New Roman"/>
          <w:szCs w:val="21"/>
        </w:rPr>
        <w:t>.</w:t>
      </w:r>
    </w:p>
    <w:p w14:paraId="45084E7A" w14:textId="03AE5F86" w:rsidR="00E8276F" w:rsidRPr="00914020" w:rsidRDefault="00000000" w:rsidP="009C3133">
      <w:pPr>
        <w:numPr>
          <w:ilvl w:val="0"/>
          <w:numId w:val="21"/>
        </w:numPr>
        <w:spacing w:line="360" w:lineRule="auto"/>
        <w:rPr>
          <w:rFonts w:ascii="Times New Roman" w:hAnsi="Times New Roman" w:cs="Times New Roman"/>
          <w:szCs w:val="21"/>
        </w:rPr>
      </w:pPr>
      <w:r w:rsidRPr="00914020">
        <w:rPr>
          <w:rFonts w:ascii="Times New Roman" w:hAnsi="Times New Roman" w:cs="Times New Roman"/>
          <w:szCs w:val="21"/>
        </w:rPr>
        <w:t>Is life-threatening</w:t>
      </w:r>
      <w:r w:rsidR="00220689" w:rsidRPr="00914020">
        <w:rPr>
          <w:rFonts w:ascii="Times New Roman" w:hAnsi="Times New Roman" w:cs="Times New Roman"/>
          <w:szCs w:val="21"/>
        </w:rPr>
        <w:t>.</w:t>
      </w:r>
    </w:p>
    <w:p w14:paraId="22F31DF7" w14:textId="523BCBC9" w:rsidR="00E8276F" w:rsidRPr="00914020" w:rsidRDefault="00000000" w:rsidP="009C3133">
      <w:pPr>
        <w:numPr>
          <w:ilvl w:val="0"/>
          <w:numId w:val="21"/>
        </w:numPr>
        <w:spacing w:line="360" w:lineRule="auto"/>
        <w:rPr>
          <w:rFonts w:ascii="Times New Roman" w:hAnsi="Times New Roman" w:cs="Times New Roman"/>
          <w:szCs w:val="21"/>
        </w:rPr>
      </w:pPr>
      <w:r w:rsidRPr="00914020">
        <w:rPr>
          <w:rFonts w:ascii="Times New Roman" w:hAnsi="Times New Roman" w:cs="Times New Roman"/>
          <w:szCs w:val="21"/>
        </w:rPr>
        <w:t>Requires hospitalization or long hospital stay</w:t>
      </w:r>
      <w:r w:rsidR="00220689" w:rsidRPr="00914020">
        <w:rPr>
          <w:rFonts w:ascii="Times New Roman" w:hAnsi="Times New Roman" w:cs="Times New Roman"/>
          <w:szCs w:val="21"/>
        </w:rPr>
        <w:t>.</w:t>
      </w:r>
    </w:p>
    <w:p w14:paraId="16D630A5" w14:textId="03DBB693" w:rsidR="00E8276F" w:rsidRPr="00914020" w:rsidRDefault="00000000" w:rsidP="009C3133">
      <w:pPr>
        <w:numPr>
          <w:ilvl w:val="0"/>
          <w:numId w:val="21"/>
        </w:numPr>
        <w:spacing w:line="360" w:lineRule="auto"/>
        <w:rPr>
          <w:rFonts w:ascii="Times New Roman" w:hAnsi="Times New Roman" w:cs="Times New Roman"/>
          <w:szCs w:val="21"/>
        </w:rPr>
      </w:pPr>
      <w:r w:rsidRPr="00914020">
        <w:rPr>
          <w:rFonts w:ascii="Times New Roman" w:hAnsi="Times New Roman" w:cs="Times New Roman"/>
          <w:szCs w:val="21"/>
        </w:rPr>
        <w:t>Results in persistent or significant disability/incapacity</w:t>
      </w:r>
      <w:r w:rsidR="00220689" w:rsidRPr="00914020">
        <w:rPr>
          <w:rFonts w:ascii="Times New Roman" w:hAnsi="Times New Roman" w:cs="Times New Roman"/>
          <w:szCs w:val="21"/>
        </w:rPr>
        <w:t>.</w:t>
      </w:r>
    </w:p>
    <w:p w14:paraId="2976D9F5" w14:textId="2F085590" w:rsidR="00E8276F" w:rsidRPr="00914020" w:rsidRDefault="00000000" w:rsidP="009C3133">
      <w:pPr>
        <w:numPr>
          <w:ilvl w:val="0"/>
          <w:numId w:val="21"/>
        </w:numPr>
        <w:spacing w:line="360" w:lineRule="auto"/>
        <w:rPr>
          <w:rFonts w:ascii="Times New Roman" w:hAnsi="Times New Roman" w:cs="Times New Roman"/>
          <w:szCs w:val="21"/>
        </w:rPr>
      </w:pPr>
      <w:r w:rsidRPr="00914020">
        <w:rPr>
          <w:rFonts w:ascii="Times New Roman" w:hAnsi="Times New Roman" w:cs="Times New Roman"/>
          <w:szCs w:val="21"/>
        </w:rPr>
        <w:t>Causes congenital anomalies/birth defects or other medical events.</w:t>
      </w:r>
    </w:p>
    <w:sectPr w:rsidR="00E8276F" w:rsidRPr="00914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U-BZ-Regular">
    <w:altName w:val="Cambria"/>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6211F6"/>
    <w:multiLevelType w:val="singleLevel"/>
    <w:tmpl w:val="916211F6"/>
    <w:lvl w:ilvl="0">
      <w:start w:val="1"/>
      <w:numFmt w:val="decimal"/>
      <w:lvlText w:val="(%1)"/>
      <w:lvlJc w:val="left"/>
      <w:pPr>
        <w:ind w:left="425" w:hanging="425"/>
      </w:pPr>
      <w:rPr>
        <w:rFonts w:hint="default"/>
      </w:rPr>
    </w:lvl>
  </w:abstractNum>
  <w:abstractNum w:abstractNumId="1" w15:restartNumberingAfterBreak="0">
    <w:nsid w:val="978AAD37"/>
    <w:multiLevelType w:val="singleLevel"/>
    <w:tmpl w:val="978AAD37"/>
    <w:lvl w:ilvl="0">
      <w:start w:val="1"/>
      <w:numFmt w:val="decimal"/>
      <w:lvlText w:val="%1."/>
      <w:lvlJc w:val="left"/>
      <w:pPr>
        <w:ind w:left="425" w:hanging="425"/>
      </w:pPr>
      <w:rPr>
        <w:rFonts w:hint="default"/>
      </w:rPr>
    </w:lvl>
  </w:abstractNum>
  <w:abstractNum w:abstractNumId="2" w15:restartNumberingAfterBreak="0">
    <w:nsid w:val="B9632143"/>
    <w:multiLevelType w:val="singleLevel"/>
    <w:tmpl w:val="B9632143"/>
    <w:lvl w:ilvl="0">
      <w:start w:val="1"/>
      <w:numFmt w:val="bullet"/>
      <w:lvlText w:val="⃰"/>
      <w:lvlJc w:val="left"/>
      <w:pPr>
        <w:ind w:left="420" w:hanging="420"/>
      </w:pPr>
      <w:rPr>
        <w:rFonts w:ascii="Arial" w:hAnsi="Arial" w:cs="Arial" w:hint="default"/>
      </w:rPr>
    </w:lvl>
  </w:abstractNum>
  <w:abstractNum w:abstractNumId="3" w15:restartNumberingAfterBreak="0">
    <w:nsid w:val="BCA978B6"/>
    <w:multiLevelType w:val="singleLevel"/>
    <w:tmpl w:val="BCA978B6"/>
    <w:lvl w:ilvl="0">
      <w:start w:val="1"/>
      <w:numFmt w:val="decimal"/>
      <w:lvlText w:val="%1."/>
      <w:lvlJc w:val="left"/>
      <w:pPr>
        <w:ind w:left="425" w:hanging="425"/>
      </w:pPr>
      <w:rPr>
        <w:rFonts w:hint="default"/>
      </w:rPr>
    </w:lvl>
  </w:abstractNum>
  <w:abstractNum w:abstractNumId="4" w15:restartNumberingAfterBreak="0">
    <w:nsid w:val="BD155F17"/>
    <w:multiLevelType w:val="singleLevel"/>
    <w:tmpl w:val="BD155F17"/>
    <w:lvl w:ilvl="0">
      <w:start w:val="1"/>
      <w:numFmt w:val="decimal"/>
      <w:lvlText w:val="%1."/>
      <w:lvlJc w:val="left"/>
      <w:pPr>
        <w:ind w:left="425" w:hanging="425"/>
      </w:pPr>
      <w:rPr>
        <w:rFonts w:hint="default"/>
      </w:rPr>
    </w:lvl>
  </w:abstractNum>
  <w:abstractNum w:abstractNumId="5" w15:restartNumberingAfterBreak="0">
    <w:nsid w:val="CB2D5C60"/>
    <w:multiLevelType w:val="singleLevel"/>
    <w:tmpl w:val="CB2D5C60"/>
    <w:lvl w:ilvl="0">
      <w:start w:val="1"/>
      <w:numFmt w:val="decimal"/>
      <w:lvlText w:val="(%1)"/>
      <w:lvlJc w:val="left"/>
      <w:pPr>
        <w:ind w:left="425" w:hanging="425"/>
      </w:pPr>
      <w:rPr>
        <w:rFonts w:hint="default"/>
      </w:rPr>
    </w:lvl>
  </w:abstractNum>
  <w:abstractNum w:abstractNumId="6" w15:restartNumberingAfterBreak="0">
    <w:nsid w:val="CB9A5EB1"/>
    <w:multiLevelType w:val="singleLevel"/>
    <w:tmpl w:val="CB9A5EB1"/>
    <w:lvl w:ilvl="0">
      <w:start w:val="1"/>
      <w:numFmt w:val="decimal"/>
      <w:lvlText w:val="%1."/>
      <w:lvlJc w:val="left"/>
      <w:pPr>
        <w:ind w:left="425" w:hanging="425"/>
      </w:pPr>
      <w:rPr>
        <w:rFonts w:hint="default"/>
      </w:rPr>
    </w:lvl>
  </w:abstractNum>
  <w:abstractNum w:abstractNumId="7" w15:restartNumberingAfterBreak="0">
    <w:nsid w:val="CECDD9FF"/>
    <w:multiLevelType w:val="singleLevel"/>
    <w:tmpl w:val="CECDD9FF"/>
    <w:lvl w:ilvl="0">
      <w:start w:val="1"/>
      <w:numFmt w:val="decimal"/>
      <w:lvlText w:val="(%1)"/>
      <w:lvlJc w:val="left"/>
      <w:pPr>
        <w:ind w:left="425" w:hanging="425"/>
      </w:pPr>
      <w:rPr>
        <w:rFonts w:hint="default"/>
      </w:rPr>
    </w:lvl>
  </w:abstractNum>
  <w:abstractNum w:abstractNumId="8" w15:restartNumberingAfterBreak="0">
    <w:nsid w:val="D4B4423F"/>
    <w:multiLevelType w:val="singleLevel"/>
    <w:tmpl w:val="D4B4423F"/>
    <w:lvl w:ilvl="0">
      <w:start w:val="1"/>
      <w:numFmt w:val="decimal"/>
      <w:lvlText w:val="%1."/>
      <w:lvlJc w:val="left"/>
      <w:pPr>
        <w:ind w:left="425" w:hanging="425"/>
      </w:pPr>
      <w:rPr>
        <w:rFonts w:hint="default"/>
      </w:rPr>
    </w:lvl>
  </w:abstractNum>
  <w:abstractNum w:abstractNumId="9" w15:restartNumberingAfterBreak="0">
    <w:nsid w:val="DCA4FCA2"/>
    <w:multiLevelType w:val="singleLevel"/>
    <w:tmpl w:val="DCA4FCA2"/>
    <w:lvl w:ilvl="0">
      <w:start w:val="1"/>
      <w:numFmt w:val="decimal"/>
      <w:lvlText w:val="%1."/>
      <w:lvlJc w:val="left"/>
      <w:pPr>
        <w:ind w:left="425" w:hanging="425"/>
      </w:pPr>
      <w:rPr>
        <w:rFonts w:hint="default"/>
      </w:rPr>
    </w:lvl>
  </w:abstractNum>
  <w:abstractNum w:abstractNumId="10" w15:restartNumberingAfterBreak="0">
    <w:nsid w:val="F1E3598F"/>
    <w:multiLevelType w:val="singleLevel"/>
    <w:tmpl w:val="F1E3598F"/>
    <w:lvl w:ilvl="0">
      <w:start w:val="1"/>
      <w:numFmt w:val="decimal"/>
      <w:lvlText w:val="(%1)"/>
      <w:lvlJc w:val="left"/>
      <w:pPr>
        <w:ind w:left="425" w:hanging="425"/>
      </w:pPr>
      <w:rPr>
        <w:rFonts w:hint="default"/>
      </w:rPr>
    </w:lvl>
  </w:abstractNum>
  <w:abstractNum w:abstractNumId="11" w15:restartNumberingAfterBreak="0">
    <w:nsid w:val="2A137DB9"/>
    <w:multiLevelType w:val="singleLevel"/>
    <w:tmpl w:val="2A137DB9"/>
    <w:lvl w:ilvl="0">
      <w:start w:val="1"/>
      <w:numFmt w:val="decimal"/>
      <w:lvlText w:val="%1."/>
      <w:lvlJc w:val="left"/>
      <w:pPr>
        <w:ind w:left="425" w:hanging="425"/>
      </w:pPr>
      <w:rPr>
        <w:rFonts w:hint="default"/>
      </w:rPr>
    </w:lvl>
  </w:abstractNum>
  <w:abstractNum w:abstractNumId="12" w15:restartNumberingAfterBreak="0">
    <w:nsid w:val="4C3E3CC9"/>
    <w:multiLevelType w:val="singleLevel"/>
    <w:tmpl w:val="4C3E3CC9"/>
    <w:lvl w:ilvl="0">
      <w:start w:val="1"/>
      <w:numFmt w:val="decimal"/>
      <w:lvlText w:val="%1."/>
      <w:lvlJc w:val="left"/>
      <w:pPr>
        <w:ind w:left="425" w:hanging="425"/>
      </w:pPr>
      <w:rPr>
        <w:rFonts w:hint="default"/>
      </w:rPr>
    </w:lvl>
  </w:abstractNum>
  <w:abstractNum w:abstractNumId="13" w15:restartNumberingAfterBreak="0">
    <w:nsid w:val="4ECC0B02"/>
    <w:multiLevelType w:val="singleLevel"/>
    <w:tmpl w:val="4ECC0B02"/>
    <w:lvl w:ilvl="0">
      <w:start w:val="1"/>
      <w:numFmt w:val="decimal"/>
      <w:lvlText w:val="%1."/>
      <w:lvlJc w:val="left"/>
      <w:pPr>
        <w:ind w:left="425" w:hanging="425"/>
      </w:pPr>
      <w:rPr>
        <w:rFonts w:hint="default"/>
      </w:rPr>
    </w:lvl>
  </w:abstractNum>
  <w:abstractNum w:abstractNumId="14" w15:restartNumberingAfterBreak="0">
    <w:nsid w:val="52D135F7"/>
    <w:multiLevelType w:val="singleLevel"/>
    <w:tmpl w:val="52D135F7"/>
    <w:lvl w:ilvl="0">
      <w:start w:val="1"/>
      <w:numFmt w:val="decimal"/>
      <w:lvlText w:val="(%1)"/>
      <w:lvlJc w:val="left"/>
      <w:pPr>
        <w:ind w:left="425" w:hanging="425"/>
      </w:pPr>
      <w:rPr>
        <w:rFonts w:hint="default"/>
      </w:rPr>
    </w:lvl>
  </w:abstractNum>
  <w:abstractNum w:abstractNumId="15" w15:restartNumberingAfterBreak="0">
    <w:nsid w:val="6145C3CC"/>
    <w:multiLevelType w:val="singleLevel"/>
    <w:tmpl w:val="6145C3CC"/>
    <w:lvl w:ilvl="0">
      <w:start w:val="1"/>
      <w:numFmt w:val="decimal"/>
      <w:lvlText w:val="(%1)"/>
      <w:lvlJc w:val="left"/>
      <w:pPr>
        <w:ind w:left="425" w:hanging="425"/>
      </w:pPr>
      <w:rPr>
        <w:rFonts w:hint="default"/>
      </w:rPr>
    </w:lvl>
  </w:abstractNum>
  <w:abstractNum w:abstractNumId="16" w15:restartNumberingAfterBreak="0">
    <w:nsid w:val="631D80EC"/>
    <w:multiLevelType w:val="singleLevel"/>
    <w:tmpl w:val="631D80EC"/>
    <w:lvl w:ilvl="0">
      <w:start w:val="1"/>
      <w:numFmt w:val="decimal"/>
      <w:lvlText w:val="%1."/>
      <w:lvlJc w:val="left"/>
      <w:pPr>
        <w:ind w:left="425" w:hanging="425"/>
      </w:pPr>
      <w:rPr>
        <w:rFonts w:hint="default"/>
      </w:rPr>
    </w:lvl>
  </w:abstractNum>
  <w:abstractNum w:abstractNumId="17" w15:restartNumberingAfterBreak="0">
    <w:nsid w:val="6EFF618A"/>
    <w:multiLevelType w:val="singleLevel"/>
    <w:tmpl w:val="6EFF618A"/>
    <w:lvl w:ilvl="0">
      <w:start w:val="1"/>
      <w:numFmt w:val="decimal"/>
      <w:lvlText w:val="(%1)"/>
      <w:lvlJc w:val="left"/>
      <w:pPr>
        <w:ind w:left="425" w:hanging="425"/>
      </w:pPr>
      <w:rPr>
        <w:rFonts w:hint="default"/>
      </w:rPr>
    </w:lvl>
  </w:abstractNum>
  <w:abstractNum w:abstractNumId="18" w15:restartNumberingAfterBreak="0">
    <w:nsid w:val="726E3FDB"/>
    <w:multiLevelType w:val="singleLevel"/>
    <w:tmpl w:val="726E3FDB"/>
    <w:lvl w:ilvl="0">
      <w:start w:val="1"/>
      <w:numFmt w:val="bullet"/>
      <w:lvlText w:val=""/>
      <w:lvlJc w:val="left"/>
      <w:pPr>
        <w:ind w:left="420" w:hanging="420"/>
      </w:pPr>
      <w:rPr>
        <w:rFonts w:ascii="Wingdings" w:hAnsi="Wingdings" w:hint="default"/>
      </w:rPr>
    </w:lvl>
  </w:abstractNum>
  <w:abstractNum w:abstractNumId="19" w15:restartNumberingAfterBreak="0">
    <w:nsid w:val="73A9D735"/>
    <w:multiLevelType w:val="singleLevel"/>
    <w:tmpl w:val="73A9D735"/>
    <w:lvl w:ilvl="0">
      <w:start w:val="1"/>
      <w:numFmt w:val="decimal"/>
      <w:lvlText w:val="(%1)"/>
      <w:lvlJc w:val="left"/>
      <w:pPr>
        <w:ind w:left="425" w:hanging="425"/>
      </w:pPr>
      <w:rPr>
        <w:rFonts w:hint="default"/>
      </w:rPr>
    </w:lvl>
  </w:abstractNum>
  <w:abstractNum w:abstractNumId="20" w15:restartNumberingAfterBreak="0">
    <w:nsid w:val="79EF35D1"/>
    <w:multiLevelType w:val="singleLevel"/>
    <w:tmpl w:val="79EF35D1"/>
    <w:lvl w:ilvl="0">
      <w:start w:val="1"/>
      <w:numFmt w:val="decimal"/>
      <w:suff w:val="space"/>
      <w:lvlText w:val="%1."/>
      <w:lvlJc w:val="left"/>
    </w:lvl>
  </w:abstractNum>
  <w:num w:numId="1" w16cid:durableId="986056887">
    <w:abstractNumId w:val="3"/>
  </w:num>
  <w:num w:numId="2" w16cid:durableId="488792369">
    <w:abstractNumId w:val="14"/>
  </w:num>
  <w:num w:numId="3" w16cid:durableId="1931157344">
    <w:abstractNumId w:val="5"/>
  </w:num>
  <w:num w:numId="4" w16cid:durableId="1460875692">
    <w:abstractNumId w:val="16"/>
  </w:num>
  <w:num w:numId="5" w16cid:durableId="601300744">
    <w:abstractNumId w:val="9"/>
  </w:num>
  <w:num w:numId="6" w16cid:durableId="1487624312">
    <w:abstractNumId w:val="20"/>
  </w:num>
  <w:num w:numId="7" w16cid:durableId="1632248110">
    <w:abstractNumId w:val="8"/>
  </w:num>
  <w:num w:numId="8" w16cid:durableId="1263613259">
    <w:abstractNumId w:val="0"/>
  </w:num>
  <w:num w:numId="9" w16cid:durableId="10498530">
    <w:abstractNumId w:val="2"/>
  </w:num>
  <w:num w:numId="10" w16cid:durableId="1218275370">
    <w:abstractNumId w:val="1"/>
  </w:num>
  <w:num w:numId="11" w16cid:durableId="1117018694">
    <w:abstractNumId w:val="12"/>
  </w:num>
  <w:num w:numId="12" w16cid:durableId="1979871219">
    <w:abstractNumId w:val="10"/>
  </w:num>
  <w:num w:numId="13" w16cid:durableId="1411123235">
    <w:abstractNumId w:val="13"/>
  </w:num>
  <w:num w:numId="14" w16cid:durableId="1316104067">
    <w:abstractNumId w:val="18"/>
  </w:num>
  <w:num w:numId="15" w16cid:durableId="440421825">
    <w:abstractNumId w:val="4"/>
  </w:num>
  <w:num w:numId="16" w16cid:durableId="1073314141">
    <w:abstractNumId w:val="7"/>
  </w:num>
  <w:num w:numId="17" w16cid:durableId="887106488">
    <w:abstractNumId w:val="17"/>
  </w:num>
  <w:num w:numId="18" w16cid:durableId="500854768">
    <w:abstractNumId w:val="19"/>
  </w:num>
  <w:num w:numId="19" w16cid:durableId="1953856319">
    <w:abstractNumId w:val="11"/>
  </w:num>
  <w:num w:numId="20" w16cid:durableId="1130588642">
    <w:abstractNumId w:val="15"/>
  </w:num>
  <w:num w:numId="21" w16cid:durableId="627199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iNGJmYWUyZDM2YmRmMjVmZDg1ZjFkODliNWJkNWYifQ=="/>
  </w:docVars>
  <w:rsids>
    <w:rsidRoot w:val="03BD50E2"/>
    <w:rsid w:val="00004003"/>
    <w:rsid w:val="00023334"/>
    <w:rsid w:val="0007525C"/>
    <w:rsid w:val="00085ED1"/>
    <w:rsid w:val="000B197C"/>
    <w:rsid w:val="000B1D66"/>
    <w:rsid w:val="000D6B39"/>
    <w:rsid w:val="00106E13"/>
    <w:rsid w:val="001355FC"/>
    <w:rsid w:val="00182CF3"/>
    <w:rsid w:val="001B4E68"/>
    <w:rsid w:val="001F7F8B"/>
    <w:rsid w:val="00220689"/>
    <w:rsid w:val="00236DF4"/>
    <w:rsid w:val="002839A4"/>
    <w:rsid w:val="002E3AED"/>
    <w:rsid w:val="003132A7"/>
    <w:rsid w:val="003234A4"/>
    <w:rsid w:val="003251D1"/>
    <w:rsid w:val="00362F64"/>
    <w:rsid w:val="00396317"/>
    <w:rsid w:val="003C5A72"/>
    <w:rsid w:val="003C6190"/>
    <w:rsid w:val="003D291F"/>
    <w:rsid w:val="003D3569"/>
    <w:rsid w:val="004171EC"/>
    <w:rsid w:val="00490040"/>
    <w:rsid w:val="004A085F"/>
    <w:rsid w:val="004A2062"/>
    <w:rsid w:val="004F48D7"/>
    <w:rsid w:val="005178DC"/>
    <w:rsid w:val="00517AA2"/>
    <w:rsid w:val="00532F7E"/>
    <w:rsid w:val="00555BB9"/>
    <w:rsid w:val="00564436"/>
    <w:rsid w:val="00566CB4"/>
    <w:rsid w:val="00570551"/>
    <w:rsid w:val="005A79BA"/>
    <w:rsid w:val="00610465"/>
    <w:rsid w:val="006404DE"/>
    <w:rsid w:val="006C7C4C"/>
    <w:rsid w:val="006D0759"/>
    <w:rsid w:val="006D32E0"/>
    <w:rsid w:val="006E6F0D"/>
    <w:rsid w:val="006E6F75"/>
    <w:rsid w:val="00703229"/>
    <w:rsid w:val="00710CA9"/>
    <w:rsid w:val="00735323"/>
    <w:rsid w:val="007962E5"/>
    <w:rsid w:val="007A7A61"/>
    <w:rsid w:val="007C06F3"/>
    <w:rsid w:val="008445F0"/>
    <w:rsid w:val="008677E7"/>
    <w:rsid w:val="008954F7"/>
    <w:rsid w:val="008A0228"/>
    <w:rsid w:val="00910D65"/>
    <w:rsid w:val="00914020"/>
    <w:rsid w:val="0092491C"/>
    <w:rsid w:val="00981268"/>
    <w:rsid w:val="009C3133"/>
    <w:rsid w:val="00A1212E"/>
    <w:rsid w:val="00A21589"/>
    <w:rsid w:val="00A231CB"/>
    <w:rsid w:val="00A561FD"/>
    <w:rsid w:val="00A63C3E"/>
    <w:rsid w:val="00A73EAE"/>
    <w:rsid w:val="00A7775C"/>
    <w:rsid w:val="00AC0EFB"/>
    <w:rsid w:val="00B13210"/>
    <w:rsid w:val="00B7166C"/>
    <w:rsid w:val="00B71B7E"/>
    <w:rsid w:val="00B817AE"/>
    <w:rsid w:val="00C32B01"/>
    <w:rsid w:val="00C71660"/>
    <w:rsid w:val="00C8479E"/>
    <w:rsid w:val="00C92B15"/>
    <w:rsid w:val="00C95999"/>
    <w:rsid w:val="00CA081F"/>
    <w:rsid w:val="00CC54F9"/>
    <w:rsid w:val="00CD5275"/>
    <w:rsid w:val="00CE4ACD"/>
    <w:rsid w:val="00D50D45"/>
    <w:rsid w:val="00D7067D"/>
    <w:rsid w:val="00D70B9B"/>
    <w:rsid w:val="00D75410"/>
    <w:rsid w:val="00D76F05"/>
    <w:rsid w:val="00D84854"/>
    <w:rsid w:val="00DA5E81"/>
    <w:rsid w:val="00DE333D"/>
    <w:rsid w:val="00DF1CDE"/>
    <w:rsid w:val="00E2597B"/>
    <w:rsid w:val="00E307C8"/>
    <w:rsid w:val="00E571BC"/>
    <w:rsid w:val="00E6223B"/>
    <w:rsid w:val="00E82029"/>
    <w:rsid w:val="00E8276F"/>
    <w:rsid w:val="00E85766"/>
    <w:rsid w:val="00EA0731"/>
    <w:rsid w:val="00EA59DB"/>
    <w:rsid w:val="00F30EB6"/>
    <w:rsid w:val="00FC7040"/>
    <w:rsid w:val="00FD64C4"/>
    <w:rsid w:val="01FF6B2A"/>
    <w:rsid w:val="03BD50E2"/>
    <w:rsid w:val="06D8516B"/>
    <w:rsid w:val="0C112E71"/>
    <w:rsid w:val="0DFE62BA"/>
    <w:rsid w:val="15D32BCB"/>
    <w:rsid w:val="1B043BBB"/>
    <w:rsid w:val="1C8C02F2"/>
    <w:rsid w:val="1CD82637"/>
    <w:rsid w:val="220B2CE7"/>
    <w:rsid w:val="242C61E4"/>
    <w:rsid w:val="29B6574B"/>
    <w:rsid w:val="29C150B0"/>
    <w:rsid w:val="2F6B3D97"/>
    <w:rsid w:val="30D51E0F"/>
    <w:rsid w:val="32193F7E"/>
    <w:rsid w:val="37E64902"/>
    <w:rsid w:val="3905690E"/>
    <w:rsid w:val="3F886454"/>
    <w:rsid w:val="420430C3"/>
    <w:rsid w:val="44427022"/>
    <w:rsid w:val="48CE566A"/>
    <w:rsid w:val="497A75A0"/>
    <w:rsid w:val="4AB4263E"/>
    <w:rsid w:val="4C4F261E"/>
    <w:rsid w:val="4CB6034E"/>
    <w:rsid w:val="529A2D92"/>
    <w:rsid w:val="557D644E"/>
    <w:rsid w:val="5ECF2B3C"/>
    <w:rsid w:val="63381C06"/>
    <w:rsid w:val="6BCF5712"/>
    <w:rsid w:val="6DC95E3D"/>
    <w:rsid w:val="70E84C6C"/>
    <w:rsid w:val="720D2796"/>
    <w:rsid w:val="78AC4F13"/>
    <w:rsid w:val="7C41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ED0DE"/>
  <w15:docId w15:val="{1255C797-9238-4E84-BE58-9A421D13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HTML0">
    <w:name w:val="HTML Code"/>
    <w:basedOn w:val="a0"/>
    <w:qFormat/>
    <w:rPr>
      <w:rFonts w:ascii="Courier New" w:hAnsi="Courier New"/>
      <w:sz w:val="20"/>
    </w:rPr>
  </w:style>
  <w:style w:type="paragraph" w:customStyle="1" w:styleId="a3">
    <w:name w:val="其他"/>
    <w:basedOn w:val="a"/>
    <w:unhideWhenUsed/>
    <w:qFormat/>
    <w:pPr>
      <w:shd w:val="clear" w:color="auto" w:fill="FFFFFF"/>
      <w:spacing w:line="408" w:lineRule="auto"/>
      <w:ind w:firstLine="20"/>
      <w:jc w:val="left"/>
    </w:pPr>
    <w:rPr>
      <w:rFonts w:hint="eastAsia"/>
      <w:szCs w:val="22"/>
    </w:rPr>
  </w:style>
  <w:style w:type="character" w:customStyle="1" w:styleId="fontstyle21">
    <w:name w:val="fontstyle21"/>
    <w:qFormat/>
    <w:rPr>
      <w:rFonts w:ascii="NEU-BZ-Regular" w:hAnsi="NEU-BZ-Regular" w:hint="default"/>
      <w:color w:val="231F20"/>
      <w:sz w:val="22"/>
      <w:szCs w:val="22"/>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3424</Words>
  <Characters>19521</Characters>
  <Application>Microsoft Office Word</Application>
  <DocSecurity>0</DocSecurity>
  <Lines>162</Lines>
  <Paragraphs>45</Paragraphs>
  <ScaleCrop>false</ScaleCrop>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林公子</dc:creator>
  <cp:lastModifiedBy>Lei Cheng</cp:lastModifiedBy>
  <cp:revision>88</cp:revision>
  <dcterms:created xsi:type="dcterms:W3CDTF">2024-09-10T13:50:00Z</dcterms:created>
  <dcterms:modified xsi:type="dcterms:W3CDTF">2025-08-20T18:20:00Z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9CA0024B8ECF4AE49390F54995C49F69_13</vt:lpwstr>
  </property>
  <property fmtid="{D5CDD505-2E9C-101B-9397-08002B2CF9AE}" pid="4" name="KSOTemplateDocerSaveRecord">
    <vt:lpwstr>eyJoZGlkIjoiMTRiNGJmYWUyZDM2YmRmMjVmZDg1ZjFkODliNWJkNWYiLCJ1c2VySWQiOiIyNTY0NTM4MDAifQ==</vt:lpwstr>
  </property>
</Properties>
</file>