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DC3A7B" w14:textId="77777777" w:rsidR="0008737C" w:rsidRDefault="00000000">
      <w:pPr>
        <w:pStyle w:val="SupplementaryMaterial"/>
        <w:rPr>
          <w:b w:val="0"/>
        </w:rPr>
      </w:pPr>
      <w:r>
        <w:t>Supplementary Material</w:t>
      </w:r>
    </w:p>
    <w:p w14:paraId="50BC646A" w14:textId="77777777" w:rsidR="0008737C" w:rsidRDefault="00000000">
      <w:pPr>
        <w:pStyle w:val="Heading1"/>
      </w:pPr>
      <w:r>
        <w:t>Supplementary Tables</w:t>
      </w:r>
      <w:r>
        <w:rPr>
          <w:rFonts w:eastAsia="SimSun" w:hint="eastAsia"/>
          <w:lang w:eastAsia="zh-CN"/>
        </w:rPr>
        <w:t xml:space="preserve"> and </w:t>
      </w:r>
      <w:r>
        <w:t>Figures</w:t>
      </w:r>
    </w:p>
    <w:p w14:paraId="66650747" w14:textId="77777777" w:rsidR="0008737C" w:rsidRDefault="00000000">
      <w:pPr>
        <w:pStyle w:val="Heading2"/>
      </w:pPr>
      <w:r>
        <w:rPr>
          <w:rFonts w:eastAsia="SimSun" w:hint="eastAsia"/>
          <w:lang w:eastAsia="zh-CN"/>
        </w:rPr>
        <w:t>Table 1</w:t>
      </w:r>
    </w:p>
    <w:p w14:paraId="4CD527A7" w14:textId="77777777" w:rsidR="0008737C" w:rsidRDefault="00000000">
      <w:pPr>
        <w:jc w:val="both"/>
        <w:rPr>
          <w:rFonts w:eastAsiaTheme="minorEastAsia" w:cs="Times New Roman"/>
          <w:b/>
          <w:bCs/>
          <w:sz w:val="21"/>
          <w:szCs w:val="21"/>
          <w:lang w:eastAsia="zh-CN"/>
        </w:rPr>
      </w:pPr>
      <w:r>
        <w:rPr>
          <w:rFonts w:cs="Times New Roman" w:hint="eastAsia"/>
          <w:b/>
          <w:bCs/>
          <w:sz w:val="21"/>
          <w:szCs w:val="21"/>
          <w:lang w:eastAsia="zh-CN"/>
        </w:rPr>
        <w:t xml:space="preserve">TABLE 1 </w:t>
      </w:r>
      <w:r>
        <w:rPr>
          <w:rFonts w:cs="Times New Roman" w:hint="eastAsia"/>
          <w:sz w:val="21"/>
          <w:szCs w:val="21"/>
          <w:lang w:eastAsia="zh-CN"/>
        </w:rPr>
        <w:t>Role of ferroptosis in neurodegenerative diseases</w:t>
      </w:r>
    </w:p>
    <w:tbl>
      <w:tblPr>
        <w:tblStyle w:val="TableGrid"/>
        <w:tblW w:w="10601" w:type="dxa"/>
        <w:jc w:val="center"/>
        <w:tblLayout w:type="fixed"/>
        <w:tblLook w:val="04A0" w:firstRow="1" w:lastRow="0" w:firstColumn="1" w:lastColumn="0" w:noHBand="0" w:noVBand="1"/>
      </w:tblPr>
      <w:tblGrid>
        <w:gridCol w:w="1067"/>
        <w:gridCol w:w="2799"/>
        <w:gridCol w:w="1069"/>
        <w:gridCol w:w="1794"/>
        <w:gridCol w:w="2487"/>
        <w:gridCol w:w="1385"/>
      </w:tblGrid>
      <w:tr w:rsidR="0008737C" w14:paraId="0B6D86DD" w14:textId="77777777">
        <w:trPr>
          <w:jc w:val="center"/>
        </w:trPr>
        <w:tc>
          <w:tcPr>
            <w:tcW w:w="1067" w:type="dxa"/>
            <w:vAlign w:val="center"/>
          </w:tcPr>
          <w:p w14:paraId="285F0AFC" w14:textId="77777777" w:rsidR="0008737C" w:rsidRDefault="00000000">
            <w:pPr>
              <w:jc w:val="center"/>
              <w:rPr>
                <w:rFonts w:eastAsiaTheme="minorEastAsia" w:cs="Times New Roman"/>
                <w:b/>
                <w:bCs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b/>
                <w:bCs/>
                <w:sz w:val="18"/>
                <w:szCs w:val="18"/>
                <w:lang w:eastAsia="zh-CN"/>
              </w:rPr>
              <w:t>NDDs</w:t>
            </w:r>
          </w:p>
        </w:tc>
        <w:tc>
          <w:tcPr>
            <w:tcW w:w="2799" w:type="dxa"/>
            <w:vAlign w:val="center"/>
          </w:tcPr>
          <w:p w14:paraId="61352CCD" w14:textId="77777777" w:rsidR="0008737C" w:rsidRDefault="00000000">
            <w:pPr>
              <w:jc w:val="center"/>
              <w:rPr>
                <w:rFonts w:cs="Times New Roman"/>
                <w:b/>
                <w:bCs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b/>
                <w:bCs/>
                <w:sz w:val="18"/>
                <w:szCs w:val="18"/>
                <w:lang w:eastAsia="zh-CN"/>
              </w:rPr>
              <w:t>Compounds/Drugs/Proteins/RNA</w:t>
            </w:r>
          </w:p>
        </w:tc>
        <w:tc>
          <w:tcPr>
            <w:tcW w:w="1069" w:type="dxa"/>
            <w:vAlign w:val="center"/>
          </w:tcPr>
          <w:p w14:paraId="5004AAB5" w14:textId="77777777" w:rsidR="0008737C" w:rsidRDefault="00000000">
            <w:pPr>
              <w:jc w:val="center"/>
              <w:rPr>
                <w:rFonts w:eastAsiaTheme="minorEastAsia" w:cs="Times New Roman"/>
                <w:b/>
                <w:bCs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b/>
                <w:bCs/>
                <w:sz w:val="18"/>
                <w:szCs w:val="18"/>
                <w:lang w:eastAsia="zh-CN"/>
              </w:rPr>
              <w:t>ferroptosis</w:t>
            </w:r>
          </w:p>
        </w:tc>
        <w:tc>
          <w:tcPr>
            <w:tcW w:w="1794" w:type="dxa"/>
            <w:vAlign w:val="center"/>
          </w:tcPr>
          <w:p w14:paraId="5E15D3B8" w14:textId="77777777" w:rsidR="0008737C" w:rsidRDefault="00000000">
            <w:pPr>
              <w:jc w:val="center"/>
              <w:rPr>
                <w:rFonts w:cs="Times New Roman"/>
                <w:b/>
                <w:bCs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b/>
                <w:bCs/>
                <w:sz w:val="18"/>
                <w:szCs w:val="18"/>
                <w:lang w:eastAsia="zh-CN"/>
              </w:rPr>
              <w:t>Marker proteins</w:t>
            </w:r>
          </w:p>
        </w:tc>
        <w:tc>
          <w:tcPr>
            <w:tcW w:w="2487" w:type="dxa"/>
            <w:vAlign w:val="center"/>
          </w:tcPr>
          <w:p w14:paraId="06681E40" w14:textId="77777777" w:rsidR="0008737C" w:rsidRDefault="00000000">
            <w:pPr>
              <w:jc w:val="center"/>
              <w:rPr>
                <w:rFonts w:eastAsiaTheme="minorEastAsia" w:cs="Times New Roman"/>
                <w:b/>
                <w:bCs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b/>
                <w:bCs/>
                <w:sz w:val="18"/>
                <w:szCs w:val="18"/>
                <w:lang w:eastAsia="zh-CN"/>
              </w:rPr>
              <w:t>Main functions</w:t>
            </w:r>
          </w:p>
        </w:tc>
        <w:tc>
          <w:tcPr>
            <w:tcW w:w="1385" w:type="dxa"/>
            <w:vAlign w:val="center"/>
          </w:tcPr>
          <w:p w14:paraId="635D4002" w14:textId="77777777" w:rsidR="0008737C" w:rsidRDefault="00000000">
            <w:pPr>
              <w:jc w:val="center"/>
              <w:rPr>
                <w:rFonts w:eastAsiaTheme="minorEastAsia" w:cs="Times New Roman"/>
                <w:b/>
                <w:bCs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b/>
                <w:bCs/>
                <w:sz w:val="18"/>
                <w:szCs w:val="18"/>
                <w:lang w:eastAsia="zh-CN"/>
              </w:rPr>
              <w:t>Refs</w:t>
            </w:r>
          </w:p>
        </w:tc>
      </w:tr>
      <w:tr w:rsidR="0008737C" w14:paraId="6D747828" w14:textId="77777777">
        <w:trPr>
          <w:jc w:val="center"/>
        </w:trPr>
        <w:tc>
          <w:tcPr>
            <w:tcW w:w="1067" w:type="dxa"/>
            <w:vMerge w:val="restart"/>
            <w:vAlign w:val="center"/>
          </w:tcPr>
          <w:p w14:paraId="03DB829D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AD</w:t>
            </w:r>
          </w:p>
        </w:tc>
        <w:tc>
          <w:tcPr>
            <w:tcW w:w="2799" w:type="dxa"/>
            <w:vAlign w:val="center"/>
          </w:tcPr>
          <w:p w14:paraId="172E689A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Ghrelin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6A6F8BD2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5453FA1D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</w:rPr>
              <w:t>BMP6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SMAD1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,</w:t>
            </w:r>
            <w:r>
              <w:rPr>
                <w:rFonts w:eastAsia="SimSun" w:cs="Times New Roman"/>
                <w:sz w:val="18"/>
                <w:szCs w:val="18"/>
              </w:rPr>
              <w:t xml:space="preserve"> SLC7A11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FTL1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FTH1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, Arg-1, IL-10, TGF-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β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</w:rPr>
              <w:t>↑</w:t>
            </w:r>
          </w:p>
        </w:tc>
        <w:tc>
          <w:tcPr>
            <w:tcW w:w="2487" w:type="dxa"/>
            <w:vAlign w:val="center"/>
          </w:tcPr>
          <w:p w14:paraId="34AF09EB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Promote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the polarization of microglia towards M2, and improve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learning and memory impairments in AD mice</w:t>
            </w:r>
          </w:p>
        </w:tc>
        <w:tc>
          <w:tcPr>
            <w:tcW w:w="1385" w:type="dxa"/>
            <w:vAlign w:val="center"/>
          </w:tcPr>
          <w:p w14:paraId="3A1C5EFA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(Guo Y et al., 2025)</w:t>
            </w:r>
          </w:p>
        </w:tc>
      </w:tr>
      <w:tr w:rsidR="0008737C" w14:paraId="20E0C141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2832807B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3477C288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proofErr w:type="spellStart"/>
            <w:r>
              <w:rPr>
                <w:rFonts w:eastAsia="SimSun" w:cs="Times New Roman"/>
                <w:sz w:val="18"/>
                <w:szCs w:val="18"/>
                <w:lang w:eastAsia="zh-CN"/>
              </w:rPr>
              <w:t>Neuritin</w:t>
            </w:r>
            <w:proofErr w:type="spellEnd"/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716E98B2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3AE4D4D5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Map2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NeuN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PSD95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GSH, NADPH </w:t>
            </w:r>
            <w:r>
              <w:rPr>
                <w:rFonts w:eastAsia="SimSun" w:cs="Times New Roman"/>
                <w:sz w:val="18"/>
                <w:szCs w:val="18"/>
              </w:rPr>
              <w:t>↑</w:t>
            </w:r>
          </w:p>
          <w:p w14:paraId="77C5C611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ROS, MDA, 4-HNE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794C8072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Enhance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neuronal signal transmission and synaptic plasticity, inhibit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ed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neuronal oxidative stress, and improve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cognitive impairment and learning and memory abilities in AD mice</w:t>
            </w:r>
          </w:p>
        </w:tc>
        <w:tc>
          <w:tcPr>
            <w:tcW w:w="1385" w:type="dxa"/>
            <w:vAlign w:val="center"/>
          </w:tcPr>
          <w:p w14:paraId="06E88270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Song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2025)</w:t>
            </w:r>
          </w:p>
        </w:tc>
      </w:tr>
      <w:tr w:rsidR="0008737C" w14:paraId="37878616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6962A7CA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08CBCDAC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GAA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0D9DF86F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00506F9A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SLC7A11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NRF2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FTH1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SOD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GSH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</w:rPr>
              <w:t>↑</w:t>
            </w:r>
          </w:p>
          <w:p w14:paraId="28D6200B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Fe</w:t>
            </w:r>
            <w:r>
              <w:rPr>
                <w:rFonts w:eastAsia="SimSun" w:cs="Times New Roman" w:hint="eastAsia"/>
                <w:sz w:val="18"/>
                <w:szCs w:val="18"/>
                <w:vertAlign w:val="superscript"/>
                <w:lang w:eastAsia="zh-CN"/>
              </w:rPr>
              <w:t>2+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TFR1, ACSL4, MDA, GSSG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39980935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Improve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the learning and memory abilities of AD mice</w:t>
            </w:r>
          </w:p>
        </w:tc>
        <w:tc>
          <w:tcPr>
            <w:tcW w:w="1385" w:type="dxa"/>
            <w:vAlign w:val="center"/>
          </w:tcPr>
          <w:p w14:paraId="18A61BDC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Lu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2025)</w:t>
            </w:r>
          </w:p>
        </w:tc>
      </w:tr>
      <w:tr w:rsidR="0008737C" w14:paraId="6CE8E6FA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652FD88D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77937BE6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Artemisinin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70052F39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11F1838A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NRF2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SLC7A11, GPX4, GSH </w:t>
            </w:r>
            <w:r>
              <w:rPr>
                <w:rFonts w:eastAsia="SimSun" w:cs="Times New Roman"/>
                <w:sz w:val="18"/>
                <w:szCs w:val="18"/>
              </w:rPr>
              <w:t>↑</w:t>
            </w:r>
          </w:p>
          <w:p w14:paraId="794FF2E9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KEAP1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MDA, ROS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0B26D42D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Improve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the learning and memory abilities of AD mice</w:t>
            </w:r>
          </w:p>
        </w:tc>
        <w:tc>
          <w:tcPr>
            <w:tcW w:w="1385" w:type="dxa"/>
            <w:vAlign w:val="center"/>
          </w:tcPr>
          <w:p w14:paraId="6BA67BD1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Deng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2025)</w:t>
            </w:r>
          </w:p>
        </w:tc>
      </w:tr>
      <w:tr w:rsidR="0008737C" w14:paraId="47029D09" w14:textId="77777777">
        <w:trPr>
          <w:jc w:val="center"/>
        </w:trPr>
        <w:tc>
          <w:tcPr>
            <w:tcW w:w="1067" w:type="dxa"/>
            <w:vMerge w:val="restart"/>
            <w:vAlign w:val="center"/>
          </w:tcPr>
          <w:p w14:paraId="3DF1EDF2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PD</w:t>
            </w:r>
          </w:p>
        </w:tc>
        <w:tc>
          <w:tcPr>
            <w:tcW w:w="2799" w:type="dxa"/>
            <w:vAlign w:val="center"/>
          </w:tcPr>
          <w:p w14:paraId="054230C3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N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eural stem cell-derived exosomes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CDC42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57556621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023BF029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GSH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VEGF, IL-8 </w:t>
            </w:r>
            <w:r>
              <w:rPr>
                <w:rFonts w:eastAsia="SimSun" w:cs="Times New Roman"/>
                <w:sz w:val="18"/>
                <w:szCs w:val="18"/>
              </w:rPr>
              <w:t>↑</w:t>
            </w:r>
          </w:p>
          <w:p w14:paraId="50790526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ACSL4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, ROS, MDA, 4-HNE, Fe</w:t>
            </w:r>
            <w:r>
              <w:rPr>
                <w:rFonts w:eastAsia="SimSun" w:cs="Times New Roman"/>
                <w:sz w:val="18"/>
                <w:szCs w:val="18"/>
                <w:vertAlign w:val="superscript"/>
                <w:lang w:eastAsia="zh-CN"/>
              </w:rPr>
              <w:t>2+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, α-Syn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4DC75BBF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Reduce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cerebral vascular damage and cognitive and memory dysfunction in PD mice</w:t>
            </w:r>
          </w:p>
        </w:tc>
        <w:tc>
          <w:tcPr>
            <w:tcW w:w="1385" w:type="dxa"/>
            <w:vAlign w:val="center"/>
          </w:tcPr>
          <w:p w14:paraId="7417902A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(Li Y et al., 2025)</w:t>
            </w:r>
          </w:p>
        </w:tc>
      </w:tr>
      <w:tr w:rsidR="0008737C" w14:paraId="0DC55D49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4A4F2CD3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5A776A3A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TIGAR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3233092A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6AF35EC8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NADPH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GSH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↑</w:t>
            </w:r>
          </w:p>
          <w:p w14:paraId="15880649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</w:rPr>
              <w:t>GSSG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, Fe</w:t>
            </w:r>
            <w:r>
              <w:rPr>
                <w:rFonts w:eastAsia="SimSun" w:cs="Times New Roman" w:hint="eastAsia"/>
                <w:sz w:val="18"/>
                <w:szCs w:val="18"/>
                <w:vertAlign w:val="superscript"/>
                <w:lang w:eastAsia="zh-CN"/>
              </w:rPr>
              <w:t>2+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MDA, ROS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1E65DA17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Inhibit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ed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ferroptosis in dopaminergic neurons and improve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neurological function</w:t>
            </w:r>
          </w:p>
        </w:tc>
        <w:tc>
          <w:tcPr>
            <w:tcW w:w="1385" w:type="dxa"/>
            <w:vAlign w:val="center"/>
          </w:tcPr>
          <w:p w14:paraId="446C6757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Sheng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2025)</w:t>
            </w:r>
          </w:p>
        </w:tc>
      </w:tr>
      <w:tr w:rsidR="0008737C" w14:paraId="7CCD0616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6798637A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5C2D34BB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FTO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069" w:type="dxa"/>
            <w:vAlign w:val="center"/>
          </w:tcPr>
          <w:p w14:paraId="4D4CDBF9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189FCAD5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</w:rPr>
              <w:t>YTHDF2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SLC7A11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45350C05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BAP1, α-Syn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MDA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Fe</w:t>
            </w:r>
            <w:r>
              <w:rPr>
                <w:rFonts w:eastAsia="SimSun" w:cs="Times New Roman"/>
                <w:sz w:val="18"/>
                <w:szCs w:val="18"/>
                <w:vertAlign w:val="superscript"/>
                <w:lang w:eastAsia="zh-CN"/>
              </w:rPr>
              <w:t>2+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4-HNE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1F1AEFF7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Improve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the health of dopaminergic neurons in PD mice</w:t>
            </w:r>
          </w:p>
        </w:tc>
        <w:tc>
          <w:tcPr>
            <w:tcW w:w="1385" w:type="dxa"/>
            <w:vAlign w:val="center"/>
          </w:tcPr>
          <w:p w14:paraId="67748988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(Li Z et al., 2025)</w:t>
            </w:r>
          </w:p>
        </w:tc>
      </w:tr>
      <w:tr w:rsidR="0008737C" w14:paraId="06621848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606F7878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2F6D84D0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IRP2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069" w:type="dxa"/>
            <w:vAlign w:val="center"/>
          </w:tcPr>
          <w:p w14:paraId="178CE4A6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132C79EB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SLC7A11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2C4DD608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p53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TFR1, FTH, ALOX12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4118CA72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Reduce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PC-12 cell damage</w:t>
            </w:r>
          </w:p>
        </w:tc>
        <w:tc>
          <w:tcPr>
            <w:tcW w:w="1385" w:type="dxa"/>
            <w:vAlign w:val="center"/>
          </w:tcPr>
          <w:p w14:paraId="6F1B5393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Yao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2024)</w:t>
            </w:r>
          </w:p>
        </w:tc>
      </w:tr>
      <w:tr w:rsidR="0008737C" w14:paraId="3784A97B" w14:textId="77777777">
        <w:trPr>
          <w:jc w:val="center"/>
        </w:trPr>
        <w:tc>
          <w:tcPr>
            <w:tcW w:w="1067" w:type="dxa"/>
            <w:vMerge w:val="restart"/>
            <w:vAlign w:val="center"/>
          </w:tcPr>
          <w:p w14:paraId="7C4A2897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MS</w:t>
            </w:r>
          </w:p>
        </w:tc>
        <w:tc>
          <w:tcPr>
            <w:tcW w:w="2799" w:type="dxa"/>
            <w:vAlign w:val="center"/>
          </w:tcPr>
          <w:p w14:paraId="44043007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MAT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6FB34A17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4C2E547C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</w:rPr>
              <w:t>GSH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SOD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</w:rPr>
              <w:t>SLC7A11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286BE3E7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MDA, LPCAT3, PTGS2, IL-6, TNF-α, IL-1β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4E12DA00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Reduce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neuroinflammation and central nervous system damage in EAE mice</w:t>
            </w:r>
          </w:p>
        </w:tc>
        <w:tc>
          <w:tcPr>
            <w:tcW w:w="1385" w:type="dxa"/>
            <w:vAlign w:val="center"/>
          </w:tcPr>
          <w:p w14:paraId="44421DF9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Feng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2024)</w:t>
            </w:r>
          </w:p>
        </w:tc>
      </w:tr>
      <w:tr w:rsidR="0008737C" w14:paraId="72769584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7766AD38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39103FDF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Dabrafenib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3F6F11AC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2305CE26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</w:rPr>
              <w:t>Axl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cs="Times New Roman"/>
                <w:sz w:val="18"/>
                <w:szCs w:val="18"/>
                <w:lang w:eastAsia="zh-CN"/>
              </w:rPr>
              <w:t xml:space="preserve">System </w:t>
            </w:r>
            <w:proofErr w:type="spellStart"/>
            <w:r>
              <w:rPr>
                <w:rFonts w:cs="Times New Roman"/>
                <w:sz w:val="18"/>
                <w:szCs w:val="18"/>
                <w:lang w:eastAsia="zh-CN"/>
              </w:rPr>
              <w:t>Xc</w:t>
            </w:r>
            <w:proofErr w:type="spellEnd"/>
            <w:r>
              <w:rPr>
                <w:rFonts w:cs="Times New Roman"/>
                <w:sz w:val="18"/>
                <w:szCs w:val="18"/>
                <w:lang w:eastAsia="zh-CN"/>
              </w:rPr>
              <w:t>⁻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GPX4, Ferritin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30C25967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CD71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ACSL4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POR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Iba-1, ROS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2AEC96D7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Improve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gait abnormalities and limb weakness in EAE mice</w:t>
            </w:r>
          </w:p>
        </w:tc>
        <w:tc>
          <w:tcPr>
            <w:tcW w:w="1385" w:type="dxa"/>
            <w:vAlign w:val="center"/>
          </w:tcPr>
          <w:p w14:paraId="51638873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Liu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2024)</w:t>
            </w:r>
          </w:p>
        </w:tc>
      </w:tr>
      <w:tr w:rsidR="0008737C" w14:paraId="09522E75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4A52DED1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683AC71F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B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one marrow mesenchymal stem cell-derived exosomes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mi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R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-367-3p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31F5F03E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430E374A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SLC7A11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GSH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SOD↑</w:t>
            </w:r>
          </w:p>
          <w:p w14:paraId="136BF7A3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</w:rPr>
              <w:t>EZH2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, Fe</w:t>
            </w:r>
            <w:r>
              <w:rPr>
                <w:rFonts w:eastAsia="SimSun" w:cs="Times New Roman" w:hint="eastAsia"/>
                <w:sz w:val="18"/>
                <w:szCs w:val="18"/>
                <w:vertAlign w:val="superscript"/>
                <w:lang w:eastAsia="zh-CN"/>
              </w:rPr>
              <w:t>2+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MDA,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3007F551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Reduce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inflammation and injury to the spinal cord</w:t>
            </w:r>
          </w:p>
        </w:tc>
        <w:tc>
          <w:tcPr>
            <w:tcW w:w="1385" w:type="dxa"/>
            <w:vAlign w:val="center"/>
          </w:tcPr>
          <w:p w14:paraId="3C5AFABE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Fan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2023)</w:t>
            </w:r>
          </w:p>
        </w:tc>
      </w:tr>
      <w:tr w:rsidR="0008737C" w14:paraId="5C165189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30CCF368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41A29966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DFP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15E3B5E0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794" w:type="dxa"/>
            <w:vAlign w:val="center"/>
          </w:tcPr>
          <w:p w14:paraId="5BC5015B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GSH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NRF2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2FD1D5A1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Fe</w:t>
            </w:r>
            <w:r>
              <w:rPr>
                <w:rFonts w:eastAsia="SimSun" w:cs="Times New Roman"/>
                <w:sz w:val="18"/>
                <w:szCs w:val="18"/>
                <w:vertAlign w:val="superscript"/>
                <w:lang w:eastAsia="zh-CN"/>
              </w:rPr>
              <w:t>2+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TFR1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Iba-1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1FFD459A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Reduce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demyelination and optic nerve damage in mice</w:t>
            </w:r>
          </w:p>
        </w:tc>
        <w:tc>
          <w:tcPr>
            <w:tcW w:w="1385" w:type="dxa"/>
            <w:vAlign w:val="center"/>
          </w:tcPr>
          <w:p w14:paraId="5263DCB1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proofErr w:type="spellStart"/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Rayatpour</w:t>
            </w:r>
            <w:proofErr w:type="spellEnd"/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2022)</w:t>
            </w:r>
          </w:p>
        </w:tc>
      </w:tr>
      <w:tr w:rsidR="0008737C" w14:paraId="5A3FF8B6" w14:textId="77777777">
        <w:trPr>
          <w:jc w:val="center"/>
        </w:trPr>
        <w:tc>
          <w:tcPr>
            <w:tcW w:w="1067" w:type="dxa"/>
            <w:vMerge w:val="restart"/>
            <w:vAlign w:val="center"/>
          </w:tcPr>
          <w:p w14:paraId="5F42C970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ALS</w:t>
            </w:r>
          </w:p>
        </w:tc>
        <w:tc>
          <w:tcPr>
            <w:tcW w:w="2799" w:type="dxa"/>
            <w:vAlign w:val="center"/>
          </w:tcPr>
          <w:p w14:paraId="2036B145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25-OHC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6D3B66E6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794" w:type="dxa"/>
            <w:vAlign w:val="center"/>
          </w:tcPr>
          <w:p w14:paraId="1AE786A9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PTGS2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ROS, CYB5R1, POR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3F25B3AC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SREBP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GXP4, SCD1, GSH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246AA2C1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aggravate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damage to glial cells</w:t>
            </w:r>
          </w:p>
        </w:tc>
        <w:tc>
          <w:tcPr>
            <w:tcW w:w="1385" w:type="dxa"/>
            <w:vAlign w:val="center"/>
          </w:tcPr>
          <w:p w14:paraId="29F294B7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Urano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2025)</w:t>
            </w:r>
          </w:p>
        </w:tc>
      </w:tr>
      <w:tr w:rsidR="0008737C" w14:paraId="60417F81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63353BDA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0C45FCF4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NRF2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069" w:type="dxa"/>
            <w:vAlign w:val="center"/>
          </w:tcPr>
          <w:p w14:paraId="7405DF8C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794" w:type="dxa"/>
            <w:vAlign w:val="center"/>
          </w:tcPr>
          <w:p w14:paraId="205E05EE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MDA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GSH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ROS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52164FE8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SLC7A11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3D0445F5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aggravate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motor neuron damage</w:t>
            </w:r>
          </w:p>
        </w:tc>
        <w:tc>
          <w:tcPr>
            <w:tcW w:w="1385" w:type="dxa"/>
            <w:vAlign w:val="center"/>
          </w:tcPr>
          <w:p w14:paraId="67FC9733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Yang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2023)</w:t>
            </w:r>
          </w:p>
        </w:tc>
      </w:tr>
      <w:tr w:rsidR="0008737C" w14:paraId="058F0702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4BC55AFE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6D40A806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SPY1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1069" w:type="dxa"/>
            <w:vAlign w:val="center"/>
          </w:tcPr>
          <w:p w14:paraId="647AE1A4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794" w:type="dxa"/>
            <w:vAlign w:val="center"/>
          </w:tcPr>
          <w:p w14:paraId="592F4D55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ALOX15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, GDF15, TFR1, Fe</w:t>
            </w:r>
            <w:r>
              <w:rPr>
                <w:rFonts w:eastAsia="SimSun" w:cs="Times New Roman" w:hint="eastAsia"/>
                <w:sz w:val="18"/>
                <w:szCs w:val="18"/>
                <w:vertAlign w:val="superscript"/>
                <w:lang w:eastAsia="zh-CN"/>
              </w:rPr>
              <w:t>2+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06B6A048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GCH1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GSH ↓</w:t>
            </w:r>
          </w:p>
        </w:tc>
        <w:tc>
          <w:tcPr>
            <w:tcW w:w="2487" w:type="dxa"/>
            <w:vAlign w:val="center"/>
          </w:tcPr>
          <w:p w14:paraId="272F9AF0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Exacerbate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>d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 xml:space="preserve"> muscle atrophy and motor dysfunction in mice</w:t>
            </w:r>
          </w:p>
        </w:tc>
        <w:tc>
          <w:tcPr>
            <w:tcW w:w="1385" w:type="dxa"/>
            <w:vAlign w:val="center"/>
          </w:tcPr>
          <w:p w14:paraId="6857A62D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Wang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2023)</w:t>
            </w:r>
          </w:p>
        </w:tc>
      </w:tr>
      <w:tr w:rsidR="0008737C" w14:paraId="04C613EF" w14:textId="77777777">
        <w:trPr>
          <w:jc w:val="center"/>
        </w:trPr>
        <w:tc>
          <w:tcPr>
            <w:tcW w:w="1067" w:type="dxa"/>
            <w:vMerge/>
            <w:vAlign w:val="center"/>
          </w:tcPr>
          <w:p w14:paraId="5B0C9877" w14:textId="77777777" w:rsidR="0008737C" w:rsidRDefault="0008737C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2799" w:type="dxa"/>
            <w:vAlign w:val="center"/>
          </w:tcPr>
          <w:p w14:paraId="0D41E4AD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MPO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069" w:type="dxa"/>
            <w:vAlign w:val="center"/>
          </w:tcPr>
          <w:p w14:paraId="33EE735A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</w:tc>
        <w:tc>
          <w:tcPr>
            <w:tcW w:w="1794" w:type="dxa"/>
            <w:vAlign w:val="center"/>
          </w:tcPr>
          <w:p w14:paraId="5DCC0781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proofErr w:type="spellStart"/>
            <w:proofErr w:type="gramStart"/>
            <w:r>
              <w:rPr>
                <w:rFonts w:eastAsia="SimSun" w:cs="Times New Roman"/>
                <w:sz w:val="18"/>
                <w:szCs w:val="18"/>
                <w:lang w:eastAsia="zh-CN"/>
              </w:rPr>
              <w:t>HOCl</w:t>
            </w:r>
            <w:proofErr w:type="spellEnd"/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,</w:t>
            </w:r>
            <w:proofErr w:type="gramEnd"/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Caspase-3, MDA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↑</w:t>
            </w:r>
          </w:p>
          <w:p w14:paraId="7748C876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GPX4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,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NQO1</w:t>
            </w:r>
            <w:r>
              <w:rPr>
                <w:rFonts w:eastAsia="SimSun" w:cs="Times New Roman" w:hint="eastAsia"/>
                <w:sz w:val="18"/>
                <w:szCs w:val="18"/>
                <w:lang w:eastAsia="zh-CN"/>
              </w:rPr>
              <w:t xml:space="preserve"> </w:t>
            </w:r>
            <w:r>
              <w:rPr>
                <w:rFonts w:eastAsia="SimSun" w:cs="Times New Roman"/>
                <w:sz w:val="18"/>
                <w:szCs w:val="18"/>
                <w:lang w:eastAsia="zh-CN"/>
              </w:rPr>
              <w:t>↓</w:t>
            </w:r>
          </w:p>
        </w:tc>
        <w:tc>
          <w:tcPr>
            <w:tcW w:w="2487" w:type="dxa"/>
            <w:vAlign w:val="center"/>
          </w:tcPr>
          <w:p w14:paraId="3E3F4696" w14:textId="77777777" w:rsidR="0008737C" w:rsidRDefault="00000000">
            <w:pPr>
              <w:jc w:val="both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eastAsia="SimSun" w:cs="Times New Roman"/>
                <w:sz w:val="18"/>
                <w:szCs w:val="18"/>
                <w:lang w:eastAsia="zh-CN"/>
              </w:rPr>
              <w:t>Reduces motor performance in mice</w:t>
            </w:r>
          </w:p>
        </w:tc>
        <w:tc>
          <w:tcPr>
            <w:tcW w:w="1385" w:type="dxa"/>
            <w:vAlign w:val="center"/>
          </w:tcPr>
          <w:p w14:paraId="1C83BBBD" w14:textId="77777777" w:rsidR="0008737C" w:rsidRDefault="00000000">
            <w:pPr>
              <w:jc w:val="center"/>
              <w:rPr>
                <w:rFonts w:eastAsia="SimSun" w:cs="Times New Roman"/>
                <w:sz w:val="18"/>
                <w:szCs w:val="18"/>
                <w:lang w:eastAsia="zh-CN"/>
              </w:rPr>
            </w:pP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>(</w:t>
            </w:r>
            <w:r>
              <w:rPr>
                <w:rFonts w:cs="Times New Roman"/>
                <w:color w:val="0000FF"/>
                <w:sz w:val="18"/>
                <w:szCs w:val="18"/>
                <w:lang w:eastAsia="zh-CN"/>
              </w:rPr>
              <w:t>Peng</w:t>
            </w:r>
            <w:r>
              <w:rPr>
                <w:rFonts w:cs="Times New Roman" w:hint="eastAsia"/>
                <w:color w:val="0000FF"/>
                <w:sz w:val="18"/>
                <w:szCs w:val="18"/>
                <w:lang w:eastAsia="zh-CN"/>
              </w:rPr>
              <w:t xml:space="preserve"> et al., 2022)</w:t>
            </w:r>
          </w:p>
        </w:tc>
      </w:tr>
    </w:tbl>
    <w:p w14:paraId="3DF77C3C" w14:textId="77777777" w:rsidR="0008737C" w:rsidRDefault="00000000">
      <w:pPr>
        <w:jc w:val="both"/>
        <w:rPr>
          <w:rFonts w:cs="Times New Roman"/>
          <w:sz w:val="21"/>
          <w:szCs w:val="21"/>
          <w:lang w:eastAsia="zh-CN"/>
        </w:rPr>
      </w:pPr>
      <w:r>
        <w:rPr>
          <w:rFonts w:cs="Times New Roman" w:hint="eastAsia"/>
          <w:sz w:val="21"/>
          <w:szCs w:val="21"/>
          <w:lang w:eastAsia="zh-CN"/>
        </w:rPr>
        <w:lastRenderedPageBreak/>
        <w:t>Abbreviations: BMP6: bone morphogenetic protein 6; SLC7A11: solute carrier family 7 member 11; GPX4: glutathione peroxidase; FTL1: ferritin light chain; FTH1: ferritin heavy chain 1; Arg-1: ar</w:t>
      </w:r>
      <w:r>
        <w:rPr>
          <w:rFonts w:cs="Times New Roman"/>
          <w:sz w:val="21"/>
          <w:szCs w:val="21"/>
          <w:lang w:eastAsia="zh-CN"/>
        </w:rPr>
        <w:t>ginase 1; IL-</w:t>
      </w:r>
      <w:r>
        <w:rPr>
          <w:rFonts w:cs="Times New Roman" w:hint="eastAsia"/>
          <w:sz w:val="21"/>
          <w:szCs w:val="21"/>
          <w:lang w:eastAsia="zh-CN"/>
        </w:rPr>
        <w:t xml:space="preserve">10: </w:t>
      </w:r>
      <w:r>
        <w:rPr>
          <w:rFonts w:cs="Times New Roman"/>
          <w:sz w:val="21"/>
          <w:szCs w:val="21"/>
          <w:lang w:eastAsia="zh-CN"/>
        </w:rPr>
        <w:t>lnterleukin-</w:t>
      </w:r>
      <w:r>
        <w:rPr>
          <w:rFonts w:cs="Times New Roman" w:hint="eastAsia"/>
          <w:sz w:val="21"/>
          <w:szCs w:val="21"/>
          <w:lang w:eastAsia="zh-CN"/>
        </w:rPr>
        <w:t xml:space="preserve">10; </w:t>
      </w:r>
      <w:r>
        <w:rPr>
          <w:rFonts w:cs="Times New Roman"/>
          <w:sz w:val="21"/>
          <w:szCs w:val="21"/>
          <w:lang w:eastAsia="zh-CN"/>
        </w:rPr>
        <w:t>TGF-β</w:t>
      </w:r>
      <w:r>
        <w:rPr>
          <w:rFonts w:cs="Times New Roman" w:hint="eastAsia"/>
          <w:sz w:val="21"/>
          <w:szCs w:val="21"/>
          <w:lang w:eastAsia="zh-CN"/>
        </w:rPr>
        <w:t xml:space="preserve">: </w:t>
      </w:r>
      <w:r>
        <w:rPr>
          <w:rFonts w:cs="Times New Roman"/>
          <w:sz w:val="21"/>
          <w:szCs w:val="21"/>
          <w:lang w:eastAsia="zh-CN"/>
        </w:rPr>
        <w:t>transforming growth factor-β</w:t>
      </w:r>
      <w:r>
        <w:rPr>
          <w:rFonts w:cs="Times New Roman" w:hint="eastAsia"/>
          <w:sz w:val="21"/>
          <w:szCs w:val="21"/>
          <w:lang w:eastAsia="zh-CN"/>
        </w:rPr>
        <w:t xml:space="preserve">; Map2: microtubule-associated protein 2; NeuN: neuronal nuclei; PSD95: postsynaptic density protein 95; GSH: glutathione; NADPH: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nicotinamideadenine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 dinucleotide phosphate; ROS: reactive oxygen species; MDA: malondialdehyde; GAA: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ganoderic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 acid A; 4-HNE: 4-hydroxynonenal; NRF2: nuclear factor-erythroid 2 related factor 2; SOD: superoxide dismutase; TFR1: transferrin receptor protein 1; ACSL4: acyl-CoA synthetase long-chain family member 4; GSSG: oxidized glutathione; KEAP1: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kelch</w:t>
      </w:r>
      <w:proofErr w:type="spellEnd"/>
      <w:r>
        <w:rPr>
          <w:rFonts w:cs="Times New Roman" w:hint="eastAsia"/>
          <w:sz w:val="21"/>
          <w:szCs w:val="21"/>
          <w:lang w:eastAsia="zh-CN"/>
        </w:rPr>
        <w:t>-like ECH-associated protein 1; VEGF: vascular endothelial growth facto</w:t>
      </w:r>
      <w:r>
        <w:rPr>
          <w:rFonts w:cs="Times New Roman"/>
          <w:sz w:val="21"/>
          <w:szCs w:val="21"/>
          <w:lang w:eastAsia="zh-CN"/>
        </w:rPr>
        <w:t>r;</w:t>
      </w:r>
      <w:r>
        <w:rPr>
          <w:rFonts w:cs="Times New Roman" w:hint="eastAsia"/>
          <w:sz w:val="21"/>
          <w:szCs w:val="21"/>
          <w:lang w:eastAsia="zh-CN"/>
        </w:rPr>
        <w:t xml:space="preserve"> </w:t>
      </w:r>
      <w:r>
        <w:rPr>
          <w:rFonts w:cs="Times New Roman"/>
          <w:sz w:val="21"/>
          <w:szCs w:val="21"/>
          <w:lang w:eastAsia="zh-CN"/>
        </w:rPr>
        <w:t>TIGAR</w:t>
      </w:r>
      <w:r>
        <w:rPr>
          <w:rFonts w:cs="Times New Roman" w:hint="eastAsia"/>
          <w:sz w:val="21"/>
          <w:szCs w:val="21"/>
          <w:lang w:eastAsia="zh-CN"/>
        </w:rPr>
        <w:t xml:space="preserve">: </w:t>
      </w:r>
      <w:r>
        <w:rPr>
          <w:rFonts w:cs="Times New Roman"/>
          <w:sz w:val="21"/>
          <w:szCs w:val="21"/>
          <w:lang w:eastAsia="zh-CN"/>
        </w:rPr>
        <w:t>Tp53-induced glycolysis and apoptosis regulator</w:t>
      </w:r>
      <w:r>
        <w:rPr>
          <w:rFonts w:cs="Times New Roman" w:hint="eastAsia"/>
          <w:sz w:val="21"/>
          <w:szCs w:val="21"/>
          <w:lang w:eastAsia="zh-CN"/>
        </w:rPr>
        <w:t xml:space="preserve">; </w:t>
      </w:r>
      <w:r>
        <w:rPr>
          <w:rFonts w:cs="Times New Roman"/>
          <w:sz w:val="21"/>
          <w:szCs w:val="21"/>
          <w:lang w:eastAsia="zh-CN"/>
        </w:rPr>
        <w:t>α-Sy</w:t>
      </w:r>
      <w:r>
        <w:rPr>
          <w:rFonts w:cs="Times New Roman" w:hint="eastAsia"/>
          <w:sz w:val="21"/>
          <w:szCs w:val="21"/>
          <w:lang w:eastAsia="zh-CN"/>
        </w:rPr>
        <w:t xml:space="preserve">n: </w:t>
      </w:r>
      <w:r>
        <w:rPr>
          <w:rFonts w:cs="Times New Roman"/>
          <w:sz w:val="21"/>
          <w:szCs w:val="21"/>
          <w:lang w:eastAsia="zh-CN"/>
        </w:rPr>
        <w:t>α-Synucleinα</w:t>
      </w:r>
      <w:r>
        <w:rPr>
          <w:rFonts w:cs="Times New Roman" w:hint="eastAsia"/>
          <w:sz w:val="21"/>
          <w:szCs w:val="21"/>
          <w:lang w:eastAsia="zh-CN"/>
        </w:rPr>
        <w:t xml:space="preserve">; FTO: fat mass and obesity- associated protein; </w:t>
      </w:r>
      <w:r>
        <w:rPr>
          <w:rFonts w:cs="Times New Roman"/>
          <w:sz w:val="21"/>
          <w:szCs w:val="21"/>
          <w:lang w:eastAsia="zh-CN"/>
        </w:rPr>
        <w:t>YTHDF2</w:t>
      </w:r>
      <w:r>
        <w:rPr>
          <w:rFonts w:cs="Times New Roman" w:hint="eastAsia"/>
          <w:sz w:val="21"/>
          <w:szCs w:val="21"/>
          <w:lang w:eastAsia="zh-CN"/>
        </w:rPr>
        <w:t xml:space="preserve">: </w:t>
      </w:r>
      <w:r>
        <w:rPr>
          <w:rFonts w:cs="Times New Roman"/>
          <w:sz w:val="21"/>
          <w:szCs w:val="21"/>
          <w:lang w:eastAsia="zh-CN"/>
        </w:rPr>
        <w:t>YTH domain family protein 2</w:t>
      </w:r>
      <w:r>
        <w:rPr>
          <w:rFonts w:cs="Times New Roman" w:hint="eastAsia"/>
          <w:sz w:val="21"/>
          <w:szCs w:val="21"/>
          <w:lang w:eastAsia="zh-CN"/>
        </w:rPr>
        <w:t xml:space="preserve">; BAP1: BRCA1-associated protein 1; IRP2: iron regulatory protein 2; ALOX12: arachidonate 12-Lipoxygenase; MAT: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matrine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; LPCAT3: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lysophosphatidylcholine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 acyltransferase 3; PTGS2: prostaglandin- endoperoxide syntha</w:t>
      </w:r>
      <w:r>
        <w:rPr>
          <w:rFonts w:cs="Times New Roman"/>
          <w:sz w:val="21"/>
          <w:szCs w:val="21"/>
          <w:lang w:eastAsia="zh-CN"/>
        </w:rPr>
        <w:t>se 2; TNF-α</w:t>
      </w:r>
      <w:r>
        <w:rPr>
          <w:rFonts w:cs="Times New Roman" w:hint="eastAsia"/>
          <w:sz w:val="21"/>
          <w:szCs w:val="21"/>
          <w:lang w:eastAsia="zh-CN"/>
        </w:rPr>
        <w:t>:</w:t>
      </w:r>
      <w:r>
        <w:rPr>
          <w:rFonts w:cs="Times New Roman"/>
          <w:sz w:val="21"/>
          <w:szCs w:val="21"/>
          <w:lang w:eastAsia="zh-CN"/>
        </w:rPr>
        <w:t xml:space="preserve"> tumor necrosis factor alpha</w:t>
      </w:r>
      <w:r>
        <w:rPr>
          <w:rFonts w:cs="Times New Roman" w:hint="eastAsia"/>
          <w:sz w:val="21"/>
          <w:szCs w:val="21"/>
          <w:lang w:eastAsia="zh-CN"/>
        </w:rPr>
        <w:t xml:space="preserve">; EAE: experimental autoimmune encephalomyelitis; Axl: Axl receptor tyrosine kinase; POR: cytochrome P450 oxidoreductase; Iba-1: ionized calcium-binding adapter molecule 1; EZH2: enhancer of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zeste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 homolog 2; DFP: deferiprone; 25-OHC: 25-hydroxycholesterol; CYB5R1: cytochrome b5 reductase 1; SREBP: sterol regulatory element-binding protein; SCD1: stearoyl-CoA desaturase 1; SPY1: speedy/RINGO cell cycle regulator family member A; GDF15: growth differentiation factor 15; GCH1: GTP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cyclohydrolase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 1; MPO: myeloperoxidase;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HOCl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: hypochlorous acid; Caspase-3: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cystein-asparate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 protease 3; NQO1: quinone oxidoreductase 1; NDDs: neurodegenerative diseases; Refs: References; AD: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alzheimer's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 disease; PD: </w:t>
      </w:r>
      <w:proofErr w:type="spellStart"/>
      <w:r>
        <w:rPr>
          <w:rFonts w:cs="Times New Roman" w:hint="eastAsia"/>
          <w:sz w:val="21"/>
          <w:szCs w:val="21"/>
          <w:lang w:eastAsia="zh-CN"/>
        </w:rPr>
        <w:t>parkinson's</w:t>
      </w:r>
      <w:proofErr w:type="spellEnd"/>
      <w:r>
        <w:rPr>
          <w:rFonts w:cs="Times New Roman" w:hint="eastAsia"/>
          <w:sz w:val="21"/>
          <w:szCs w:val="21"/>
          <w:lang w:eastAsia="zh-CN"/>
        </w:rPr>
        <w:t xml:space="preserve"> disease; MS: multiple sclerosis; ALS: amyotrophic lateral sclerosis.</w:t>
      </w:r>
    </w:p>
    <w:p w14:paraId="5A65DD6A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10EC20A0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4DAC49EE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659D04F4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53D3E825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037DB5AD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08AF6659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4BF61629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3ABCF4B8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7E04F7CE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1FA3862F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5F5F85B9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6E9A0370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2582DBD8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2838C68F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252634AB" w14:textId="77777777" w:rsidR="0008737C" w:rsidRDefault="0008737C">
      <w:pPr>
        <w:jc w:val="both"/>
        <w:rPr>
          <w:rFonts w:cs="Times New Roman"/>
          <w:sz w:val="21"/>
          <w:szCs w:val="21"/>
          <w:lang w:eastAsia="zh-CN"/>
        </w:rPr>
      </w:pPr>
    </w:p>
    <w:p w14:paraId="45BF39FF" w14:textId="77777777" w:rsidR="0008737C" w:rsidRDefault="0008737C">
      <w:pPr>
        <w:pStyle w:val="Heading2"/>
        <w:numPr>
          <w:ilvl w:val="1"/>
          <w:numId w:val="0"/>
        </w:numPr>
      </w:pPr>
    </w:p>
    <w:p w14:paraId="5420B61D" w14:textId="77777777" w:rsidR="0008737C" w:rsidRDefault="00000000">
      <w:pPr>
        <w:pStyle w:val="Heading2"/>
      </w:pPr>
      <w:r>
        <w:t>Figure</w:t>
      </w:r>
      <w:r>
        <w:rPr>
          <w:rFonts w:eastAsia="SimSun" w:hint="eastAsia"/>
          <w:lang w:eastAsia="zh-CN"/>
        </w:rPr>
        <w:t xml:space="preserve"> 1</w:t>
      </w:r>
    </w:p>
    <w:p w14:paraId="05F76582" w14:textId="77777777" w:rsidR="0008737C" w:rsidRPr="000233C9" w:rsidRDefault="00000000">
      <w:pPr>
        <w:rPr>
          <w:rFonts w:eastAsia="SimSun"/>
          <w:lang w:eastAsia="zh-CN"/>
        </w:rPr>
      </w:pPr>
      <w:r w:rsidRPr="000233C9">
        <w:rPr>
          <w:rFonts w:eastAsia="SimSun" w:hint="eastAsia"/>
          <w:noProof/>
          <w:lang w:eastAsia="zh-CN"/>
        </w:rPr>
        <w:lastRenderedPageBreak/>
        <w:drawing>
          <wp:inline distT="0" distB="0" distL="114300" distR="114300" wp14:anchorId="7239092A" wp14:editId="11218E11">
            <wp:extent cx="6205220" cy="5822950"/>
            <wp:effectExtent l="0" t="0" r="12700" b="13970"/>
            <wp:docPr id="2" name="图片 2" descr="Fig.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.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582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DE013" w14:textId="77777777" w:rsidR="0008737C" w:rsidRPr="000233C9" w:rsidRDefault="00000000">
      <w:pPr>
        <w:jc w:val="both"/>
        <w:rPr>
          <w:rFonts w:eastAsia="SimSun"/>
          <w:lang w:eastAsia="zh-CN"/>
        </w:rPr>
      </w:pPr>
      <w:r w:rsidRPr="000233C9">
        <w:rPr>
          <w:rFonts w:eastAsia="SimSun" w:hint="eastAsia"/>
          <w:b/>
          <w:bCs/>
          <w:sz w:val="21"/>
          <w:szCs w:val="21"/>
          <w:lang w:eastAsia="zh-CN"/>
        </w:rPr>
        <w:t xml:space="preserve">FIGURE 1 </w:t>
      </w:r>
      <w:r w:rsidRPr="000233C9">
        <w:rPr>
          <w:rFonts w:eastAsia="SimSun" w:hint="eastAsia"/>
          <w:sz w:val="21"/>
          <w:szCs w:val="21"/>
          <w:lang w:eastAsia="zh-CN"/>
        </w:rPr>
        <w:t xml:space="preserve">Regulatory mechanisms of ferroptosis. 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Abbreviations: 7-DHC: 7-dehydrocholesterol; AA: arachidonic acid; ACSL4: acyl-CoA synthetase long-chain family member 4; </w:t>
      </w:r>
      <w:proofErr w:type="spellStart"/>
      <w:r w:rsidRPr="000233C9">
        <w:rPr>
          <w:rFonts w:cs="Times New Roman" w:hint="eastAsia"/>
          <w:sz w:val="21"/>
          <w:szCs w:val="21"/>
          <w:lang w:eastAsia="zh-CN"/>
        </w:rPr>
        <w:t>AdA</w:t>
      </w:r>
      <w:proofErr w:type="spellEnd"/>
      <w:r w:rsidRPr="000233C9">
        <w:rPr>
          <w:rFonts w:cs="Times New Roman" w:hint="eastAsia"/>
          <w:sz w:val="21"/>
          <w:szCs w:val="21"/>
          <w:lang w:eastAsia="zh-CN"/>
        </w:rPr>
        <w:t xml:space="preserve">: </w:t>
      </w:r>
      <w:proofErr w:type="spellStart"/>
      <w:r w:rsidRPr="000233C9">
        <w:rPr>
          <w:rFonts w:cs="Times New Roman" w:hint="eastAsia"/>
          <w:sz w:val="21"/>
          <w:szCs w:val="21"/>
          <w:lang w:eastAsia="zh-CN"/>
        </w:rPr>
        <w:t>adrenic</w:t>
      </w:r>
      <w:proofErr w:type="spellEnd"/>
      <w:r w:rsidRPr="000233C9">
        <w:rPr>
          <w:rFonts w:cs="Times New Roman" w:hint="eastAsia"/>
          <w:sz w:val="21"/>
          <w:szCs w:val="21"/>
          <w:lang w:eastAsia="zh-CN"/>
        </w:rPr>
        <w:t xml:space="preserve"> acid; BH4: tetrahydrobiopterin; </w:t>
      </w:r>
      <w:r w:rsidRPr="000233C9">
        <w:rPr>
          <w:rFonts w:cs="Times New Roman"/>
          <w:sz w:val="21"/>
          <w:szCs w:val="21"/>
          <w:lang w:eastAsia="zh-CN"/>
        </w:rPr>
        <w:t>CoA</w:t>
      </w:r>
      <w:r w:rsidRPr="000233C9">
        <w:rPr>
          <w:rFonts w:cs="Times New Roman" w:hint="eastAsia"/>
          <w:sz w:val="21"/>
          <w:szCs w:val="21"/>
          <w:lang w:eastAsia="zh-CN"/>
        </w:rPr>
        <w:t>:</w:t>
      </w:r>
      <w:r w:rsidRPr="000233C9">
        <w:rPr>
          <w:rFonts w:cs="Times New Roman"/>
          <w:sz w:val="21"/>
          <w:szCs w:val="21"/>
          <w:lang w:eastAsia="zh-CN"/>
        </w:rPr>
        <w:t xml:space="preserve"> coenzyme A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DHFR: dihydrofolate reductase; DHODH: dihydroorotate dehydrogenase; </w:t>
      </w:r>
      <w:r w:rsidRPr="000233C9">
        <w:rPr>
          <w:rFonts w:cs="Times New Roman"/>
          <w:sz w:val="21"/>
          <w:szCs w:val="21"/>
          <w:lang w:eastAsia="zh-CN"/>
        </w:rPr>
        <w:t>DMT1</w:t>
      </w:r>
      <w:r w:rsidRPr="000233C9">
        <w:rPr>
          <w:rFonts w:cs="Times New Roman" w:hint="eastAsia"/>
          <w:sz w:val="21"/>
          <w:szCs w:val="21"/>
          <w:lang w:eastAsia="zh-CN"/>
        </w:rPr>
        <w:t>:</w:t>
      </w:r>
      <w:r w:rsidRPr="000233C9">
        <w:rPr>
          <w:rFonts w:cs="Times New Roman"/>
          <w:sz w:val="21"/>
          <w:szCs w:val="21"/>
          <w:lang w:eastAsia="zh-CN"/>
        </w:rPr>
        <w:t xml:space="preserve"> divalent metal transporter 1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</w:t>
      </w:r>
      <w:r w:rsidRPr="000233C9">
        <w:rPr>
          <w:rFonts w:cs="Times New Roman"/>
          <w:sz w:val="21"/>
          <w:szCs w:val="21"/>
          <w:lang w:eastAsia="zh-CN"/>
        </w:rPr>
        <w:t>FPN</w:t>
      </w:r>
      <w:r w:rsidRPr="000233C9">
        <w:rPr>
          <w:rFonts w:cs="Times New Roman" w:hint="eastAsia"/>
          <w:sz w:val="21"/>
          <w:szCs w:val="21"/>
          <w:lang w:eastAsia="zh-CN"/>
        </w:rPr>
        <w:t>:</w:t>
      </w:r>
      <w:r w:rsidRPr="000233C9">
        <w:rPr>
          <w:rFonts w:cs="Times New Roman"/>
          <w:sz w:val="21"/>
          <w:szCs w:val="21"/>
          <w:lang w:eastAsia="zh-CN"/>
        </w:rPr>
        <w:t xml:space="preserve"> </w:t>
      </w:r>
      <w:proofErr w:type="spellStart"/>
      <w:r w:rsidRPr="000233C9">
        <w:rPr>
          <w:rFonts w:cs="Times New Roman"/>
          <w:sz w:val="21"/>
          <w:szCs w:val="21"/>
          <w:lang w:eastAsia="zh-CN"/>
        </w:rPr>
        <w:t>ferroportin</w:t>
      </w:r>
      <w:proofErr w:type="spellEnd"/>
      <w:r w:rsidRPr="000233C9">
        <w:rPr>
          <w:rFonts w:cs="Times New Roman" w:hint="eastAsia"/>
          <w:sz w:val="21"/>
          <w:szCs w:val="21"/>
          <w:lang w:eastAsia="zh-CN"/>
        </w:rPr>
        <w:t xml:space="preserve">; FSP1: ferroptosis suppressor protein 1; FTH1: ferritin heavy chain 1; FTL1: ferritin light chain 1; GCH1: GTP </w:t>
      </w:r>
      <w:proofErr w:type="spellStart"/>
      <w:r w:rsidRPr="000233C9">
        <w:rPr>
          <w:rFonts w:cs="Times New Roman" w:hint="eastAsia"/>
          <w:sz w:val="21"/>
          <w:szCs w:val="21"/>
          <w:lang w:eastAsia="zh-CN"/>
        </w:rPr>
        <w:t>cyclohydrolase</w:t>
      </w:r>
      <w:proofErr w:type="spellEnd"/>
      <w:r w:rsidRPr="000233C9">
        <w:rPr>
          <w:rFonts w:cs="Times New Roman" w:hint="eastAsia"/>
          <w:sz w:val="21"/>
          <w:szCs w:val="21"/>
          <w:lang w:eastAsia="zh-CN"/>
        </w:rPr>
        <w:t xml:space="preserve"> 1; GPX4: glutathione peroxidase; GSH: glutathione; </w:t>
      </w:r>
      <w:r w:rsidRPr="000233C9">
        <w:rPr>
          <w:rFonts w:cs="Times New Roman"/>
          <w:sz w:val="21"/>
          <w:szCs w:val="21"/>
          <w:lang w:eastAsia="zh-CN"/>
        </w:rPr>
        <w:t>LF</w:t>
      </w:r>
      <w:r w:rsidRPr="000233C9">
        <w:rPr>
          <w:rFonts w:cs="Times New Roman" w:hint="eastAsia"/>
          <w:sz w:val="21"/>
          <w:szCs w:val="21"/>
          <w:lang w:eastAsia="zh-CN"/>
        </w:rPr>
        <w:t>:</w:t>
      </w:r>
      <w:r w:rsidRPr="000233C9">
        <w:rPr>
          <w:rFonts w:cs="Times New Roman"/>
          <w:sz w:val="21"/>
          <w:szCs w:val="21"/>
          <w:lang w:eastAsia="zh-CN"/>
        </w:rPr>
        <w:t xml:space="preserve"> lactoferrin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</w:t>
      </w:r>
      <w:r w:rsidRPr="000233C9">
        <w:rPr>
          <w:rFonts w:cs="Times New Roman"/>
          <w:sz w:val="21"/>
          <w:szCs w:val="21"/>
          <w:lang w:eastAsia="zh-CN"/>
        </w:rPr>
        <w:t>LOX</w:t>
      </w:r>
      <w:r w:rsidRPr="000233C9">
        <w:rPr>
          <w:rFonts w:cs="Times New Roman" w:hint="eastAsia"/>
          <w:sz w:val="21"/>
          <w:szCs w:val="21"/>
          <w:lang w:eastAsia="zh-CN"/>
        </w:rPr>
        <w:t>s:</w:t>
      </w:r>
      <w:r w:rsidRPr="000233C9">
        <w:rPr>
          <w:rFonts w:cs="Times New Roman"/>
          <w:sz w:val="21"/>
          <w:szCs w:val="21"/>
          <w:lang w:eastAsia="zh-CN"/>
        </w:rPr>
        <w:t xml:space="preserve"> lipoxygenase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s; LPCAT3: </w:t>
      </w:r>
      <w:proofErr w:type="spellStart"/>
      <w:r w:rsidRPr="000233C9">
        <w:rPr>
          <w:rFonts w:cs="Times New Roman" w:hint="eastAsia"/>
          <w:sz w:val="21"/>
          <w:szCs w:val="21"/>
          <w:lang w:eastAsia="zh-CN"/>
        </w:rPr>
        <w:t>lysophosphatidylcholine</w:t>
      </w:r>
      <w:proofErr w:type="spellEnd"/>
      <w:r w:rsidRPr="000233C9">
        <w:rPr>
          <w:rFonts w:cs="Times New Roman" w:hint="eastAsia"/>
          <w:sz w:val="21"/>
          <w:szCs w:val="21"/>
          <w:lang w:eastAsia="zh-CN"/>
        </w:rPr>
        <w:t xml:space="preserve"> acyltransferase 3; MBOAT1/2: membrane-bound O-acyltransferase 1/2; </w:t>
      </w:r>
      <w:r w:rsidRPr="000233C9">
        <w:rPr>
          <w:rFonts w:eastAsiaTheme="minorEastAsia" w:cs="Times New Roman" w:hint="eastAsia"/>
          <w:sz w:val="21"/>
          <w:szCs w:val="21"/>
          <w:lang w:eastAsia="zh-CN"/>
        </w:rPr>
        <w:t>NADPH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: </w:t>
      </w:r>
      <w:proofErr w:type="spellStart"/>
      <w:r w:rsidRPr="000233C9">
        <w:rPr>
          <w:rFonts w:eastAsiaTheme="minorEastAsia" w:cs="Times New Roman" w:hint="eastAsia"/>
          <w:sz w:val="21"/>
          <w:szCs w:val="21"/>
          <w:lang w:eastAsia="zh-CN"/>
        </w:rPr>
        <w:t>nicotinamideadenine</w:t>
      </w:r>
      <w:proofErr w:type="spellEnd"/>
      <w:r w:rsidRPr="000233C9">
        <w:rPr>
          <w:rFonts w:eastAsiaTheme="minorEastAsia" w:cs="Times New Roman" w:hint="eastAsia"/>
          <w:sz w:val="21"/>
          <w:szCs w:val="21"/>
          <w:lang w:eastAsia="zh-CN"/>
        </w:rPr>
        <w:t xml:space="preserve"> dinucleotide phosphate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</w:t>
      </w:r>
      <w:r w:rsidRPr="000233C9">
        <w:rPr>
          <w:rFonts w:cs="Times New Roman"/>
          <w:sz w:val="21"/>
          <w:szCs w:val="21"/>
          <w:lang w:eastAsia="zh-CN"/>
        </w:rPr>
        <w:t>NCOA4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: </w:t>
      </w:r>
      <w:r w:rsidRPr="000233C9">
        <w:rPr>
          <w:rFonts w:cs="Times New Roman"/>
          <w:sz w:val="21"/>
          <w:szCs w:val="21"/>
          <w:lang w:eastAsia="zh-CN"/>
        </w:rPr>
        <w:t>nuclear receptor coactivator 4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NOXs: NADPH oxidases; </w:t>
      </w:r>
      <w:r w:rsidRPr="000233C9">
        <w:rPr>
          <w:rFonts w:cs="Times New Roman"/>
          <w:sz w:val="21"/>
          <w:szCs w:val="21"/>
          <w:lang w:eastAsia="zh-CN"/>
        </w:rPr>
        <w:t>PL-OHs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: </w:t>
      </w:r>
      <w:r w:rsidRPr="000233C9">
        <w:rPr>
          <w:rFonts w:cs="Times New Roman"/>
          <w:sz w:val="21"/>
          <w:szCs w:val="21"/>
          <w:lang w:eastAsia="zh-CN"/>
        </w:rPr>
        <w:t>phospholipid alcohols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POR: cytochrome P450 oxidoreductase; PRDX6: peroxiredoxin 6; </w:t>
      </w:r>
      <w:r w:rsidRPr="000233C9">
        <w:rPr>
          <w:rFonts w:cs="Times New Roman"/>
          <w:sz w:val="21"/>
          <w:szCs w:val="21"/>
          <w:lang w:eastAsia="zh-CN"/>
        </w:rPr>
        <w:t>PUFA-PL-OOH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s: polyunsaturated fatty acid-containing phospholipid hydroperoxides; </w:t>
      </w:r>
      <w:r w:rsidRPr="000233C9">
        <w:rPr>
          <w:rFonts w:cs="Times New Roman"/>
          <w:sz w:val="21"/>
          <w:szCs w:val="21"/>
          <w:lang w:eastAsia="zh-CN"/>
        </w:rPr>
        <w:t>PUFA-PLs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: </w:t>
      </w:r>
      <w:r w:rsidRPr="000233C9">
        <w:rPr>
          <w:rFonts w:cs="Times New Roman"/>
          <w:sz w:val="21"/>
          <w:szCs w:val="21"/>
          <w:lang w:eastAsia="zh-CN"/>
        </w:rPr>
        <w:t>polyunsaturated fatty acid–containing phospholipids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PUFAs: polyunsaturated fatty acids; ROS: reactive oxygen species; </w:t>
      </w:r>
      <w:r w:rsidRPr="000233C9">
        <w:rPr>
          <w:rFonts w:eastAsiaTheme="minorEastAsia" w:cs="Times New Roman" w:hint="eastAsia"/>
          <w:sz w:val="21"/>
          <w:szCs w:val="21"/>
          <w:lang w:eastAsia="zh-CN"/>
        </w:rPr>
        <w:t>SLC3A2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: </w:t>
      </w:r>
      <w:r w:rsidRPr="000233C9">
        <w:rPr>
          <w:rFonts w:eastAsiaTheme="minorEastAsia" w:cs="Times New Roman" w:hint="eastAsia"/>
          <w:sz w:val="21"/>
          <w:szCs w:val="21"/>
          <w:lang w:eastAsia="zh-CN"/>
        </w:rPr>
        <w:t>solute carrier family 3 member 2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</w:t>
      </w:r>
      <w:r w:rsidRPr="000233C9">
        <w:rPr>
          <w:rFonts w:eastAsiaTheme="minorEastAsia" w:cs="Times New Roman" w:hint="eastAsia"/>
          <w:sz w:val="21"/>
          <w:szCs w:val="21"/>
          <w:lang w:eastAsia="zh-CN"/>
        </w:rPr>
        <w:t>SLC7A11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: </w:t>
      </w:r>
      <w:r w:rsidRPr="000233C9">
        <w:rPr>
          <w:rFonts w:eastAsiaTheme="minorEastAsia" w:cs="Times New Roman" w:hint="eastAsia"/>
          <w:sz w:val="21"/>
          <w:szCs w:val="21"/>
          <w:lang w:eastAsia="zh-CN"/>
        </w:rPr>
        <w:t>solute carrier family 7 member 11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</w:t>
      </w:r>
      <w:r w:rsidRPr="000233C9">
        <w:rPr>
          <w:rFonts w:cs="Times New Roman"/>
          <w:sz w:val="21"/>
          <w:szCs w:val="21"/>
          <w:lang w:eastAsia="zh-CN"/>
        </w:rPr>
        <w:t>STEAP3</w:t>
      </w:r>
      <w:r w:rsidRPr="000233C9">
        <w:rPr>
          <w:rFonts w:cs="Times New Roman" w:hint="eastAsia"/>
          <w:sz w:val="21"/>
          <w:szCs w:val="21"/>
          <w:lang w:eastAsia="zh-CN"/>
        </w:rPr>
        <w:t>:</w:t>
      </w:r>
      <w:r w:rsidRPr="000233C9">
        <w:rPr>
          <w:rFonts w:cs="Times New Roman"/>
          <w:sz w:val="21"/>
          <w:szCs w:val="21"/>
          <w:lang w:eastAsia="zh-CN"/>
        </w:rPr>
        <w:t xml:space="preserve"> six-transmembrane epithelial antigen of prostate 3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</w:t>
      </w:r>
      <w:r w:rsidRPr="000233C9">
        <w:rPr>
          <w:rFonts w:cs="Times New Roman"/>
          <w:sz w:val="21"/>
          <w:szCs w:val="21"/>
          <w:lang w:eastAsia="zh-CN"/>
        </w:rPr>
        <w:t>TF</w:t>
      </w:r>
      <w:r w:rsidRPr="000233C9">
        <w:rPr>
          <w:rFonts w:cs="Times New Roman" w:hint="eastAsia"/>
          <w:sz w:val="21"/>
          <w:szCs w:val="21"/>
          <w:lang w:eastAsia="zh-CN"/>
        </w:rPr>
        <w:t>:</w:t>
      </w:r>
      <w:r w:rsidRPr="000233C9">
        <w:rPr>
          <w:rFonts w:cs="Times New Roman"/>
          <w:sz w:val="21"/>
          <w:szCs w:val="21"/>
          <w:lang w:eastAsia="zh-CN"/>
        </w:rPr>
        <w:t xml:space="preserve"> transferrin</w:t>
      </w:r>
      <w:r w:rsidRPr="000233C9">
        <w:rPr>
          <w:rFonts w:cs="Times New Roman" w:hint="eastAsia"/>
          <w:sz w:val="21"/>
          <w:szCs w:val="21"/>
          <w:lang w:eastAsia="zh-CN"/>
        </w:rPr>
        <w:t xml:space="preserve">; </w:t>
      </w:r>
      <w:r w:rsidRPr="000233C9">
        <w:rPr>
          <w:rFonts w:cs="Times New Roman"/>
          <w:sz w:val="21"/>
          <w:szCs w:val="21"/>
          <w:lang w:eastAsia="zh-CN"/>
        </w:rPr>
        <w:t>TFR1</w:t>
      </w:r>
      <w:r w:rsidRPr="000233C9">
        <w:rPr>
          <w:rFonts w:cs="Times New Roman" w:hint="eastAsia"/>
          <w:sz w:val="21"/>
          <w:szCs w:val="21"/>
          <w:lang w:eastAsia="zh-CN"/>
        </w:rPr>
        <w:t>:</w:t>
      </w:r>
      <w:r w:rsidRPr="000233C9">
        <w:rPr>
          <w:rFonts w:cs="Times New Roman"/>
          <w:sz w:val="21"/>
          <w:szCs w:val="21"/>
          <w:lang w:eastAsia="zh-CN"/>
        </w:rPr>
        <w:t xml:space="preserve"> transferrin receptor protein 1</w:t>
      </w:r>
      <w:r w:rsidRPr="000233C9">
        <w:rPr>
          <w:rFonts w:cs="Times New Roman" w:hint="eastAsia"/>
          <w:sz w:val="21"/>
          <w:szCs w:val="21"/>
          <w:lang w:eastAsia="zh-CN"/>
        </w:rPr>
        <w:t>.</w:t>
      </w:r>
    </w:p>
    <w:p w14:paraId="6C8A2D6A" w14:textId="77777777" w:rsidR="0008737C" w:rsidRDefault="0008737C">
      <w:pPr>
        <w:pStyle w:val="Heading2"/>
        <w:numPr>
          <w:ilvl w:val="1"/>
          <w:numId w:val="0"/>
        </w:numPr>
      </w:pPr>
    </w:p>
    <w:p w14:paraId="0BFD26BC" w14:textId="77777777" w:rsidR="0008737C" w:rsidRDefault="00000000">
      <w:pPr>
        <w:pStyle w:val="Heading2"/>
      </w:pPr>
      <w:r>
        <w:lastRenderedPageBreak/>
        <w:t>Figure</w:t>
      </w:r>
      <w:r>
        <w:rPr>
          <w:rFonts w:eastAsia="SimSun" w:hint="eastAsia"/>
          <w:lang w:eastAsia="zh-CN"/>
        </w:rPr>
        <w:t xml:space="preserve"> 2</w:t>
      </w:r>
    </w:p>
    <w:p w14:paraId="09C3AB14" w14:textId="77777777" w:rsidR="0008737C" w:rsidRDefault="00000000">
      <w:pPr>
        <w:keepNext/>
        <w:rPr>
          <w:rFonts w:eastAsia="SimSun" w:cs="Times New Roman"/>
          <w:szCs w:val="24"/>
          <w:lang w:eastAsia="zh-CN"/>
        </w:rPr>
      </w:pPr>
      <w:r>
        <w:rPr>
          <w:rFonts w:eastAsia="SimSun" w:cs="Times New Roman" w:hint="eastAsia"/>
          <w:noProof/>
          <w:szCs w:val="24"/>
          <w:lang w:eastAsia="zh-CN"/>
        </w:rPr>
        <w:drawing>
          <wp:inline distT="0" distB="0" distL="114300" distR="114300" wp14:anchorId="4F53D4C0" wp14:editId="5E15BAE4">
            <wp:extent cx="6192520" cy="3531235"/>
            <wp:effectExtent l="0" t="0" r="10160" b="4445"/>
            <wp:docPr id="3" name="图片 3" descr="Fig.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.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353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6DB42" w14:textId="77777777" w:rsidR="0008737C" w:rsidRDefault="00000000">
      <w:pPr>
        <w:jc w:val="both"/>
        <w:rPr>
          <w:rFonts w:cs="Times New Roman"/>
          <w:sz w:val="21"/>
          <w:szCs w:val="21"/>
          <w:lang w:eastAsia="zh-CN"/>
        </w:rPr>
      </w:pPr>
      <w:r>
        <w:rPr>
          <w:rFonts w:cs="Times New Roman" w:hint="eastAsia"/>
          <w:b/>
          <w:bCs/>
          <w:sz w:val="21"/>
          <w:szCs w:val="21"/>
          <w:lang w:eastAsia="zh-CN"/>
        </w:rPr>
        <w:t xml:space="preserve">FIGURE 2 </w:t>
      </w:r>
      <w:r>
        <w:rPr>
          <w:rFonts w:cs="Times New Roman"/>
          <w:sz w:val="21"/>
          <w:szCs w:val="21"/>
          <w:lang w:eastAsia="zh-CN"/>
        </w:rPr>
        <w:t>Potential mechanisms of exercise-modulated ferroptosis in neurodegenerative diseases</w:t>
      </w:r>
      <w:r>
        <w:rPr>
          <w:rFonts w:cs="Times New Roman" w:hint="eastAsia"/>
          <w:sz w:val="21"/>
          <w:szCs w:val="21"/>
          <w:lang w:eastAsia="zh-CN"/>
        </w:rPr>
        <w:t xml:space="preserve">. Abbreviations: </w:t>
      </w:r>
      <w:r>
        <w:rPr>
          <w:rFonts w:cs="Times New Roman"/>
          <w:sz w:val="21"/>
          <w:szCs w:val="21"/>
          <w:lang w:eastAsia="zh-CN"/>
        </w:rPr>
        <w:t xml:space="preserve">4-HNE: 4-hydroxynonenal; ACSL4: acyl-CoA synthetase long-chain family member 4; Akt: protein kinase B; APP: amyloid precursor protein; Aβ: β-amyloid protein; BACE1: β-site amyloid precursor protein cleaving enzyme 1; DMT1: divalent metal transporter 1; EGR1: early growth response 1; FGF21: fibroblast growth factor 21; FPN: </w:t>
      </w:r>
      <w:proofErr w:type="spellStart"/>
      <w:r>
        <w:rPr>
          <w:rFonts w:cs="Times New Roman"/>
          <w:sz w:val="21"/>
          <w:szCs w:val="21"/>
          <w:lang w:eastAsia="zh-CN"/>
        </w:rPr>
        <w:t>ferroportin</w:t>
      </w:r>
      <w:proofErr w:type="spellEnd"/>
      <w:r>
        <w:rPr>
          <w:rFonts w:cs="Times New Roman"/>
          <w:sz w:val="21"/>
          <w:szCs w:val="21"/>
          <w:lang w:eastAsia="zh-CN"/>
        </w:rPr>
        <w:t xml:space="preserve">; FTH: ferritin heavy chain; FTL: ferritin light chain; GPX4: glutathione peroxidase; GSH: glutathione; HO-1: heme oxygenase-1; IL-6: lnterleukin-6; JAK1: </w:t>
      </w:r>
      <w:proofErr w:type="spellStart"/>
      <w:r>
        <w:rPr>
          <w:rFonts w:cs="Times New Roman"/>
          <w:sz w:val="21"/>
          <w:szCs w:val="21"/>
          <w:lang w:eastAsia="zh-CN"/>
        </w:rPr>
        <w:t>janus</w:t>
      </w:r>
      <w:proofErr w:type="spellEnd"/>
      <w:r>
        <w:rPr>
          <w:rFonts w:cs="Times New Roman"/>
          <w:sz w:val="21"/>
          <w:szCs w:val="21"/>
          <w:lang w:eastAsia="zh-CN"/>
        </w:rPr>
        <w:t xml:space="preserve"> kinase 1; LDH: lactate dehydrogenase; MDA: malondialdehyde; miR-484: microRNA-484; NRF2: nuclear factor-erythroid 2 related factor 2; PGC-1α: peroxisome proliferator-activated receptor γ coactivator-1α; ROS: reactive oxygen species; SESN2: </w:t>
      </w:r>
      <w:proofErr w:type="spellStart"/>
      <w:r>
        <w:rPr>
          <w:rFonts w:cs="Times New Roman"/>
          <w:sz w:val="21"/>
          <w:szCs w:val="21"/>
          <w:lang w:eastAsia="zh-CN"/>
        </w:rPr>
        <w:t>sestrin</w:t>
      </w:r>
      <w:proofErr w:type="spellEnd"/>
      <w:r>
        <w:rPr>
          <w:rFonts w:cs="Times New Roman"/>
          <w:sz w:val="21"/>
          <w:szCs w:val="21"/>
          <w:lang w:eastAsia="zh-CN"/>
        </w:rPr>
        <w:t xml:space="preserve"> 2; SLC7A11: solute carrier family 7 member 11; SOD1: superoxide dismutase1; STAT3: signal transducer and activator of transcription 3; TF: transferrin; TFR: transferrin receptor protein; YAP: Yes-associated protein.</w:t>
      </w:r>
    </w:p>
    <w:p w14:paraId="7A964745" w14:textId="77777777" w:rsidR="0008737C" w:rsidRDefault="0008737C">
      <w:pPr>
        <w:spacing w:before="240"/>
      </w:pPr>
    </w:p>
    <w:sectPr w:rsidR="0008737C">
      <w:headerReference w:type="even" r:id="rId15"/>
      <w:footerReference w:type="even" r:id="rId16"/>
      <w:footerReference w:type="default" r:id="rId17"/>
      <w:headerReference w:type="first" r:id="rId1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3C5A4D" w14:textId="77777777" w:rsidR="009111D6" w:rsidRDefault="009111D6">
      <w:r>
        <w:separator/>
      </w:r>
    </w:p>
  </w:endnote>
  <w:endnote w:type="continuationSeparator" w:id="0">
    <w:p w14:paraId="5B58AEBB" w14:textId="77777777" w:rsidR="009111D6" w:rsidRDefault="009111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E376F9" w14:textId="77777777" w:rsidR="0008737C" w:rsidRDefault="00000000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05F35A2" wp14:editId="7F995AB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BDF40FB" w14:textId="77777777" w:rsidR="0008737C" w:rsidRDefault="0000000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Text Box 1" o:spid="_x0000_s1026" o:spt="202" type="#_x0000_t202" style="position:absolute;left:0pt;margin-left:434.15pt;margin-top:724.2pt;height:31.15pt;width:118.8pt;mso-position-horizontal-relative:page;mso-position-vertical-relative:page;z-index:251660288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TFdEItIAAAAEAQAADwAAAAAAAAABACAAAAAiAAAAZHJzL2Rvd25yZXYueG1sUEsBAhQA&#10;FAAAAAgAh07iQFsR1fExAgAAcwQAAA4AAAAAAAAAAQAgAAAAIQ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 w14:paraId="4D054D26"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70C432" w14:textId="77777777" w:rsidR="0008737C" w:rsidRDefault="00000000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93A4100" wp14:editId="0ADC761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2F8D63C6" w14:textId="77777777" w:rsidR="0008737C" w:rsidRDefault="0000000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Text Box 56" o:spid="_x0000_s1026" o:spt="202" type="#_x0000_t202" style="position:absolute;left:0pt;margin-left:434.15pt;margin-top:726.5pt;height:31.15pt;width:118.8pt;mso-position-horizontal-relative:page;mso-position-vertical-relative:page;z-index:251659264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BMV0Qi0gAAAAQBAAAPAAAAAAAAAAEAIAAAACIAAABkcnMvZG93bnJldi54bWxQSwEC&#10;FAAUAAAACACHTuJARAcAODMCAAB1BAAADgAAAAAAAAABACAAAAAhAQAAZHJzL2Uyb0RvYy54bWxQ&#10;SwUGAAAAAAYABgBZAQAAxgUAAAAA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 w14:paraId="085E15EB"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83B758" w14:textId="77777777" w:rsidR="009111D6" w:rsidRDefault="009111D6">
      <w:pPr>
        <w:spacing w:before="0" w:after="0"/>
      </w:pPr>
      <w:r>
        <w:separator/>
      </w:r>
    </w:p>
  </w:footnote>
  <w:footnote w:type="continuationSeparator" w:id="0">
    <w:p w14:paraId="28F502E9" w14:textId="77777777" w:rsidR="009111D6" w:rsidRDefault="009111D6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1D8C02" w14:textId="77777777" w:rsidR="0008737C" w:rsidRDefault="00000000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D98C6C" w14:textId="77777777" w:rsidR="0008737C" w:rsidRDefault="00000000">
    <w:r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46AB2912" wp14:editId="2F5373C7">
          <wp:extent cx="1382395" cy="496570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Heading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836257875">
    <w:abstractNumId w:val="0"/>
  </w:num>
  <w:num w:numId="2" w16cid:durableId="12768675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6"/>
  <w:proofState w:spelling="clean" w:grammar="clean"/>
  <w:attachedTemplate r:id="rId1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3D24"/>
    <w:rsid w:val="0001436A"/>
    <w:rsid w:val="000233C9"/>
    <w:rsid w:val="00034304"/>
    <w:rsid w:val="00035434"/>
    <w:rsid w:val="00052A14"/>
    <w:rsid w:val="00077D53"/>
    <w:rsid w:val="0008737C"/>
    <w:rsid w:val="00105FD9"/>
    <w:rsid w:val="00117666"/>
    <w:rsid w:val="001549D3"/>
    <w:rsid w:val="00160065"/>
    <w:rsid w:val="00177D84"/>
    <w:rsid w:val="00267D18"/>
    <w:rsid w:val="002868E2"/>
    <w:rsid w:val="002869C3"/>
    <w:rsid w:val="002936E4"/>
    <w:rsid w:val="002B4A57"/>
    <w:rsid w:val="002C74CA"/>
    <w:rsid w:val="003544FB"/>
    <w:rsid w:val="003D2D47"/>
    <w:rsid w:val="003D2F2D"/>
    <w:rsid w:val="00401590"/>
    <w:rsid w:val="00447801"/>
    <w:rsid w:val="00452E9C"/>
    <w:rsid w:val="004735C8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9111D6"/>
    <w:rsid w:val="009151AA"/>
    <w:rsid w:val="0093429D"/>
    <w:rsid w:val="00943573"/>
    <w:rsid w:val="00970F7D"/>
    <w:rsid w:val="00994A3D"/>
    <w:rsid w:val="009C2B12"/>
    <w:rsid w:val="009C70F3"/>
    <w:rsid w:val="00A174D9"/>
    <w:rsid w:val="00A569CD"/>
    <w:rsid w:val="00AB5EE2"/>
    <w:rsid w:val="00AB6715"/>
    <w:rsid w:val="00B1671E"/>
    <w:rsid w:val="00B25EB8"/>
    <w:rsid w:val="00B354E1"/>
    <w:rsid w:val="00B37F4D"/>
    <w:rsid w:val="00C52A7B"/>
    <w:rsid w:val="00C56BAF"/>
    <w:rsid w:val="00C679AA"/>
    <w:rsid w:val="00C75972"/>
    <w:rsid w:val="00C91354"/>
    <w:rsid w:val="00CC0A3A"/>
    <w:rsid w:val="00CD066B"/>
    <w:rsid w:val="00CE4FEE"/>
    <w:rsid w:val="00DB59C3"/>
    <w:rsid w:val="00DC259A"/>
    <w:rsid w:val="00DE23E8"/>
    <w:rsid w:val="00E52377"/>
    <w:rsid w:val="00E64E17"/>
    <w:rsid w:val="00E866C9"/>
    <w:rsid w:val="00EA3D3C"/>
    <w:rsid w:val="00F46900"/>
    <w:rsid w:val="00F61D89"/>
    <w:rsid w:val="097B53AD"/>
    <w:rsid w:val="0A020594"/>
    <w:rsid w:val="1A30151F"/>
    <w:rsid w:val="21AD390B"/>
    <w:rsid w:val="278F1447"/>
    <w:rsid w:val="456B21BB"/>
    <w:rsid w:val="60BA4D6F"/>
    <w:rsid w:val="64DA7880"/>
    <w:rsid w:val="68945DD5"/>
    <w:rsid w:val="7CF60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3B06E8"/>
  <w15:docId w15:val="{BA597B6C-2A5F-4BD7-ABFF-000071FFFF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 w:unhideWhenUsed="1"/>
    <w:lsdException w:name="No Spacing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" w:qFormat="1"/>
    <w:lsdException w:name="Quote" w:uiPriority="29" w:qFormat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20" w:after="240"/>
    </w:pPr>
    <w:rPr>
      <w:rFonts w:ascii="Times New Roman" w:hAnsi="Times New Roman"/>
      <w:sz w:val="24"/>
      <w:szCs w:val="22"/>
      <w:lang w:val="en-US" w:eastAsia="en-US"/>
    </w:rPr>
  </w:style>
  <w:style w:type="paragraph" w:styleId="Heading1">
    <w:name w:val="heading 1"/>
    <w:basedOn w:val="ListParagraph"/>
    <w:next w:val="Normal"/>
    <w:link w:val="Heading1Char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Caption">
    <w:name w:val="caption"/>
    <w:basedOn w:val="Normal"/>
    <w:next w:val="NoSpacing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Pr>
      <w:rFonts w:ascii="Times New Roman" w:hAnsi="Times New Roman"/>
      <w:sz w:val="24"/>
      <w:szCs w:val="22"/>
      <w:lang w:val="en-US" w:eastAsia="en-US"/>
    </w:rPr>
  </w:style>
  <w:style w:type="paragraph" w:styleId="CommentText">
    <w:name w:val="annotation text"/>
    <w:basedOn w:val="Normal"/>
    <w:link w:val="CommentTextChar"/>
    <w:uiPriority w:val="99"/>
    <w:semiHidden/>
    <w:unhideWhenUsed/>
    <w:qFormat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844"/>
        <w:tab w:val="right" w:pos="9689"/>
      </w:tabs>
    </w:pPr>
    <w:rPr>
      <w:b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Title">
    <w:name w:val="Title"/>
    <w:basedOn w:val="Normal"/>
    <w:next w:val="Normal"/>
    <w:link w:val="TitleChar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table" w:styleId="TableGrid">
    <w:name w:val="Table Grid"/>
    <w:basedOn w:val="TableNormal"/>
    <w:uiPriority w:val="59"/>
    <w:qFormat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Pr>
      <w:rFonts w:ascii="Times New Roman" w:hAnsi="Times New Roman"/>
      <w:b/>
      <w:bCs/>
    </w:rPr>
  </w:style>
  <w:style w:type="character" w:styleId="EndnoteReference">
    <w:name w:val="endnote reference"/>
    <w:basedOn w:val="DefaultParagraphFont"/>
    <w:uiPriority w:val="99"/>
    <w:semiHidden/>
    <w:unhideWhenUsed/>
    <w:qFormat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qFormat/>
    <w:rPr>
      <w:color w:val="800080" w:themeColor="followedHyperlink"/>
      <w:u w:val="single"/>
    </w:rPr>
  </w:style>
  <w:style w:type="character" w:styleId="Emphasis">
    <w:name w:val="Emphasis"/>
    <w:basedOn w:val="DefaultParagraphFont"/>
    <w:uiPriority w:val="20"/>
    <w:qFormat/>
    <w:rPr>
      <w:rFonts w:ascii="Times New Roman" w:hAnsi="Times New Roman"/>
      <w:i/>
      <w:iCs/>
    </w:rPr>
  </w:style>
  <w:style w:type="character" w:styleId="LineNumber">
    <w:name w:val="line number"/>
    <w:basedOn w:val="DefaultParagraphFont"/>
    <w:uiPriority w:val="99"/>
    <w:semiHidden/>
    <w:unhideWhenUsed/>
    <w:qFormat/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character" w:styleId="FootnoteReference">
    <w:name w:val="footnote reference"/>
    <w:basedOn w:val="DefaultParagraphFont"/>
    <w:uiPriority w:val="99"/>
    <w:semiHidden/>
    <w:unhideWhenUsed/>
    <w:qFormat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qFormat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Subtitle"/>
    <w:next w:val="Normal"/>
    <w:uiPriority w:val="1"/>
    <w:qFormat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BookTitle1">
    <w:name w:val="Book Title1"/>
    <w:basedOn w:val="DefaultParagraphFont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Times New Roman" w:hAnsi="Times New Roman"/>
      <w:b/>
      <w:bCs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Times New Roman" w:hAnsi="Times New Roman"/>
      <w:sz w:val="24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rFonts w:ascii="Times New Roman" w:hAnsi="Times New Roman"/>
      <w:b/>
      <w:sz w:val="24"/>
    </w:rPr>
  </w:style>
  <w:style w:type="character" w:customStyle="1" w:styleId="IntenseEmphasis1">
    <w:name w:val="Intense Emphasis1"/>
    <w:basedOn w:val="DefaultParagraphFont"/>
    <w:uiPriority w:val="21"/>
    <w:unhideWhenUsed/>
    <w:qFormat/>
    <w:rPr>
      <w:rFonts w:ascii="Times New Roman" w:hAnsi="Times New Roman"/>
      <w:i/>
      <w:iCs/>
      <w:color w:val="auto"/>
    </w:rPr>
  </w:style>
  <w:style w:type="character" w:customStyle="1" w:styleId="IntenseReference1">
    <w:name w:val="Intense Reference1"/>
    <w:basedOn w:val="DefaultParagraphFont"/>
    <w:uiPriority w:val="32"/>
    <w:qFormat/>
    <w:rPr>
      <w:b/>
      <w:bCs/>
      <w:smallCaps/>
      <w:color w:val="auto"/>
      <w:spacing w:val="5"/>
    </w:rPr>
  </w:style>
  <w:style w:type="character" w:customStyle="1" w:styleId="Heading3Char">
    <w:name w:val="Heading 3 Char"/>
    <w:basedOn w:val="DefaultParagraphFont"/>
    <w:link w:val="Heading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SubtleEmphasis1">
    <w:name w:val="Subtle Emphasis1"/>
    <w:basedOn w:val="DefaultParagraphFont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TitleChar">
    <w:name w:val="Title Char"/>
    <w:basedOn w:val="DefaultParagraphFont"/>
    <w:link w:val="Title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pPr>
      <w:spacing w:after="120"/>
    </w:pPr>
    <w:rPr>
      <w:i/>
    </w:rPr>
  </w:style>
  <w:style w:type="paragraph" w:customStyle="1" w:styleId="Revision1">
    <w:name w:val="Revision1"/>
    <w:hidden/>
    <w:uiPriority w:val="99"/>
    <w:semiHidden/>
    <w:qFormat/>
    <w:rPr>
      <w:rFonts w:ascii="Times New Roman" w:hAnsi="Times New Roman"/>
      <w:sz w:val="24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tiff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webSettings" Target="webSetting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2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3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5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0</TotalTime>
  <Pages>5</Pages>
  <Words>1053</Words>
  <Characters>6003</Characters>
  <Application>Microsoft Office Word</Application>
  <DocSecurity>0</DocSecurity>
  <Lines>50</Lines>
  <Paragraphs>14</Paragraphs>
  <ScaleCrop>false</ScaleCrop>
  <Company>Frontiers Media</Company>
  <LinksUpToDate>false</LinksUpToDate>
  <CharactersWithSpaces>7042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</dc:creator>
  <cp:lastModifiedBy>Lorn Fraser</cp:lastModifiedBy>
  <cp:revision>5</cp:revision>
  <cp:lastPrinted>2013-10-03T12:51:00Z</cp:lastPrinted>
  <dcterms:created xsi:type="dcterms:W3CDTF">2022-11-17T16:58:00Z</dcterms:created>
  <dcterms:modified xsi:type="dcterms:W3CDTF">2025-06-11T14:02:00Z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KSOTemplateDocerSaveRecord">
    <vt:lpwstr>eyJoZGlkIjoiNGQyYjgyOGI0ZmEyOWNiNmEyNWM5MzU3NjBkMDc0NjciLCJ1c2VySWQiOiIzODEzMjYxNTcifQ==</vt:lpwstr>
  </property>
  <property fmtid="{D5CDD505-2E9C-101B-9397-08002B2CF9AE}" pid="11" name="KSOProductBuildVer">
    <vt:lpwstr>2052-12.1.0.21171</vt:lpwstr>
  </property>
  <property fmtid="{D5CDD505-2E9C-101B-9397-08002B2CF9AE}" pid="12" name="ICV">
    <vt:lpwstr>7201640A7EDD4E2F9907622EDDAE4B84_12</vt:lpwstr>
  </property>
</Properties>
</file>