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2868E2">
      <w:pPr>
        <w:spacing w:before="24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549D3">
        <w:rPr>
          <w:rFonts w:ascii="Times New Roman" w:hAnsi="Times New Roman" w:cs="Times New Roman"/>
          <w:b/>
          <w:i/>
          <w:sz w:val="32"/>
          <w:szCs w:val="32"/>
        </w:rPr>
        <w:t>Supplementary Material</w:t>
      </w:r>
    </w:p>
    <w:p w:rsidR="00686D3E" w:rsidRPr="00277653" w:rsidRDefault="00686D3E" w:rsidP="00686D3E">
      <w:pPr>
        <w:jc w:val="center"/>
        <w:rPr>
          <w:rFonts w:ascii="Times New Roman" w:hAnsi="Times New Roman"/>
          <w:b/>
          <w:sz w:val="32"/>
          <w:szCs w:val="32"/>
        </w:rPr>
      </w:pPr>
      <w:r w:rsidRPr="00277653">
        <w:rPr>
          <w:rFonts w:ascii="Times New Roman" w:hAnsi="Times New Roman"/>
          <w:b/>
          <w:sz w:val="32"/>
          <w:szCs w:val="32"/>
        </w:rPr>
        <w:t xml:space="preserve">Metagenomic analysis of the rumen microbial community following inhibition of methane formation by a halogenated methane analogue </w:t>
      </w:r>
    </w:p>
    <w:p w:rsidR="00686D3E" w:rsidRDefault="00686D3E" w:rsidP="00686D3E">
      <w:pPr>
        <w:rPr>
          <w:rFonts w:ascii="Times New Roman" w:hAnsi="Times New Roman"/>
          <w:b/>
          <w:sz w:val="24"/>
          <w:szCs w:val="24"/>
        </w:rPr>
      </w:pPr>
      <w:bookmarkStart w:id="0" w:name="_Hlk411264289"/>
    </w:p>
    <w:p w:rsidR="00686D3E" w:rsidRPr="00277653" w:rsidRDefault="00686D3E" w:rsidP="00686D3E">
      <w:pPr>
        <w:rPr>
          <w:rFonts w:ascii="Times New Roman" w:hAnsi="Times New Roman"/>
          <w:b/>
          <w:sz w:val="24"/>
          <w:szCs w:val="24"/>
        </w:rPr>
      </w:pPr>
      <w:r w:rsidRPr="00277653">
        <w:rPr>
          <w:rFonts w:ascii="Times New Roman" w:hAnsi="Times New Roman"/>
          <w:b/>
          <w:sz w:val="24"/>
          <w:szCs w:val="24"/>
        </w:rPr>
        <w:t>Stuart E. Denman</w:t>
      </w:r>
      <w:r w:rsidRPr="00277653">
        <w:rPr>
          <w:rFonts w:ascii="Times New Roman" w:hAnsi="Times New Roman"/>
          <w:b/>
          <w:sz w:val="24"/>
          <w:szCs w:val="24"/>
          <w:vertAlign w:val="superscript"/>
        </w:rPr>
        <w:t>1</w:t>
      </w:r>
      <w:bookmarkEnd w:id="0"/>
      <w:r w:rsidRPr="006B2D5B">
        <w:rPr>
          <w:rFonts w:ascii="Times New Roman" w:hAnsi="Times New Roman"/>
          <w:b/>
          <w:sz w:val="24"/>
          <w:szCs w:val="24"/>
        </w:rPr>
        <w:t>*</w:t>
      </w:r>
      <w:r w:rsidRPr="00277653">
        <w:rPr>
          <w:rFonts w:ascii="Times New Roman" w:hAnsi="Times New Roman"/>
          <w:b/>
          <w:sz w:val="24"/>
          <w:szCs w:val="24"/>
        </w:rPr>
        <w:t>, Gonzalo Martinez Fernandez</w:t>
      </w:r>
      <w:r w:rsidRPr="0027765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77653">
        <w:rPr>
          <w:rFonts w:ascii="Times New Roman" w:hAnsi="Times New Roman"/>
          <w:b/>
          <w:sz w:val="24"/>
          <w:szCs w:val="24"/>
        </w:rPr>
        <w:t>, Takumi Shinkai</w:t>
      </w:r>
      <w:r w:rsidRPr="00277653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277653">
        <w:rPr>
          <w:rFonts w:ascii="Times New Roman" w:hAnsi="Times New Roman"/>
          <w:b/>
          <w:sz w:val="24"/>
          <w:szCs w:val="24"/>
        </w:rPr>
        <w:t>, Makoto Mitsumori</w:t>
      </w:r>
      <w:r w:rsidRPr="00277653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277653">
        <w:rPr>
          <w:rFonts w:ascii="Times New Roman" w:hAnsi="Times New Roman"/>
          <w:b/>
          <w:sz w:val="24"/>
          <w:szCs w:val="24"/>
        </w:rPr>
        <w:t xml:space="preserve"> and Christopher S. McSweeney</w:t>
      </w:r>
      <w:r w:rsidRPr="00277653"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:rsidR="00686D3E" w:rsidRPr="00277653" w:rsidRDefault="00686D3E" w:rsidP="00686D3E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923D1B">
        <w:rPr>
          <w:rFonts w:ascii="Times New Roman" w:hAnsi="Times New Roman"/>
          <w:sz w:val="24"/>
          <w:szCs w:val="24"/>
          <w:vertAlign w:val="superscript"/>
        </w:rPr>
        <w:t>1</w:t>
      </w:r>
      <w:r w:rsidRPr="00277653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923D1B">
        <w:rPr>
          <w:rFonts w:ascii="Times New Roman" w:hAnsi="Times New Roman"/>
          <w:sz w:val="24"/>
          <w:szCs w:val="24"/>
        </w:rPr>
        <w:t>Queensland Bioscience Precinct, Agriculture Flagship, CSIRO, St Lucia, QLD, Australia</w:t>
      </w:r>
    </w:p>
    <w:p w:rsidR="00686D3E" w:rsidRPr="00923D1B" w:rsidRDefault="00686D3E" w:rsidP="00686D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3D1B">
        <w:rPr>
          <w:rFonts w:ascii="Times New Roman" w:hAnsi="Times New Roman"/>
          <w:sz w:val="24"/>
          <w:szCs w:val="24"/>
          <w:vertAlign w:val="superscript"/>
        </w:rPr>
        <w:t>2</w:t>
      </w:r>
      <w:r w:rsidRPr="00923D1B">
        <w:rPr>
          <w:rFonts w:ascii="Times New Roman" w:hAnsi="Times New Roman"/>
          <w:sz w:val="24"/>
          <w:szCs w:val="24"/>
        </w:rPr>
        <w:t>National Institute of Livestock and Grassland Science, Tsukuba, Ibaraki, Japan</w:t>
      </w:r>
    </w:p>
    <w:p w:rsidR="00686D3E" w:rsidRDefault="00686D3E" w:rsidP="00686D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6D3E" w:rsidRDefault="00686D3E" w:rsidP="00686D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6D3E" w:rsidRDefault="00686D3E" w:rsidP="00686D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6D3E" w:rsidRPr="00923D1B" w:rsidRDefault="00686D3E" w:rsidP="00686D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2D5B">
        <w:rPr>
          <w:rFonts w:ascii="Times New Roman" w:hAnsi="Times New Roman"/>
          <w:b/>
          <w:sz w:val="24"/>
          <w:szCs w:val="24"/>
        </w:rPr>
        <w:t xml:space="preserve">* Correspondence: </w:t>
      </w:r>
      <w:r>
        <w:rPr>
          <w:rFonts w:ascii="Times New Roman" w:hAnsi="Times New Roman"/>
          <w:sz w:val="24"/>
          <w:szCs w:val="24"/>
        </w:rPr>
        <w:t>Stuart E. Denman</w:t>
      </w:r>
      <w:r w:rsidRPr="006B2D5B">
        <w:rPr>
          <w:rFonts w:ascii="Times New Roman" w:hAnsi="Times New Roman"/>
          <w:sz w:val="24"/>
          <w:szCs w:val="24"/>
        </w:rPr>
        <w:t xml:space="preserve">, </w:t>
      </w:r>
      <w:r w:rsidRPr="00923D1B">
        <w:rPr>
          <w:rFonts w:ascii="Times New Roman" w:hAnsi="Times New Roman"/>
          <w:sz w:val="24"/>
          <w:szCs w:val="24"/>
        </w:rPr>
        <w:t>Queensland Bioscience Precinct</w:t>
      </w:r>
      <w:r w:rsidRPr="006B2D5B">
        <w:rPr>
          <w:rFonts w:ascii="Times New Roman" w:hAnsi="Times New Roman"/>
          <w:sz w:val="24"/>
          <w:szCs w:val="24"/>
        </w:rPr>
        <w:t xml:space="preserve">, </w:t>
      </w:r>
      <w:r w:rsidRPr="00923D1B">
        <w:rPr>
          <w:rFonts w:ascii="Times New Roman" w:hAnsi="Times New Roman"/>
          <w:sz w:val="24"/>
          <w:szCs w:val="24"/>
        </w:rPr>
        <w:t>Agriculture Flagship, CSIRO, 306 Carmody Road, St Lucia, QLD, 4067, Australia.</w:t>
      </w:r>
      <w:r>
        <w:rPr>
          <w:rFonts w:ascii="Times New Roman" w:hAnsi="Times New Roman"/>
          <w:sz w:val="24"/>
          <w:szCs w:val="24"/>
        </w:rPr>
        <w:t xml:space="preserve"> Email:Stuart.denman@csiro.au</w:t>
      </w:r>
    </w:p>
    <w:p w:rsidR="00686D3E" w:rsidRDefault="00686D3E" w:rsidP="00686D3E">
      <w:pPr>
        <w:pStyle w:val="ListParagraph"/>
        <w:spacing w:after="240"/>
        <w:ind w:left="0"/>
        <w:rPr>
          <w:rFonts w:ascii="Times New Roman" w:hAnsi="Times New Roman"/>
          <w:b/>
        </w:rPr>
      </w:pPr>
    </w:p>
    <w:p w:rsidR="00725A7D" w:rsidRPr="001549D3" w:rsidRDefault="00725A7D" w:rsidP="00EA3D3C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6D3E" w:rsidRDefault="00686D3E" w:rsidP="00686D3E">
      <w:pPr>
        <w:pStyle w:val="ListParagraph"/>
        <w:numPr>
          <w:ilvl w:val="0"/>
          <w:numId w:val="1"/>
        </w:numPr>
        <w:spacing w:before="240" w:after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Supplementary Figures </w:t>
      </w:r>
    </w:p>
    <w:p w:rsidR="00686D3E" w:rsidRDefault="00686D3E" w:rsidP="00686D3E">
      <w:pPr>
        <w:pStyle w:val="ListParagraph"/>
        <w:spacing w:before="240" w:after="240"/>
        <w:ind w:left="0"/>
        <w:rPr>
          <w:rFonts w:ascii="Times New Roman" w:hAnsi="Times New Roman"/>
          <w:b/>
        </w:rPr>
      </w:pPr>
    </w:p>
    <w:p w:rsidR="00686D3E" w:rsidRPr="00686D3E" w:rsidRDefault="00686D3E" w:rsidP="00686D3E">
      <w:pPr>
        <w:pStyle w:val="ListParagraph"/>
        <w:spacing w:before="240" w:after="240"/>
        <w:ind w:left="0"/>
        <w:rPr>
          <w:rFonts w:ascii="Times New Roman" w:hAnsi="Times New Roman"/>
          <w:b/>
        </w:rPr>
      </w:pPr>
      <w:r>
        <w:rPr>
          <w:noProof/>
          <w:lang w:val="en-GB" w:eastAsia="en-GB"/>
        </w:rPr>
        <w:drawing>
          <wp:inline distT="0" distB="0" distL="0" distR="0">
            <wp:extent cx="5746750" cy="3410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30F">
        <w:rPr>
          <w:rFonts w:ascii="Times New Roman" w:hAnsi="Times New Roman"/>
          <w:b/>
          <w:noProof/>
          <w:lang w:eastAsia="en-AU"/>
        </w:rPr>
        <w:t>Supplemantary F</w:t>
      </w:r>
      <w:r w:rsidRPr="00686D3E">
        <w:rPr>
          <w:rFonts w:ascii="Times New Roman" w:hAnsi="Times New Roman"/>
          <w:b/>
          <w:noProof/>
          <w:lang w:eastAsia="en-AU"/>
        </w:rPr>
        <w:t xml:space="preserve">igure 1. </w:t>
      </w:r>
      <w:r w:rsidRPr="00686D3E">
        <w:rPr>
          <w:rFonts w:ascii="Times New Roman" w:hAnsi="Times New Roman"/>
          <w:noProof/>
          <w:lang w:eastAsia="en-AU"/>
        </w:rPr>
        <w:t>Phylogentic taxonomic assignment of 16S rDNA reads at the phylum level for control, low, mid and high doses of BCM.</w:t>
      </w:r>
    </w:p>
    <w:p w:rsidR="00686D3E" w:rsidRDefault="00686D3E" w:rsidP="00686D3E">
      <w:pPr>
        <w:spacing w:before="240" w:after="240"/>
        <w:rPr>
          <w:rFonts w:ascii="Times New Roman" w:hAnsi="Times New Roman"/>
          <w:b/>
        </w:rPr>
      </w:pPr>
    </w:p>
    <w:p w:rsidR="00686D3E" w:rsidRDefault="00686D3E" w:rsidP="00686D3E">
      <w:pPr>
        <w:spacing w:before="240" w:after="240"/>
        <w:rPr>
          <w:rFonts w:ascii="Times New Roman" w:hAnsi="Times New Roman"/>
          <w:b/>
        </w:rPr>
      </w:pPr>
    </w:p>
    <w:p w:rsidR="00686D3E" w:rsidRDefault="00686D3E" w:rsidP="00686D3E">
      <w:pPr>
        <w:rPr>
          <w:noProof/>
          <w:lang w:eastAsia="en-AU"/>
        </w:rPr>
      </w:pPr>
      <w:r>
        <w:rPr>
          <w:noProof/>
          <w:lang w:val="en-GB" w:eastAsia="en-GB"/>
        </w:rPr>
        <w:drawing>
          <wp:inline distT="0" distB="0" distL="0" distR="0">
            <wp:extent cx="6109335" cy="3283585"/>
            <wp:effectExtent l="19050" t="0" r="571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3E" w:rsidRPr="00686D3E" w:rsidRDefault="00B6230F" w:rsidP="00686D3E">
      <w:pPr>
        <w:rPr>
          <w:rFonts w:ascii="Times New Roman" w:hAnsi="Times New Roman" w:cs="Times New Roman"/>
          <w:noProof/>
          <w:lang w:eastAsia="en-AU"/>
        </w:rPr>
      </w:pPr>
      <w:r>
        <w:rPr>
          <w:rFonts w:ascii="Times New Roman" w:hAnsi="Times New Roman" w:cs="Times New Roman"/>
          <w:b/>
          <w:noProof/>
          <w:lang w:eastAsia="en-AU"/>
        </w:rPr>
        <w:t>Supplementary F</w:t>
      </w:r>
      <w:r w:rsidR="00686D3E" w:rsidRPr="00686D3E">
        <w:rPr>
          <w:rFonts w:ascii="Times New Roman" w:hAnsi="Times New Roman" w:cs="Times New Roman"/>
          <w:b/>
          <w:noProof/>
          <w:lang w:eastAsia="en-AU"/>
        </w:rPr>
        <w:t>igure 2</w:t>
      </w:r>
      <w:r w:rsidR="00686D3E" w:rsidRPr="00686D3E">
        <w:rPr>
          <w:rFonts w:ascii="Times New Roman" w:hAnsi="Times New Roman" w:cs="Times New Roman"/>
          <w:noProof/>
          <w:lang w:eastAsia="en-AU"/>
        </w:rPr>
        <w:t xml:space="preserve">. Number of OTUs </w:t>
      </w:r>
      <w:r w:rsidR="00686D3E"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>pos</w:t>
      </w:r>
      <w:r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>i</w:t>
      </w:r>
      <w:r w:rsidR="00686D3E"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>tively</w:t>
      </w:r>
      <w:r w:rsidRPr="00175B15">
        <w:rPr>
          <w:rFonts w:ascii="Times New Roman" w:hAnsi="Times New Roman" w:cs="Times New Roman"/>
          <w:noProof/>
          <w:lang w:eastAsia="en-AU"/>
        </w:rPr>
        <w:t xml:space="preserve"> (r &gt; 0.6) or </w:t>
      </w:r>
      <w:r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>nega</w:t>
      </w:r>
      <w:r w:rsidR="00686D3E"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>tively</w:t>
      </w:r>
      <w:r w:rsidRPr="00175B15">
        <w:rPr>
          <w:rFonts w:ascii="Times New Roman" w:hAnsi="Times New Roman" w:cs="Times New Roman"/>
          <w:noProof/>
          <w:lang w:eastAsia="en-AU"/>
        </w:rPr>
        <w:t xml:space="preserve"> ( r &lt; -0.6) associated to </w:t>
      </w:r>
      <w:r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>chan</w:t>
      </w:r>
      <w:r w:rsidR="00686D3E" w:rsidRPr="00175B15">
        <w:rPr>
          <w:rFonts w:ascii="Times New Roman" w:hAnsi="Times New Roman" w:cs="Times New Roman"/>
          <w:noProof/>
          <w:color w:val="000000" w:themeColor="text1"/>
          <w:lang w:eastAsia="en-AU"/>
        </w:rPr>
        <w:t xml:space="preserve">ges </w:t>
      </w:r>
      <w:r w:rsidR="00686D3E" w:rsidRPr="00686D3E">
        <w:rPr>
          <w:rFonts w:ascii="Times New Roman" w:hAnsi="Times New Roman" w:cs="Times New Roman"/>
          <w:noProof/>
          <w:lang w:eastAsia="en-AU"/>
        </w:rPr>
        <w:t xml:space="preserve">in BCM concentration administered into the rumen. </w:t>
      </w:r>
    </w:p>
    <w:p w:rsidR="00686D3E" w:rsidRDefault="00686D3E" w:rsidP="00686D3E">
      <w:r>
        <w:rPr>
          <w:noProof/>
          <w:lang w:val="en-GB" w:eastAsia="en-GB"/>
        </w:rPr>
        <w:drawing>
          <wp:inline distT="0" distB="0" distL="0" distR="0">
            <wp:extent cx="5276850" cy="3114675"/>
            <wp:effectExtent l="19050" t="0" r="0" b="0"/>
            <wp:docPr id="1" name="Picture 1" descr="goat_mc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at_mcr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8F" w:rsidRPr="00686D3E" w:rsidRDefault="00686D3E" w:rsidP="00686D3E">
      <w:pPr>
        <w:pStyle w:val="Heading2"/>
        <w:rPr>
          <w:b w:val="0"/>
          <w:color w:val="auto"/>
        </w:rPr>
      </w:pPr>
      <w:r w:rsidRPr="001549D3">
        <w:rPr>
          <w:color w:val="auto"/>
        </w:rPr>
        <w:t xml:space="preserve">Supplementary Figure </w:t>
      </w:r>
      <w:r>
        <w:rPr>
          <w:color w:val="auto"/>
        </w:rPr>
        <w:t>3</w:t>
      </w:r>
      <w:r>
        <w:rPr>
          <w:b w:val="0"/>
          <w:bCs/>
        </w:rPr>
        <w:t>.</w:t>
      </w:r>
      <w:r w:rsidRPr="0033592E">
        <w:rPr>
          <w:b w:val="0"/>
          <w:bCs/>
        </w:rPr>
        <w:t xml:space="preserve"> </w:t>
      </w:r>
      <w:r w:rsidRPr="00686D3E">
        <w:rPr>
          <w:b w:val="0"/>
        </w:rPr>
        <w:t xml:space="preserve">Phylogenetic placement of mcrA clones (maximum likelihood). Numbers in brackets indicate the contribution to the OTU from </w:t>
      </w:r>
      <w:r w:rsidRPr="00175B15">
        <w:rPr>
          <w:b w:val="0"/>
        </w:rPr>
        <w:t xml:space="preserve">control </w:t>
      </w:r>
      <w:r w:rsidR="00B6230F" w:rsidRPr="00175B15">
        <w:rPr>
          <w:b w:val="0"/>
        </w:rPr>
        <w:t xml:space="preserve">and </w:t>
      </w:r>
      <w:r w:rsidRPr="00175B15">
        <w:rPr>
          <w:b w:val="0"/>
        </w:rPr>
        <w:t xml:space="preserve">BCM </w:t>
      </w:r>
      <w:r w:rsidR="00B6230F" w:rsidRPr="00175B15">
        <w:rPr>
          <w:b w:val="0"/>
        </w:rPr>
        <w:t>high</w:t>
      </w:r>
      <w:r w:rsidR="00B6230F">
        <w:rPr>
          <w:b w:val="0"/>
        </w:rPr>
        <w:t xml:space="preserve"> </w:t>
      </w:r>
      <w:r w:rsidRPr="00686D3E">
        <w:rPr>
          <w:b w:val="0"/>
        </w:rPr>
        <w:t>respectively. Black circles at nodes represent a bootstrap value &gt; 50%. Insert of heatmap showing abundance of sequences in a given OTU.</w:t>
      </w:r>
    </w:p>
    <w:p w:rsidR="00686D3E" w:rsidRDefault="00686D3E" w:rsidP="00686D3E">
      <w:r>
        <w:rPr>
          <w:noProof/>
          <w:lang w:val="en-GB" w:eastAsia="en-GB"/>
        </w:rPr>
        <w:lastRenderedPageBreak/>
        <w:drawing>
          <wp:inline distT="0" distB="0" distL="0" distR="0">
            <wp:extent cx="5276850" cy="4086225"/>
            <wp:effectExtent l="19050" t="0" r="0" b="0"/>
            <wp:docPr id="10" name="Picture 2" descr="Goat_fthf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at_fthfs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3E" w:rsidRPr="00686D3E" w:rsidRDefault="00686D3E" w:rsidP="00686D3E">
      <w:pPr>
        <w:rPr>
          <w:rFonts w:ascii="Times New Roman" w:hAnsi="Times New Roman" w:cs="Times New Roman"/>
          <w:sz w:val="24"/>
          <w:szCs w:val="24"/>
        </w:rPr>
      </w:pPr>
      <w:r w:rsidRPr="00686D3E"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Pr="00686D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86D3E">
        <w:rPr>
          <w:rFonts w:ascii="Times New Roman" w:hAnsi="Times New Roman" w:cs="Times New Roman"/>
          <w:sz w:val="24"/>
          <w:szCs w:val="24"/>
        </w:rPr>
        <w:t>Phylogenetic placement of FTHFS clones (maximum likelihood). Numbers in brackets indicate the contr</w:t>
      </w:r>
      <w:r w:rsidR="00B6230F">
        <w:rPr>
          <w:rFonts w:ascii="Times New Roman" w:hAnsi="Times New Roman" w:cs="Times New Roman"/>
          <w:sz w:val="24"/>
          <w:szCs w:val="24"/>
        </w:rPr>
        <w:t xml:space="preserve">ibution to the OTU </w:t>
      </w:r>
      <w:r w:rsidR="00B6230F" w:rsidRPr="00175B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control and </w:t>
      </w:r>
      <w:r w:rsidRPr="00175B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BCM </w:t>
      </w:r>
      <w:r w:rsidR="00B6230F" w:rsidRPr="00175B15">
        <w:rPr>
          <w:rFonts w:ascii="Times New Roman" w:hAnsi="Times New Roman" w:cs="Times New Roman"/>
          <w:color w:val="000000" w:themeColor="text1"/>
          <w:sz w:val="24"/>
          <w:szCs w:val="24"/>
        </w:rPr>
        <w:t>high</w:t>
      </w:r>
      <w:r w:rsidR="00B6230F">
        <w:rPr>
          <w:rFonts w:ascii="Times New Roman" w:hAnsi="Times New Roman" w:cs="Times New Roman"/>
          <w:sz w:val="24"/>
          <w:szCs w:val="24"/>
        </w:rPr>
        <w:t xml:space="preserve"> </w:t>
      </w:r>
      <w:r w:rsidRPr="00686D3E">
        <w:rPr>
          <w:rFonts w:ascii="Times New Roman" w:hAnsi="Times New Roman" w:cs="Times New Roman"/>
          <w:sz w:val="24"/>
          <w:szCs w:val="24"/>
        </w:rPr>
        <w:t>respectively. Black circles at nodes represent a bootstrap value &gt; 50%.  Shaded region indicates acetogenic bacteria clusters. Insert of heatmap showing log2 abundance of sequences in a given OTU for sequences with a HSS &gt; 80%.</w:t>
      </w:r>
    </w:p>
    <w:p w:rsidR="00686D3E" w:rsidRDefault="00686D3E" w:rsidP="00686D3E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790950" cy="44958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3E" w:rsidRPr="00686D3E" w:rsidRDefault="00686D3E" w:rsidP="00686D3E">
      <w:pPr>
        <w:rPr>
          <w:rFonts w:ascii="Times New Roman" w:hAnsi="Times New Roman" w:cs="Times New Roman"/>
          <w:sz w:val="24"/>
          <w:szCs w:val="24"/>
        </w:rPr>
      </w:pPr>
      <w:r w:rsidRPr="00686D3E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6D3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686D3E">
        <w:rPr>
          <w:rFonts w:ascii="Times New Roman" w:hAnsi="Times New Roman" w:cs="Times New Roman"/>
          <w:sz w:val="24"/>
          <w:szCs w:val="24"/>
        </w:rPr>
        <w:t xml:space="preserve">Phylogenetic placement of ACS clones (maximum likelihood). Numbers in brackets indicate the contribution to the OTU from </w:t>
      </w:r>
      <w:r w:rsidR="00B6230F" w:rsidRPr="00175B15">
        <w:rPr>
          <w:rFonts w:ascii="Times New Roman" w:hAnsi="Times New Roman" w:cs="Times New Roman"/>
          <w:color w:val="000000" w:themeColor="text1"/>
          <w:sz w:val="24"/>
          <w:szCs w:val="24"/>
        </w:rPr>
        <w:t>control and BCM high</w:t>
      </w:r>
      <w:r w:rsidR="00B6230F">
        <w:rPr>
          <w:rFonts w:ascii="Times New Roman" w:hAnsi="Times New Roman" w:cs="Times New Roman"/>
          <w:sz w:val="24"/>
          <w:szCs w:val="24"/>
        </w:rPr>
        <w:t xml:space="preserve"> </w:t>
      </w:r>
      <w:r w:rsidRPr="00686D3E">
        <w:rPr>
          <w:rFonts w:ascii="Times New Roman" w:hAnsi="Times New Roman" w:cs="Times New Roman"/>
          <w:sz w:val="24"/>
          <w:szCs w:val="24"/>
        </w:rPr>
        <w:t>respectively. Black circles at nodes represent a bootstrap value &gt; 50%. Insert of heatmap showing log2 abundance of sequences in a given OTU.</w:t>
      </w:r>
      <w:bookmarkStart w:id="1" w:name="_GoBack"/>
      <w:bookmarkEnd w:id="1"/>
    </w:p>
    <w:p w:rsidR="00686D3E" w:rsidRDefault="00686D3E" w:rsidP="00686D3E">
      <w:pPr>
        <w:rPr>
          <w:noProof/>
          <w:lang w:eastAsia="en-AU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229735" cy="512889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12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3E" w:rsidRDefault="00686D3E" w:rsidP="00686D3E">
      <w:pPr>
        <w:rPr>
          <w:noProof/>
          <w:lang w:eastAsia="en-AU"/>
        </w:rPr>
      </w:pPr>
    </w:p>
    <w:p w:rsidR="00E66257" w:rsidRPr="00686D3E" w:rsidRDefault="00B6230F" w:rsidP="00E66257">
      <w:pPr>
        <w:pStyle w:val="ListParagraph"/>
        <w:spacing w:before="240" w:after="240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AU"/>
        </w:rPr>
        <w:t>Supplementary F</w:t>
      </w:r>
      <w:r w:rsidR="00686D3E" w:rsidRPr="00686D3E">
        <w:rPr>
          <w:rFonts w:ascii="Times New Roman" w:hAnsi="Times New Roman"/>
          <w:b/>
          <w:noProof/>
          <w:lang w:eastAsia="en-AU"/>
        </w:rPr>
        <w:t>igure 6</w:t>
      </w:r>
      <w:r w:rsidR="00A52E61">
        <w:rPr>
          <w:rFonts w:ascii="Times New Roman" w:hAnsi="Times New Roman"/>
          <w:b/>
          <w:noProof/>
          <w:lang w:eastAsia="en-AU"/>
        </w:rPr>
        <w:t xml:space="preserve">. </w:t>
      </w:r>
      <w:r w:rsidR="00E66257">
        <w:rPr>
          <w:rFonts w:ascii="Times New Roman" w:hAnsi="Times New Roman"/>
          <w:b/>
          <w:noProof/>
          <w:lang w:eastAsia="en-AU"/>
        </w:rPr>
        <w:t xml:space="preserve"> </w:t>
      </w:r>
      <w:r w:rsidR="00E66257" w:rsidRPr="00686D3E">
        <w:rPr>
          <w:rFonts w:ascii="Times New Roman" w:hAnsi="Times New Roman"/>
          <w:noProof/>
          <w:lang w:eastAsia="en-AU"/>
        </w:rPr>
        <w:t xml:space="preserve">Phylogentic taxonomic assignment of 16S rDNA reads at the phylum level for </w:t>
      </w:r>
      <w:r w:rsidR="00E66257">
        <w:rPr>
          <w:rFonts w:ascii="Times New Roman" w:hAnsi="Times New Roman"/>
          <w:noProof/>
          <w:lang w:eastAsia="en-AU"/>
        </w:rPr>
        <w:t xml:space="preserve">amplicon generated for control and high </w:t>
      </w:r>
      <w:r w:rsidR="00E66257" w:rsidRPr="00686D3E">
        <w:rPr>
          <w:rFonts w:ascii="Times New Roman" w:hAnsi="Times New Roman"/>
          <w:noProof/>
          <w:lang w:eastAsia="en-AU"/>
        </w:rPr>
        <w:t>BCM</w:t>
      </w:r>
      <w:r w:rsidR="00E66257">
        <w:rPr>
          <w:rFonts w:ascii="Times New Roman" w:hAnsi="Times New Roman"/>
          <w:noProof/>
          <w:lang w:eastAsia="en-AU"/>
        </w:rPr>
        <w:t xml:space="preserve"> and 16S rDNA sequences identified from control and high BCM metagenomic sequencing</w:t>
      </w:r>
      <w:r w:rsidR="00E66257" w:rsidRPr="00686D3E">
        <w:rPr>
          <w:rFonts w:ascii="Times New Roman" w:hAnsi="Times New Roman"/>
          <w:noProof/>
          <w:lang w:eastAsia="en-AU"/>
        </w:rPr>
        <w:t>.</w:t>
      </w:r>
    </w:p>
    <w:p w:rsidR="00654E8F" w:rsidRPr="008A5789" w:rsidRDefault="00654E8F" w:rsidP="008A5789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8A5789" w:rsidRDefault="008A5789" w:rsidP="0093429D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4796</wp:posOffset>
            </wp:positionH>
            <wp:positionV relativeFrom="paragraph">
              <wp:posOffset>-6625</wp:posOffset>
            </wp:positionV>
            <wp:extent cx="5732059" cy="5390866"/>
            <wp:effectExtent l="0" t="0" r="0" b="0"/>
            <wp:wrapTopAndBottom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59" cy="539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61" w:rsidRPr="00A52E61" w:rsidRDefault="00B6230F" w:rsidP="00A52E61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A52E61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A52E61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classification for reads assigend to a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) transcarboxylase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/>
    <w:p w:rsidR="00A52E61" w:rsidRPr="00A52E61" w:rsidRDefault="00A52E61" w:rsidP="00A52E61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>
        <w:br w:type="page"/>
      </w:r>
    </w:p>
    <w:p w:rsidR="00A52E61" w:rsidRDefault="00A52E61" w:rsidP="00A52E61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573405</wp:posOffset>
            </wp:positionV>
            <wp:extent cx="5731510" cy="5390515"/>
            <wp:effectExtent l="0" t="0" r="0" b="0"/>
            <wp:wrapTopAndBottom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61" w:rsidRPr="00A52E61" w:rsidRDefault="00A52E61" w:rsidP="00A52E61"/>
    <w:p w:rsidR="00A52E61" w:rsidRPr="00A52E61" w:rsidRDefault="00B6230F" w:rsidP="00A52E61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A52E61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A52E61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b) malate dehydrogenase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>
      <w:r>
        <w:br w:type="page"/>
      </w:r>
    </w:p>
    <w:p w:rsidR="00A52E61" w:rsidRDefault="00A52E61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266065</wp:posOffset>
            </wp:positionV>
            <wp:extent cx="5731510" cy="5390515"/>
            <wp:effectExtent l="0" t="0" r="0" b="0"/>
            <wp:wrapTopAndBottom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61" w:rsidRPr="00A52E61" w:rsidRDefault="00B6230F" w:rsidP="00A52E61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A52E61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A52E61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c) fumarase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 w:rsidP="00A52E61"/>
    <w:p w:rsidR="00A52E61" w:rsidRDefault="00A52E61" w:rsidP="00A52E61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68580</wp:posOffset>
            </wp:positionV>
            <wp:extent cx="5731510" cy="5390515"/>
            <wp:effectExtent l="0" t="0" r="0" b="0"/>
            <wp:wrapTopAndBottom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61" w:rsidRDefault="00A52E61" w:rsidP="00A52E61"/>
    <w:p w:rsidR="00A52E61" w:rsidRPr="00A52E61" w:rsidRDefault="00B6230F" w:rsidP="00A52E61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A52E61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A52E61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d) fumarate reductase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/>
    <w:p w:rsidR="00A52E61" w:rsidRDefault="00A52E61">
      <w:r>
        <w:br w:type="page"/>
      </w:r>
    </w:p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A52E61" w:rsidRPr="00A52E61" w:rsidRDefault="00A52E61" w:rsidP="00A52E61"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-67945</wp:posOffset>
            </wp:positionV>
            <wp:extent cx="5731510" cy="5390515"/>
            <wp:effectExtent l="0" t="0" r="0" b="0"/>
            <wp:wrapTopAndBottom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30F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</w:t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e) propionyl-coA transferase</w:t>
      </w:r>
      <w:r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/>
    <w:p w:rsidR="00A52E61" w:rsidRDefault="00A52E61"/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</w:p>
    <w:p w:rsidR="00A52E61" w:rsidRDefault="00A52E61" w:rsidP="00A52E61">
      <w:pPr>
        <w:rPr>
          <w:rFonts w:ascii="Times New Roman" w:hAnsi="Times New Roman" w:cs="Times New Roman"/>
          <w:b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87630</wp:posOffset>
            </wp:positionV>
            <wp:extent cx="5731510" cy="5390515"/>
            <wp:effectExtent l="0" t="0" r="0" b="0"/>
            <wp:wrapTopAndBottom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61" w:rsidRPr="00A52E61" w:rsidRDefault="00B6230F" w:rsidP="00A52E61"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A52E61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A52E61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f) methylmalonyl-coA mutase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 w:rsidP="00A52E61">
      <w:r>
        <w:br w:type="page"/>
      </w:r>
    </w:p>
    <w:p w:rsidR="00A52E61" w:rsidRDefault="00A52E61" w:rsidP="00A52E61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150495</wp:posOffset>
            </wp:positionV>
            <wp:extent cx="5731510" cy="5390515"/>
            <wp:effectExtent l="0" t="0" r="0" b="0"/>
            <wp:wrapTopAndBottom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61" w:rsidRDefault="00A52E61" w:rsidP="00A52E61"/>
    <w:p w:rsidR="00A52E61" w:rsidRPr="00A52E61" w:rsidRDefault="00B6230F" w:rsidP="00A52E61"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A52E61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A52E61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 Phylum level classi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g) methylmalonyl-coA epimerase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pathway</w:t>
      </w:r>
    </w:p>
    <w:p w:rsidR="00A52E61" w:rsidRDefault="00A52E61"/>
    <w:p w:rsidR="00A52E61" w:rsidRDefault="00A52E61"/>
    <w:p w:rsidR="008A5789" w:rsidRDefault="008A5789" w:rsidP="0093429D"/>
    <w:p w:rsidR="00447801" w:rsidRDefault="00686D3E" w:rsidP="0093429D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5737</wp:posOffset>
            </wp:positionH>
            <wp:positionV relativeFrom="paragraph">
              <wp:posOffset>-13226</wp:posOffset>
            </wp:positionV>
            <wp:extent cx="5738648" cy="5391807"/>
            <wp:effectExtent l="0" t="0" r="0" b="0"/>
            <wp:wrapTopAndBottom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48" cy="53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257" w:rsidRPr="00A52E61" w:rsidRDefault="00B6230F" w:rsidP="00E66257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Supplementary F</w:t>
      </w:r>
      <w:r w:rsidR="00E66257" w:rsidRPr="00686D3E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 xml:space="preserve">igure </w:t>
      </w:r>
      <w:r w:rsidR="00E66257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t>7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.</w:t>
      </w:r>
      <w:r w:rsidR="00E66257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Phylum level classi</w:t>
      </w:r>
      <w:r w:rsidR="00A52E61">
        <w:rPr>
          <w:rFonts w:ascii="Times New Roman" w:hAnsi="Times New Roman" w:cs="Times New Roman"/>
          <w:noProof/>
          <w:sz w:val="24"/>
          <w:szCs w:val="24"/>
          <w:lang w:eastAsia="en-AU"/>
        </w:rPr>
        <w:t>fication for reads assigend to h</w:t>
      </w:r>
      <w:r w:rsidR="00E66257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>)</w:t>
      </w:r>
      <w:r w:rsidR="00A52E61" w:rsidRPr="00A52E61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lactate dehidrogenase pathway</w:t>
      </w:r>
    </w:p>
    <w:p w:rsidR="00E66257" w:rsidRPr="001549D3" w:rsidRDefault="00E66257" w:rsidP="0093429D"/>
    <w:sectPr w:rsidR="00E66257" w:rsidRPr="001549D3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1A5" w:rsidRDefault="000441A5" w:rsidP="00117666">
      <w:pPr>
        <w:spacing w:after="0" w:line="240" w:lineRule="auto"/>
      </w:pPr>
      <w:r>
        <w:separator/>
      </w:r>
    </w:p>
  </w:endnote>
  <w:endnote w:type="continuationSeparator" w:id="0">
    <w:p w:rsidR="000441A5" w:rsidRDefault="000441A5" w:rsidP="001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175B15">
    <w:pPr>
      <w:pStyle w:val="Footer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77495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12787D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 w:rsidR="00175B15">
                            <w:rPr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21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" filled="f" stroked="f" strokeweight=".5pt">
              <v:path arrowok="t"/>
              <v:textbox style="mso-fit-shape-to-text:t">
                <w:txbxContent>
                  <w:p w:rsidR="00995F6A" w:rsidRPr="00577C4C" w:rsidRDefault="0012787D">
                    <w:pPr>
                      <w:pStyle w:val="Footer"/>
                      <w:jc w:val="right"/>
                      <w:rPr>
                        <w:color w:val="000000" w:themeColor="text1"/>
                        <w:sz w:val="24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 w:val="24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 w:rsidR="00175B15">
                      <w:rPr>
                        <w:noProof/>
                        <w:color w:val="000000" w:themeColor="text1"/>
                        <w:sz w:val="24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175B15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77495"/>
              <wp:effectExtent l="0" t="0" r="0" b="190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12787D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 w:rsidR="00175B15">
                            <w:rPr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21.8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" filled="f" stroked="f" strokeweight=".5pt">
              <v:path arrowok="t"/>
              <v:textbox style="mso-fit-shape-to-text:t">
                <w:txbxContent>
                  <w:p w:rsidR="00995F6A" w:rsidRPr="00577C4C" w:rsidRDefault="0012787D">
                    <w:pPr>
                      <w:pStyle w:val="Footer"/>
                      <w:jc w:val="right"/>
                      <w:rPr>
                        <w:color w:val="000000" w:themeColor="text1"/>
                        <w:sz w:val="24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 w:val="24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 w:rsidR="00175B15">
                      <w:rPr>
                        <w:noProof/>
                        <w:color w:val="000000" w:themeColor="text1"/>
                        <w:sz w:val="24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1A5" w:rsidRDefault="000441A5" w:rsidP="00117666">
      <w:pPr>
        <w:spacing w:after="0" w:line="240" w:lineRule="auto"/>
      </w:pPr>
      <w:r>
        <w:separator/>
      </w:r>
    </w:p>
  </w:footnote>
  <w:footnote w:type="continuationSeparator" w:id="0">
    <w:p w:rsidR="000441A5" w:rsidRDefault="000441A5" w:rsidP="001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D3E" w:rsidRDefault="00686D3E" w:rsidP="00686D3E">
    <w:pPr>
      <w:pStyle w:val="Header"/>
    </w:pPr>
    <w:r>
      <w:rPr>
        <w:b/>
      </w:rPr>
      <w:tab/>
    </w:r>
    <w:r>
      <w:rPr>
        <w:b/>
      </w:rPr>
      <w:tab/>
      <w:t>Methanogenesis inhibition and microbial community</w:t>
    </w:r>
  </w:p>
  <w:p w:rsidR="00995F6A" w:rsidRPr="00686D3E" w:rsidRDefault="000441A5" w:rsidP="00686D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C52A7B" w:rsidP="0093429D">
    <w:pPr>
      <w:pStyle w:val="Header"/>
    </w:pP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D3E"/>
    <w:rsid w:val="00034304"/>
    <w:rsid w:val="00035434"/>
    <w:rsid w:val="000441A5"/>
    <w:rsid w:val="00077D53"/>
    <w:rsid w:val="000A096C"/>
    <w:rsid w:val="000A6C03"/>
    <w:rsid w:val="00105FD9"/>
    <w:rsid w:val="00117666"/>
    <w:rsid w:val="0012787D"/>
    <w:rsid w:val="001549D3"/>
    <w:rsid w:val="00160065"/>
    <w:rsid w:val="00175B15"/>
    <w:rsid w:val="00177D84"/>
    <w:rsid w:val="00267D18"/>
    <w:rsid w:val="002868E2"/>
    <w:rsid w:val="002869C3"/>
    <w:rsid w:val="002936E4"/>
    <w:rsid w:val="002C74CA"/>
    <w:rsid w:val="002D236E"/>
    <w:rsid w:val="003544FB"/>
    <w:rsid w:val="003D2F2D"/>
    <w:rsid w:val="00401590"/>
    <w:rsid w:val="00447801"/>
    <w:rsid w:val="004961FF"/>
    <w:rsid w:val="00517A89"/>
    <w:rsid w:val="005250F2"/>
    <w:rsid w:val="00593EEA"/>
    <w:rsid w:val="00654E8F"/>
    <w:rsid w:val="00660D05"/>
    <w:rsid w:val="006820B1"/>
    <w:rsid w:val="00686D3E"/>
    <w:rsid w:val="006B7D14"/>
    <w:rsid w:val="00701727"/>
    <w:rsid w:val="0070566C"/>
    <w:rsid w:val="00720DC8"/>
    <w:rsid w:val="00725A7D"/>
    <w:rsid w:val="00790BB3"/>
    <w:rsid w:val="007C206C"/>
    <w:rsid w:val="00817DD6"/>
    <w:rsid w:val="00885156"/>
    <w:rsid w:val="008A5789"/>
    <w:rsid w:val="0093429D"/>
    <w:rsid w:val="00943573"/>
    <w:rsid w:val="00970F7D"/>
    <w:rsid w:val="009C2B12"/>
    <w:rsid w:val="00A52E61"/>
    <w:rsid w:val="00B1671E"/>
    <w:rsid w:val="00B25EB8"/>
    <w:rsid w:val="00B37F4D"/>
    <w:rsid w:val="00B6230F"/>
    <w:rsid w:val="00C52A7B"/>
    <w:rsid w:val="00C56BAF"/>
    <w:rsid w:val="00C679AA"/>
    <w:rsid w:val="00C75972"/>
    <w:rsid w:val="00CD066B"/>
    <w:rsid w:val="00CE4FEE"/>
    <w:rsid w:val="00DA5DFA"/>
    <w:rsid w:val="00DB59C3"/>
    <w:rsid w:val="00DE23E8"/>
    <w:rsid w:val="00E52377"/>
    <w:rsid w:val="00E64E17"/>
    <w:rsid w:val="00E66257"/>
    <w:rsid w:val="00E866C9"/>
    <w:rsid w:val="00EA3D3C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C0C30F-C022-4756-B58E-D9311A1D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666"/>
  </w:style>
  <w:style w:type="paragraph" w:styleId="Heading1">
    <w:name w:val="heading 1"/>
    <w:basedOn w:val="Normal"/>
    <w:next w:val="Normal"/>
    <w:link w:val="Heading1Char"/>
    <w:uiPriority w:val="9"/>
    <w:qFormat/>
    <w:rsid w:val="00117666"/>
    <w:pPr>
      <w:spacing w:before="240" w:line="240" w:lineRule="auto"/>
      <w:outlineLvl w:val="0"/>
    </w:pPr>
    <w:rPr>
      <w:rFonts w:ascii="Times New Roman" w:hAnsi="Times New Roman" w:cs="Times New Roman"/>
      <w:b/>
      <w:color w:val="0070C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117666"/>
    <w:pPr>
      <w:spacing w:line="240" w:lineRule="auto"/>
      <w:outlineLvl w:val="1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666"/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17666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17666"/>
    <w:rPr>
      <w:i/>
      <w:iCs/>
    </w:rPr>
  </w:style>
  <w:style w:type="paragraph" w:styleId="ListParagraph">
    <w:name w:val="List Paragraph"/>
    <w:basedOn w:val="Normal"/>
    <w:uiPriority w:val="34"/>
    <w:qFormat/>
    <w:rsid w:val="00117666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17666"/>
    <w:rPr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6"/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character" w:customStyle="1" w:styleId="apple-converted-space">
    <w:name w:val="apple-converted-space"/>
    <w:basedOn w:val="DefaultParagraphFont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176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778\Documents\Frontiers_Word_Templates\frontiers_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83FF161F3B841941599B364E7044C" ma:contentTypeVersion="7" ma:contentTypeDescription="Create a new document." ma:contentTypeScope="" ma:versionID="b335c58d47bbffc078f80549843333cf">
  <xsd:schema xmlns:xsd="http://www.w3.org/2001/XMLSchema" xmlns:p="http://schemas.microsoft.com/office/2006/metadata/properties" xmlns:ns2="3f9d1bc5-151b-4dd0-b288-06f212744711" targetNamespace="http://schemas.microsoft.com/office/2006/metadata/properties" ma:root="true" ma:fieldsID="46480fc9d121ec2d3a4c8722f7a88dd3" ns2:_="">
    <xsd:import namespace="3f9d1bc5-151b-4dd0-b288-06f21274471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f9d1bc5-151b-4dd0-b288-06f21274471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DocumentId xmlns="3f9d1bc5-151b-4dd0-b288-06f212744711">Data Sheet 1.DOCX</DocumentId>
    <IsDeleted xmlns="3f9d1bc5-151b-4dd0-b288-06f212744711">false</IsDeleted>
    <StageName xmlns="3f9d1bc5-151b-4dd0-b288-06f212744711">Upload</StageName>
    <Checked_x0020_Out_x0020_To xmlns="3f9d1bc5-151b-4dd0-b288-06f212744711">
      <UserInfo>
        <DisplayName/>
        <AccountId xsi:nil="true"/>
        <AccountType/>
      </UserInfo>
    </Checked_x0020_Out_x0020_To>
    <DocumentType xmlns="3f9d1bc5-151b-4dd0-b288-06f212744711">Data Sheet</DocumentType>
    <FileFormat xmlns="3f9d1bc5-151b-4dd0-b288-06f212744711">DOCX</FileFormat>
    <TitleName xmlns="3f9d1bc5-151b-4dd0-b288-06f212744711">Data Sheet 1.DOCX</TitleNa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B495435-A658-4894-B77D-70655E650002}"/>
</file>

<file path=customXml/itemProps2.xml><?xml version="1.0" encoding="utf-8"?>
<ds:datastoreItem xmlns:ds="http://schemas.openxmlformats.org/officeDocument/2006/customXml" ds:itemID="{B6548790-DD07-4F7B-8233-99CB9637ACC1}"/>
</file>

<file path=customXml/itemProps3.xml><?xml version="1.0" encoding="utf-8"?>
<ds:datastoreItem xmlns:ds="http://schemas.openxmlformats.org/officeDocument/2006/customXml" ds:itemID="{A90FA9EB-657B-43FF-90E8-AAD2A0E7D013}"/>
</file>

<file path=customXml/itemProps4.xml><?xml version="1.0" encoding="utf-8"?>
<ds:datastoreItem xmlns:ds="http://schemas.openxmlformats.org/officeDocument/2006/customXml" ds:itemID="{76A00368-F6F3-4BB9-9A4B-D4CBA1A0A7DA}"/>
</file>

<file path=docProps/app.xml><?xml version="1.0" encoding="utf-8"?>
<Properties xmlns="http://schemas.openxmlformats.org/officeDocument/2006/extended-properties" xmlns:vt="http://schemas.openxmlformats.org/officeDocument/2006/docPropsVTypes">
  <Template>frontiers_Supplementary_Material.dotx</Template>
  <TotalTime>0</TotalTime>
  <Pages>13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 Fernandez, Gonzalo (Agriculture, St. Lucia)</dc:creator>
  <cp:lastModifiedBy>Gabor Beregszaszi</cp:lastModifiedBy>
  <cp:revision>2</cp:revision>
  <cp:lastPrinted>2013-10-03T12:51:00Z</cp:lastPrinted>
  <dcterms:created xsi:type="dcterms:W3CDTF">2015-10-08T14:05:00Z</dcterms:created>
  <dcterms:modified xsi:type="dcterms:W3CDTF">2015-10-08T14:05:00Z</dcterms:modified>
</cp:coreProperties>
</file>