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4"/>
        <w:rPr>
          <w:b w:val="0"/>
        </w:rPr>
      </w:pPr>
      <w:r>
        <w:t>Supplementary Material</w:t>
      </w:r>
    </w:p>
    <w:p w14:paraId="5E584EE8">
      <w:pPr>
        <w:pStyle w:val="2"/>
      </w:pPr>
      <w:r>
        <w:t>Supplementary Figures and Tables</w:t>
      </w:r>
    </w:p>
    <w:p w14:paraId="6D33C758">
      <w:pPr>
        <w:keepNext/>
        <w:widowControl w:val="0"/>
        <w:ind w:firstLine="0" w:firstLineChars="0"/>
        <w:jc w:val="both"/>
        <w:rPr>
          <w:rFonts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 xml:space="preserve">Supplementary Table 1. </w:t>
      </w:r>
      <w:r>
        <w:rPr>
          <w:rFonts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The effects of different concentrations of MDP and different treatment times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on the relative content of inflammatory cytokine in ORECs</w:t>
      </w:r>
    </w:p>
    <w:tbl>
      <w:tblPr>
        <w:tblStyle w:val="20"/>
        <w:tblW w:w="8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28"/>
        <w:gridCol w:w="1612"/>
        <w:gridCol w:w="1601"/>
        <w:gridCol w:w="1697"/>
        <w:gridCol w:w="954"/>
      </w:tblGrid>
      <w:tr w14:paraId="46B6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MDP</w:t>
            </w:r>
          </w:p>
        </w:tc>
        <w:tc>
          <w:tcPr>
            <w:tcW w:w="7491" w:type="dxa"/>
            <w:gridSpan w:val="5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6B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Time (h)</w:t>
            </w:r>
          </w:p>
        </w:tc>
      </w:tr>
      <w:tr w14:paraId="26F2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06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(μg/mL)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016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799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0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FC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9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D02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D6F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-value</w:t>
            </w:r>
          </w:p>
        </w:tc>
      </w:tr>
      <w:tr w14:paraId="5CCD4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IL-1β</w:t>
            </w:r>
          </w:p>
        </w:tc>
        <w:tc>
          <w:tcPr>
            <w:tcW w:w="162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5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0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9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BA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0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F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1.000±0.025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1.000±0.046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1.000±0.026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E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</w:t>
            </w:r>
          </w:p>
        </w:tc>
      </w:tr>
      <w:tr w14:paraId="2FC0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6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1.030±0.022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1.029±0.053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1.010±0.015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1.027±0.024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0.853</w:t>
            </w:r>
          </w:p>
        </w:tc>
      </w:tr>
      <w:tr w14:paraId="1CC4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1.071±0.013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D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1.097±0.036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1.076±0.025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2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0.991±0.034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1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0.009</w:t>
            </w:r>
          </w:p>
        </w:tc>
      </w:tr>
      <w:tr w14:paraId="45C35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C8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1.102±0.035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E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1.207±0.041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F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1.110±0.038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1.059±0.046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0.011</w:t>
            </w:r>
          </w:p>
        </w:tc>
      </w:tr>
      <w:tr w14:paraId="0840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0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1.047±0.009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3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1.077±0.032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1.086±0.032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F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0.945±0.056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4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0.005</w:t>
            </w:r>
          </w:p>
        </w:tc>
      </w:tr>
      <w:tr w14:paraId="64F65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-value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2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3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A9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8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TNF-α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F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5B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6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0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1.000±0.031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F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1.000±0.041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1.000±0.022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3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1.000±0.047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</w:t>
            </w:r>
          </w:p>
        </w:tc>
      </w:tr>
      <w:tr w14:paraId="5C253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6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1.013±0.020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1.022±0.042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0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1.058±0.029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7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1.076±0.040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0.155</w:t>
            </w:r>
          </w:p>
        </w:tc>
      </w:tr>
      <w:tr w14:paraId="451D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C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1.046±0.033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5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1.102±0.039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1.071±0.038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3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1.083±0.051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9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0.454</w:t>
            </w:r>
          </w:p>
        </w:tc>
      </w:tr>
      <w:tr w14:paraId="5CE02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07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1.116±0.028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D5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1.255±0.036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1.157±0.042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6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1.133±0.017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0.003</w:t>
            </w:r>
          </w:p>
        </w:tc>
      </w:tr>
      <w:tr w14:paraId="254E5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B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1.069±0.044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1.092±0.029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1.149±0.049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1.149±0.022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0.072</w:t>
            </w:r>
          </w:p>
        </w:tc>
      </w:tr>
      <w:tr w14:paraId="3CE03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-value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C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7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22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IL-6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4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4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6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F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6ECD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6E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1.000±0.021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1.000±0.004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F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1.000±0.004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9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1.000±0.018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</w:t>
            </w:r>
          </w:p>
        </w:tc>
      </w:tr>
      <w:tr w14:paraId="7EC4B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B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1.015±0.016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1.039±0.008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1.031±0.016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7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1.035±0.011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3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</w:t>
            </w:r>
          </w:p>
        </w:tc>
      </w:tr>
      <w:tr w14:paraId="3F6EE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A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1.062±0.028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7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1.130±0.023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1.045±0.025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Bbc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B9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1.076±0.013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C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</w:tr>
      <w:tr w14:paraId="70B1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1.171±0.019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1.293±0.013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4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1.131±0.039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D2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1.128±0.008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2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</w:tr>
      <w:tr w14:paraId="79BE1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1.097±0.028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1.103±0.012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1.077±0.030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1.067±0.011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6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0.121</w:t>
            </w:r>
          </w:p>
        </w:tc>
      </w:tr>
      <w:tr w14:paraId="58C8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8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-value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C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BB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F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IL-8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5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91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1.000±0.057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58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1.000±0.015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4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1.000±0.021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F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1.000±0.010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1.000</w:t>
            </w:r>
          </w:p>
        </w:tc>
      </w:tr>
      <w:tr w14:paraId="3605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2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A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1.210±0.041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Ac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9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1.072±0.033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1.112±0.037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1.038±0.010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0.001</w:t>
            </w:r>
          </w:p>
        </w:tc>
      </w:tr>
      <w:tr w14:paraId="10B0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0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9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1.328±0.024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1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1.206±0.024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7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1.247±0.029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24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1.079±0.026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Cb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</w:tr>
      <w:tr w14:paraId="22919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1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1.400±0.031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1.453±0.028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1.281±0.022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1.120±0.017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Da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</w:tr>
      <w:tr w14:paraId="5848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3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1.282±0.047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Ab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1.172±0.027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1.120±0.016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BCb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8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1.069±0.031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Cbc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8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</w:tr>
      <w:tr w14:paraId="239E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99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3E16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-value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2E6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1D80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637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C41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&lt;0.001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 w14:paraId="30B8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2C7CAEC">
      <w:pPr>
        <w:keepNext/>
        <w:widowControl w:val="0"/>
        <w:ind w:firstLine="0" w:firstLineChars="0"/>
        <w:jc w:val="both"/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vertAlign w:val="superscript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ORECs: ovine ruminal epithelial cells; MDP: muramyl dipeptide. Results are presented as the Mean±SEM. In the </w:t>
      </w:r>
      <w:bookmarkStart w:id="0" w:name="_GoBack"/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lang w:val="en-US" w:eastAsia="zh-CN" w:bidi="ar-SA"/>
        </w:rPr>
        <w:t>same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lang w:val="en-US" w:eastAsia="zh-CN" w:bidi="ar-SA"/>
        </w:rPr>
        <w:t xml:space="preserve"> row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A-C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)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lang w:val="en-US" w:eastAsia="zh-CN" w:bidi="ar-SA"/>
        </w:rPr>
        <w:t>or column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(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a-e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highlight w:val="green"/>
          <w:vertAlign w:val="superscript"/>
          <w:lang w:val="en-US" w:eastAsia="zh-CN" w:bidi="ar-SA"/>
        </w:rPr>
        <w:t>)</w:t>
      </w:r>
      <w:bookmarkEnd w:id="0"/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, the absence of letters or the presence of the same letters in superscripts is considered to indicate no significant difference (</w:t>
      </w:r>
      <w:r>
        <w:rPr>
          <w:rFonts w:hint="default" w:ascii="Times New Roman" w:hAnsi="Times New Roman" w:eastAsia="宋体" w:cs="Times New Roman"/>
          <w:b w:val="0"/>
          <w:bCs/>
          <w:i/>
          <w:iCs/>
          <w:kern w:val="2"/>
          <w:sz w:val="21"/>
          <w:szCs w:val="21"/>
          <w:lang w:val="en-US" w:eastAsia="zh-CN" w:bidi="ar-SA"/>
        </w:rPr>
        <w:t>P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&gt;0.05), while different letters are considered to indicate a significant difference (</w:t>
      </w:r>
      <w:r>
        <w:rPr>
          <w:rFonts w:hint="default" w:ascii="Times New Roman" w:hAnsi="Times New Roman" w:eastAsia="宋体" w:cs="Times New Roman"/>
          <w:b w:val="0"/>
          <w:bCs/>
          <w:i/>
          <w:iCs/>
          <w:kern w:val="2"/>
          <w:sz w:val="21"/>
          <w:szCs w:val="21"/>
          <w:lang w:val="en-US" w:eastAsia="zh-CN" w:bidi="ar-SA"/>
        </w:rPr>
        <w:t>P</w:t>
      </w:r>
      <w:r>
        <w:rPr>
          <w:rFonts w:hint="eastAsia" w:eastAsia="宋体" w:cs="Times New Roman"/>
          <w:b w:val="0"/>
          <w:bCs/>
          <w:i/>
          <w:i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&lt;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0.05).</w:t>
      </w:r>
    </w:p>
    <w:p w14:paraId="04F33BA5">
      <w:pPr>
        <w:keepNext/>
        <w:widowControl w:val="0"/>
        <w:ind w:firstLine="0" w:firstLineChars="0"/>
        <w:jc w:val="both"/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 xml:space="preserve">Supplementary Table 2.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Main reagents and kit</w:t>
      </w:r>
    </w:p>
    <w:tbl>
      <w:tblPr>
        <w:tblStyle w:val="21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881"/>
        <w:gridCol w:w="3294"/>
        <w:gridCol w:w="2083"/>
      </w:tblGrid>
      <w:tr w14:paraId="57C1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</w:tcBorders>
            <w:shd w:val="clear" w:color="auto" w:fill="FFFFFF"/>
            <w:vAlign w:val="center"/>
          </w:tcPr>
          <w:p w14:paraId="2068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Reagents and kits</w:t>
            </w:r>
          </w:p>
        </w:tc>
        <w:tc>
          <w:tcPr>
            <w:tcW w:w="1881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D64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Item number/Batch</w:t>
            </w:r>
          </w:p>
        </w:tc>
        <w:tc>
          <w:tcPr>
            <w:tcW w:w="329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59C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Manufacturing company</w:t>
            </w:r>
          </w:p>
        </w:tc>
        <w:tc>
          <w:tcPr>
            <w:tcW w:w="208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A2B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Headquarters address</w:t>
            </w:r>
          </w:p>
        </w:tc>
      </w:tr>
      <w:tr w14:paraId="1520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2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Fetal bovine serum</w:t>
            </w:r>
          </w:p>
        </w:tc>
        <w:tc>
          <w:tcPr>
            <w:tcW w:w="188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4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Z7186FBS-500</w:t>
            </w:r>
          </w:p>
        </w:tc>
        <w:tc>
          <w:tcPr>
            <w:tcW w:w="32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1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ZETA LIFE</w:t>
            </w:r>
          </w:p>
        </w:tc>
        <w:tc>
          <w:tcPr>
            <w:tcW w:w="208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7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San Francisco, California, USA</w:t>
            </w:r>
          </w:p>
        </w:tc>
      </w:tr>
      <w:tr w14:paraId="23AB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C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DMEM/F12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4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BM0013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0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ZETA LIFE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3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San Francisco, California, USA</w:t>
            </w:r>
          </w:p>
        </w:tc>
      </w:tr>
      <w:tr w14:paraId="4884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F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Penicillin-Streptomycin mixture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AE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S230824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E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Serena life science technology development (Shanghai)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42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4AA1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C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0.25% Trypsin-EDTA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1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2882461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3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Gibco Life Technologies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E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GrandIsland, New York, USA</w:t>
            </w:r>
          </w:p>
        </w:tc>
      </w:tr>
      <w:tr w14:paraId="206B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0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PBS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B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7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Gibco Life Technologies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5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GrandIsland, New York, USA</w:t>
            </w:r>
          </w:p>
        </w:tc>
      </w:tr>
      <w:tr w14:paraId="1914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F2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interleukin (IL-6)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8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YJ973652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49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 Enzyme-linked Biotechnology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B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45E6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4B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interleukin (IL-8)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68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YJ036680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B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 Enzyme-linked Biotechnology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D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6231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B4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interleukin (IL-1β)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4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MM-012001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7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Meimian Industrial Co.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7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67D2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A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tumor necrosis factor alpha (TNF-α)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6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MM-3693801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B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Meimian Industrial Co.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2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0678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3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FastPure Complex Tissue/Cell Total RNA Isolation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7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RC113-01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B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Vazyme Biotech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6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Nanjing, China</w:t>
            </w:r>
          </w:p>
        </w:tc>
      </w:tr>
      <w:tr w14:paraId="755B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2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HisyGo RT Red SuperMix for qPCR (+gDNA Wiper)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A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7E0710G4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B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Vazyme Biotech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0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Nanjing, China</w:t>
            </w:r>
          </w:p>
        </w:tc>
      </w:tr>
      <w:tr w14:paraId="517A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5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ChamQ Blue Universal SYBR qPCR Master Mix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62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7E751K3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0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Vazyme Biotech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4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Nanjing, China</w:t>
            </w:r>
          </w:p>
        </w:tc>
      </w:tr>
      <w:tr w14:paraId="1C92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58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Cell Counting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E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K009-1000T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0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ZETA LIFE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1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San Francisco, California, USA</w:t>
            </w:r>
          </w:p>
        </w:tc>
      </w:tr>
      <w:tr w14:paraId="6073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6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immunoglobulin A (Ig-A)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B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YJ025601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1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 Enzyme-linked Biotechnology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C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3E2C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B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immunoglobulin G (Ig-G)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4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YJ025602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A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 Enzyme-linked Biotechnology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9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74CF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A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immunoglobulin M (Ig-M)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4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YJ002334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A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 Enzyme-linked Biotechnology Co.,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2B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5732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8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Sheep Reactive Oxygen Species (ROS) ELISA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D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MM-8110501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D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Meimian Industrial Co. Ltd.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F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0873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F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2.5% trypsin (without EDTA and phenol red)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0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BL1096A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E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Biosharp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B0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Hefei, China</w:t>
            </w:r>
          </w:p>
        </w:tc>
      </w:tr>
      <w:tr w14:paraId="1635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8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Annexin V-FITC/PI Cell Apoptosis Detection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F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A211-02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5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B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4C2D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8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ROS Assay Kit (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DCFH-DA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2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S0033S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3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10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656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E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RIPA lysis buffer and protease inhibitor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9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R0020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6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 Solarbio Science&amp;Technology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9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Beijing, China</w:t>
            </w:r>
          </w:p>
        </w:tc>
      </w:tr>
      <w:tr w14:paraId="4C8F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3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BCA Protein Concentration Determination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61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P0011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7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9F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0B4E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F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5×Sample Buffer Solution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4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P0015L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6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F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480A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4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10×TBST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0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F3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Aidisheng Biotechnology Co., 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7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7B70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8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SDS-PAGE gel preparation kit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7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P1200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7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 Solarbio Science&amp;Technology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8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Beijing, China</w:t>
            </w:r>
          </w:p>
        </w:tc>
      </w:tr>
      <w:tr w14:paraId="74B8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3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ColorMixed Protein Marker（11-180 KD）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0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PR1910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E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 Solarbio Science&amp;Technology Co.,Ltd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D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Beijing, China</w:t>
            </w:r>
          </w:p>
        </w:tc>
      </w:tr>
      <w:tr w14:paraId="1251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7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ECL Western Blotting Substrate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E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P0018M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D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1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55A1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38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Blotting Grade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2D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P0216-1500g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4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Beyotime Biotechnology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C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03A2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3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Methanol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7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80080418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61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Sinopharm Chemical Reagent Co., 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4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Shanghai, China</w:t>
            </w:r>
          </w:p>
        </w:tc>
      </w:tr>
      <w:tr w14:paraId="4B23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B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10×Wet Transfer Buffer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2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97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Aidisheng Biotechnology Co., 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22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6942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E7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5×Tris-Glycine Running Buffer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D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B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Jiangsu Aidisheng Biotechnology Co., Ltd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6B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Yancheng, China</w:t>
            </w:r>
          </w:p>
        </w:tc>
      </w:tr>
      <w:tr w14:paraId="584E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F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MerckMillipore PVDF (0.45µm)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C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IPVH00010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A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Merck Millipore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0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Darmstadt, Germany</w:t>
            </w:r>
          </w:p>
        </w:tc>
      </w:tr>
      <w:tr w14:paraId="0966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C28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MerckMillipore PVDF (0.2µm)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526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ISEQ00010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2E1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Merck Millipore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FEF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Darmstadt, Germany</w:t>
            </w:r>
          </w:p>
        </w:tc>
      </w:tr>
    </w:tbl>
    <w:p w14:paraId="4B0B01C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 xml:space="preserve">Supplementary Table 3.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Primer Sequence</w:t>
      </w:r>
    </w:p>
    <w:tbl>
      <w:tblPr>
        <w:tblStyle w:val="21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"/>
        <w:gridCol w:w="2160"/>
        <w:gridCol w:w="4246"/>
        <w:gridCol w:w="1145"/>
      </w:tblGrid>
      <w:tr w14:paraId="6501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98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</w:tcBorders>
            <w:shd w:val="clear" w:color="auto" w:fill="FFFFFF"/>
            <w:vAlign w:val="center"/>
          </w:tcPr>
          <w:p w14:paraId="7112ADD6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Genes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157B1C6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GenBank ID</w:t>
            </w:r>
          </w:p>
        </w:tc>
        <w:tc>
          <w:tcPr>
            <w:tcW w:w="4246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AEBC87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Primer sequence (5’-3’)</w:t>
            </w:r>
          </w:p>
        </w:tc>
        <w:tc>
          <w:tcPr>
            <w:tcW w:w="1145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4E887BC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Length</w:t>
            </w:r>
          </w:p>
        </w:tc>
      </w:tr>
      <w:tr w14:paraId="5A0B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98" w:type="dxa"/>
            <w:gridSpan w:val="2"/>
            <w:vMerge w:val="restart"/>
            <w:tcBorders>
              <w:top w:val="single" w:color="000000" w:sz="8" w:space="0"/>
              <w:left w:val="nil"/>
              <w:right w:val="nil"/>
            </w:tcBorders>
            <w:shd w:val="clear" w:color="auto" w:fill="FFFFFF"/>
            <w:vAlign w:val="center"/>
          </w:tcPr>
          <w:p w14:paraId="10B8D93D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GAPDH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nil"/>
              <w:right w:val="nil"/>
            </w:tcBorders>
            <w:shd w:val="clear" w:color="auto" w:fill="FFFFFF"/>
            <w:vAlign w:val="center"/>
          </w:tcPr>
          <w:p w14:paraId="1E72A06D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XM_060411595.1</w:t>
            </w:r>
          </w:p>
        </w:tc>
        <w:tc>
          <w:tcPr>
            <w:tcW w:w="4246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12FF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GGCGTGAACCACGAGAAGTA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nil"/>
              <w:right w:val="nil"/>
            </w:tcBorders>
            <w:shd w:val="clear" w:color="auto" w:fill="FFFFFF"/>
            <w:vAlign w:val="center"/>
          </w:tcPr>
          <w:p w14:paraId="2D1A03AD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141</w:t>
            </w:r>
          </w:p>
        </w:tc>
      </w:tr>
      <w:tr w14:paraId="1457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98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FB3A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AE22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2FAF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GGCGTGGACAGTGGTCATAA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3894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48A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6B60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IL-1β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11DD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NM_001009465.2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23A3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CAACCGTACCTGAACCCATCA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00E8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</w:t>
            </w:r>
          </w:p>
        </w:tc>
      </w:tr>
      <w:tr w14:paraId="5BE0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7BC6D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47CC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4070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GTTGGGTGCAGCTCTTCATCT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E99D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61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929A6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TNF-α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F99E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NM_001024860.1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FE92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GCTGCACTTCGGGGTAATCG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0DD9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105</w:t>
            </w:r>
          </w:p>
        </w:tc>
      </w:tr>
      <w:tr w14:paraId="01CB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23B1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12AC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4180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GAGGCTTGAGAAGATGACCTGAG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B5DD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6DB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A188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IL-6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C397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NM_001009392.1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50776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ATCTGGGTTCAATCAGGCGAT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BF82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89</w:t>
            </w:r>
          </w:p>
        </w:tc>
      </w:tr>
      <w:tr w14:paraId="6FA5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F6F3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ABB9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B808D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ACTCGTTCTGGAGGAAGTCCA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EF5BE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14:paraId="535E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3AEA1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IL-8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28E6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KC912524.1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8CF0E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F: GCTGGCTGTTGCTCTCTTGGC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2F42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127</w:t>
            </w:r>
          </w:p>
        </w:tc>
      </w:tr>
      <w:tr w14:paraId="1FA9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1066D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560F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5426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R: GGGGTGGAAAGGTGTGGAATGTG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0B05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/>
                <w:color w:val="auto"/>
              </w:rPr>
            </w:pPr>
          </w:p>
        </w:tc>
      </w:tr>
      <w:tr w14:paraId="3113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83F8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/>
                <w:i/>
                <w:iCs/>
                <w:sz w:val="21"/>
                <w:szCs w:val="21"/>
              </w:rPr>
              <w:t>Claudin-1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E993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NM_001185016.1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14C7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/>
                <w:sz w:val="21"/>
                <w:szCs w:val="21"/>
              </w:rPr>
              <w:t>CCCGGTCAATGCCAGGTATG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8350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113</w:t>
            </w:r>
          </w:p>
        </w:tc>
      </w:tr>
      <w:tr w14:paraId="165C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6CB0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BA32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5E7C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R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TTGTTTTCCGGGGACAGGAG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BEC6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AB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5029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/>
                <w:i/>
                <w:iCs/>
                <w:sz w:val="21"/>
                <w:szCs w:val="21"/>
              </w:rPr>
              <w:t>Claudin-4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CC2C9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"https://www.ncbi.nlm.nih.gov/entrez/viewer.fcgi?db=nucleotide&amp;id=1371543315" \t "https://www.ncbi.nlm.nih.gov/tools/primer-blast/new_entrez"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NM_001185017.2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F997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GAGCCCCAAGGCCAAGATTA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68B7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99</w:t>
            </w:r>
          </w:p>
        </w:tc>
      </w:tr>
      <w:tr w14:paraId="2A42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49FF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F7C4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01C3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R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ATGACGTTGTTAGCCGTCCA</w:t>
            </w:r>
          </w:p>
        </w:tc>
        <w:tc>
          <w:tcPr>
            <w:tcW w:w="11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7828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552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5BF6D6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/>
                <w:i/>
                <w:iCs/>
                <w:sz w:val="21"/>
                <w:szCs w:val="21"/>
              </w:rPr>
              <w:t>Occludin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CA92AC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"https://www.ncbi.nlm.nih.gov/entrez/viewer.fcgi?db=nucleotide&amp;id=2607037035" \t "https://www.ncbi.nlm.nih.gov/tools/primer-blast/new_entrez"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XM_060400238.1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FE154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CCCAATGTGGAAGAGTGGGTTA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50064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140</w:t>
            </w:r>
          </w:p>
        </w:tc>
      </w:tr>
      <w:tr w14:paraId="7893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EE73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6802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B2AE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R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GGATACGGTCGCTTCTCGTT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F305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0521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A2372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/>
                <w:i/>
                <w:iCs/>
                <w:sz w:val="21"/>
                <w:szCs w:val="21"/>
              </w:rPr>
              <w:t>ZO-1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45808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"https://www.ncbi.nlm.nih.gov/entrez/viewer.fcgi?db=nucleotide&amp;id=2607041565" \t "https://www.ncbi.nlm.nih.gov/tools/primer-blast/new_entrez"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XM_060401409.1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FBA5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CAAGTTCCCGGCGTATGAGA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539AD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149</w:t>
            </w:r>
          </w:p>
        </w:tc>
      </w:tr>
      <w:tr w14:paraId="0E67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F8F6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1085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73295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R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 </w:t>
            </w:r>
            <w:r>
              <w:rPr>
                <w:sz w:val="21"/>
                <w:szCs w:val="21"/>
              </w:rPr>
              <w:t>CCCGAGGTTCACTTTTTGCG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64F5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F61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CE8D1C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BCL-2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F76518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"https://www.ncbi.nlm.nih.gov/entrez/viewer.fcgi?db=nucleotide&amp;id=2607080396"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XM_060405321.1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33B3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GTCAGTGGGAACCTTTGCGA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6942A4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132</w:t>
            </w:r>
          </w:p>
        </w:tc>
      </w:tr>
      <w:tr w14:paraId="3F9F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3CF2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2A3C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1091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CTCTGCACGCTGGTTGAAAG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23C6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3C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7D86DC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BAX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F2ECAF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"https://www.ncbi.nlm.nih.gov/entrez/viewer.fcgi?db=nucleotide&amp;id=2607029332"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XM_027978594.3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92C3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CAAACTGGTGCTCAAGGCCC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A1914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87</w:t>
            </w:r>
          </w:p>
        </w:tc>
      </w:tr>
      <w:tr w14:paraId="1848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FA27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E161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92A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CGCTCTCGAAGGAAGTCCAAT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EAD9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A3E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721B8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Caspase3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C9ECD4F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"https://www.ncbi.nlm.nih.gov/entrez/viewer.fcgi?db=nucleotide&amp;id=2607095548"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XM_060406953.1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2D46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GAACTTCCACGAAAATACTGGCAT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C63E1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84</w:t>
            </w:r>
          </w:p>
        </w:tc>
      </w:tr>
      <w:tr w14:paraId="5CD7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C983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C935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5EDD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AAGCTCGTGAAGGTTTCCCT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E9C7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6AFC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0FE14F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Caspase8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D51DF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"https://www.ncbi.nlm.nih.gov/nucleotide/2607052333?report=gbwithparts"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XM_042244960.2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94746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GCTGGATGATGACATGACTTTGCT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5F1DE82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97</w:t>
            </w:r>
          </w:p>
        </w:tc>
      </w:tr>
      <w:tr w14:paraId="4F09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F7E1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1DA3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7BF4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ACAGATTCTTTTCAGGGTGTCCA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904E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E9A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A0CE29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Caspase9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12EC6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"https://www.ncbi.nlm.nih.gov/entrez/viewer.fcgi?db=nucleotide&amp;id=2607009910"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XM_060396599.1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35AC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TGCAGGTTGCCTCGCTTT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B01BD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86</w:t>
            </w:r>
          </w:p>
        </w:tc>
      </w:tr>
      <w:tr w14:paraId="0711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3C25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A1FE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1557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TGAGCCTGCCCTCTGAATGT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99CC9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321F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4E680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NOD2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A96114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"https://www.ncbi.nlm.nih.gov/nucleotide/2607021500?report=gbwithparts"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XM_042231600.2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92CB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ATCTTCACATCATCCCAGCGG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C84FD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146</w:t>
            </w:r>
          </w:p>
        </w:tc>
      </w:tr>
      <w:tr w14:paraId="275E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220D5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D4987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8542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TACTTCTTACAGGCAGCATCTTCA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34D5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5B75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15EB920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RIPK2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E89D94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"https://www.ncbi.nlm.nih.gov/nucleotide/2607277225?report=gbwithparts"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XM_012184164.5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54A8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CTGGTCCACAGGAGGAATCAT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8FBDB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84</w:t>
            </w:r>
          </w:p>
        </w:tc>
      </w:tr>
      <w:tr w14:paraId="06C5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52DA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3D5FC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5477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GAGTTGACAGGGACACTGAGG</w:t>
            </w:r>
          </w:p>
        </w:tc>
        <w:tc>
          <w:tcPr>
            <w:tcW w:w="1145" w:type="dxa"/>
            <w:vMerge w:val="continue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03B5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EEB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4E0DA4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NF-κB</w:t>
            </w:r>
          </w:p>
        </w:tc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994ACE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"https://www.ncbi.nlm.nih.gov/nucleotide/2062851025?report=gbwithparts" \t "https://www.ncbi.nlm.nih.gov/tools/primer-blast/new_entrez"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XM_027960475.2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C277C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GCCCATACATGACAGCAAGTCT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142FC5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116</w:t>
            </w:r>
          </w:p>
        </w:tc>
      </w:tr>
      <w:tr w14:paraId="2597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479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8788093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179" w:type="dxa"/>
            <w:gridSpan w:val="2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65C4FB4B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14484FD1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GCACCTTGTCACAGAGCAGATA</w:t>
            </w:r>
          </w:p>
        </w:tc>
        <w:tc>
          <w:tcPr>
            <w:tcW w:w="1145" w:type="dxa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2D954BA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00A879F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ind w:firstLine="0" w:firstLineChars="0"/>
        <w:jc w:val="both"/>
        <w:textAlignment w:val="auto"/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 xml:space="preserve">Supplementary Table 4.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Antibody information</w:t>
      </w:r>
    </w:p>
    <w:tbl>
      <w:tblPr>
        <w:tblStyle w:val="21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61"/>
        <w:gridCol w:w="825"/>
        <w:gridCol w:w="1864"/>
        <w:gridCol w:w="2353"/>
        <w:gridCol w:w="2261"/>
      </w:tblGrid>
      <w:tr w14:paraId="3C6B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</w:tcBorders>
            <w:shd w:val="clear" w:color="auto" w:fill="FFFFFF"/>
            <w:vAlign w:val="center"/>
          </w:tcPr>
          <w:p w14:paraId="29A7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Name of antibody</w:t>
            </w:r>
          </w:p>
        </w:tc>
        <w:tc>
          <w:tcPr>
            <w:tcW w:w="1361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050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Dilution ratio</w:t>
            </w:r>
          </w:p>
        </w:tc>
        <w:tc>
          <w:tcPr>
            <w:tcW w:w="825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B57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Source</w:t>
            </w:r>
          </w:p>
        </w:tc>
        <w:tc>
          <w:tcPr>
            <w:tcW w:w="186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CB9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Item number/Batch</w:t>
            </w:r>
          </w:p>
        </w:tc>
        <w:tc>
          <w:tcPr>
            <w:tcW w:w="235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7A181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Manufacturing company</w:t>
            </w:r>
          </w:p>
        </w:tc>
        <w:tc>
          <w:tcPr>
            <w:tcW w:w="2261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0065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Headquarters address</w:t>
            </w:r>
          </w:p>
        </w:tc>
      </w:tr>
      <w:tr w14:paraId="5E6D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0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47B9C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he primary antibodies</w:t>
            </w:r>
          </w:p>
        </w:tc>
      </w:tr>
      <w:tr w14:paraId="70BD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E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ERK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B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6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B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#4695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FBE82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61089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6578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4C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IκBα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0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24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B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#9242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5FD9B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D2162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7524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7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JNK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D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53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3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#9252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0125C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00825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6F4D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5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NOD2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2B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1:500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72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9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DF12125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5661E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Affinity Biosciences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563DC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Cincinnati, Ohio, USA</w:t>
            </w:r>
          </w:p>
        </w:tc>
      </w:tr>
      <w:tr w14:paraId="2C47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D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B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B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3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#8690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AA98D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C7454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1AF1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0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C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9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0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#8242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27C98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3FE71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6CC1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3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p-ERK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2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C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A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#4370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B4C16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5AB4C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76BC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06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p-IκBα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B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C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1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#2859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798D3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40D00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6B83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3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p-JNK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7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2B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Mouse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A5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#9255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066D1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D7DE1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6176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D0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p-p38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F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F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E7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#4511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F4018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24FEC4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0756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8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p-p65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A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1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C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#3033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6E05D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Cell Signaling Technology, Inc.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CED4B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Danvers, Massachusetts, USA</w:t>
            </w:r>
          </w:p>
        </w:tc>
      </w:tr>
      <w:tr w14:paraId="4DA7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F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RIPK2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4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1:500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D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Rabbit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9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DF6967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7926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Affinity Biosciences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B2899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Cincinnati, Ohio, USA</w:t>
            </w:r>
          </w:p>
        </w:tc>
      </w:tr>
      <w:tr w14:paraId="28EB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C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β-Actin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3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1:2000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E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Mouse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7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UM4001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684A5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tibody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45FB8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Tianjin, China</w:t>
            </w:r>
          </w:p>
        </w:tc>
      </w:tr>
      <w:tr w14:paraId="5128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B9E18">
            <w:pPr>
              <w:pStyle w:val="3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he secondary antibodies</w:t>
            </w:r>
          </w:p>
        </w:tc>
      </w:tr>
      <w:tr w14:paraId="008E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D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Goat anti-Rabbit IgG-HRP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7D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1:4000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9F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Goat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1F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S0001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20209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Affinity Biosciences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9122D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Cincinnati, Ohio, USA</w:t>
            </w:r>
          </w:p>
        </w:tc>
      </w:tr>
      <w:tr w14:paraId="4814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234D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Goat anti-Mouse IgG-HRP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69E0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1:4000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81F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Goat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CA6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S0002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75636036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Affinity Biosciences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 w14:paraId="6F41352A"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Cincinnati, Ohio, USA</w:t>
            </w:r>
          </w:p>
        </w:tc>
      </w:tr>
    </w:tbl>
    <w:p w14:paraId="4ED0CF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3437890" cy="2736850"/>
            <wp:effectExtent l="0" t="0" r="635" b="6350"/>
            <wp:docPr id="3" name="图片 2" descr="DMSO耐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MSO耐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E62C4">
      <w:pPr>
        <w:jc w:val="both"/>
        <w:rPr>
          <w:rFonts w:hint="default" w:eastAsia="宋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Supplementar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y</w:t>
      </w:r>
      <w:r>
        <w:rPr>
          <w:rFonts w:hint="eastAsia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 xml:space="preserve">Figure </w:t>
      </w:r>
      <w:r>
        <w:rPr>
          <w:rFonts w:hint="eastAsia" w:eastAsia="宋体" w:cs="Times New Roman"/>
          <w:b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The effect of different concentrations of DMSO on the via</w:t>
      </w:r>
      <w:r>
        <w:rPr>
          <w:rFonts w:hint="eastAsia" w:eastAsia="宋体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 xml:space="preserve">bility of ORECs.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ORECs: ovine ruminal epithelial cells</w:t>
      </w:r>
      <w:r>
        <w:rPr>
          <w:rFonts w:hint="eastAsia" w:eastAsia="宋体" w:cs="Times New Roman"/>
          <w:b w:val="0"/>
          <w:bCs/>
          <w:color w:val="auto"/>
          <w:sz w:val="21"/>
          <w:szCs w:val="21"/>
          <w:lang w:val="en-US" w:eastAsia="zh-CN"/>
        </w:rPr>
        <w:t>. Cells were treated with different concentrations of DMSO for 24 h.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Resu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lts are presented as the Mean±SEM.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superscript"/>
          <w:lang w:val="en-US" w:eastAsia="zh-CN"/>
        </w:rPr>
        <w:t>a–</w:t>
      </w:r>
      <w:r>
        <w:rPr>
          <w:rFonts w:hint="eastAsia" w:eastAsia="宋体" w:cs="Times New Roman"/>
          <w:b w:val="0"/>
          <w:bCs/>
          <w:sz w:val="21"/>
          <w:szCs w:val="21"/>
          <w:vertAlign w:val="superscript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Values in the same row with different letters are significantly different (</w:t>
      </w:r>
      <w:r>
        <w:rPr>
          <w:rFonts w:hint="default" w:ascii="Times New Roman" w:hAnsi="Times New Roman" w:eastAsia="宋体" w:cs="Times New Roman"/>
          <w:b w:val="0"/>
          <w:bCs/>
          <w:i/>
          <w:iCs/>
          <w:sz w:val="21"/>
          <w:szCs w:val="21"/>
          <w:lang w:val="en-US" w:eastAsia="zh-CN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&lt;  0.05).</w:t>
      </w:r>
    </w:p>
    <w:p w14:paraId="7467FE04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2270" cy="2289810"/>
            <wp:effectExtent l="0" t="0" r="0" b="0"/>
            <wp:docPr id="2" name="图片 2" descr="布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布局1"/>
                    <pic:cNvPicPr>
                      <a:picLocks noChangeAspect="1"/>
                    </pic:cNvPicPr>
                  </pic:nvPicPr>
                  <pic:blipFill>
                    <a:blip r:embed="rId11"/>
                    <a:srcRect l="174" b="9146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D5667">
      <w:pPr>
        <w:pStyle w:val="31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Supplementary</w:t>
      </w:r>
      <w:r>
        <w:rPr>
          <w:rFonts w:hint="eastAsia" w:eastAsia="宋体" w:cs="Times New Roman"/>
          <w:b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Figure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eastAsia="zh-CN"/>
        </w:rPr>
        <w:t>The effect of different concentrations of GSK 717 on the cytokine content of MDP stimulated ORECs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ORECs: ovine ruminal epithelial cells;</w:t>
      </w:r>
      <w:r>
        <w:rPr>
          <w:rFonts w:hint="default" w:ascii="Times New Roman" w:hAnsi="Times New Roman" w:eastAsia="宋体" w:cs="Times New Roman"/>
          <w:b w:val="0"/>
          <w:bCs/>
          <w:kern w:val="2"/>
          <w:sz w:val="21"/>
          <w:szCs w:val="32"/>
          <w:lang w:val="en-US" w:eastAsia="zh-CN" w:bidi="ar-SA"/>
        </w:rPr>
        <w:t xml:space="preserve"> MDP: muramyl dipeptide; GSK717, inhibitor of NOD2 pathway. Cells were treated with different concentrations of GSK717 for 1 h followed by 25 μg/mL MDP for 6 h.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32"/>
          <w:lang w:val="en-US" w:eastAsia="zh-CN" w:bidi="ar-SA"/>
        </w:rPr>
        <w:t xml:space="preserve"> (A-B) The levels of IL-6 and IL-8, respectively.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Results are presented as the Mean±SEM.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vertAlign w:val="superscript"/>
          <w:lang w:val="en-US" w:eastAsia="zh-CN"/>
        </w:rPr>
        <w:t>a–</w:t>
      </w:r>
      <w:r>
        <w:rPr>
          <w:rFonts w:hint="eastAsia" w:eastAsia="宋体" w:cs="Times New Roman"/>
          <w:b w:val="0"/>
          <w:bCs/>
          <w:sz w:val="21"/>
          <w:szCs w:val="21"/>
          <w:vertAlign w:val="superscript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Values in the same row with different letters are significantly different (</w:t>
      </w:r>
      <w:r>
        <w:rPr>
          <w:rFonts w:hint="default" w:ascii="Times New Roman" w:hAnsi="Times New Roman" w:eastAsia="宋体" w:cs="Times New Roman"/>
          <w:b w:val="0"/>
          <w:bCs/>
          <w:i/>
          <w:iCs/>
          <w:sz w:val="21"/>
          <w:szCs w:val="21"/>
          <w:lang w:val="en-US" w:eastAsia="zh-CN"/>
        </w:rPr>
        <w:t xml:space="preserve">P 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&lt;  0.05).</w:t>
      </w:r>
    </w:p>
    <w:p w14:paraId="0CF32C03">
      <w:pPr>
        <w:pStyle w:val="31"/>
        <w:jc w:val="center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417820" cy="1874520"/>
            <wp:effectExtent l="0" t="0" r="190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1E2E">
      <w:pPr>
        <w:pStyle w:val="31"/>
        <w:jc w:val="both"/>
        <w:rPr>
          <w:rFonts w:hint="default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  <w:szCs w:val="21"/>
          <w:lang w:val="en-US" w:eastAsia="zh-CN" w:bidi="ar-SA"/>
        </w:rPr>
        <w:t>Supplementary Figure 3.</w:t>
      </w:r>
      <w:r>
        <w:rPr>
          <w:rFonts w:hint="eastAsia" w:eastAsia="宋体" w:cs="Times New Roman"/>
          <w:b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Results of pan-Cytokeratin Immunofluorescence Identification for ovine ruminal epithelial cells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cs="Times New Roman"/>
          <w:b w:val="0"/>
          <w:bCs/>
          <w:sz w:val="21"/>
          <w:szCs w:val="21"/>
          <w:lang w:eastAsia="zh-CN"/>
        </w:rPr>
        <w:t>(</w:t>
      </w:r>
      <w:r>
        <w:rPr>
          <w:rFonts w:hint="eastAsia" w:cs="Times New Roman"/>
          <w:b w:val="0"/>
          <w:bCs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X</w:t>
      </w:r>
      <w:r>
        <w:rPr>
          <w:rFonts w:cs="Times New Roman"/>
          <w:b w:val="0"/>
          <w:bCs/>
          <w:sz w:val="21"/>
          <w:szCs w:val="21"/>
          <w:lang w:eastAsia="zh-CN"/>
        </w:rPr>
        <w:t>)</w:t>
      </w:r>
      <w:r>
        <w:rPr>
          <w:rFonts w:hint="eastAsia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. The identification results were provided by Cellverse Co., Ltd. (Shanghai, China).</w:t>
      </w:r>
    </w:p>
    <w:p w14:paraId="58F1AED1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Uni">
    <w:panose1 w:val="02020603050405020304"/>
    <w:charset w:val="86"/>
    <w:family w:val="auto"/>
    <w:pitch w:val="default"/>
    <w:sig w:usb0="B334AAFF" w:usb1="F9FFFFFF" w:usb2="0000003E" w:usb3="00000000" w:csb0="601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01EE6"/>
    <w:rsid w:val="00517A89"/>
    <w:rsid w:val="005250F2"/>
    <w:rsid w:val="00586FE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23A4BFB"/>
    <w:rsid w:val="02E5456A"/>
    <w:rsid w:val="044220D7"/>
    <w:rsid w:val="070103DE"/>
    <w:rsid w:val="070B57B9"/>
    <w:rsid w:val="071360F1"/>
    <w:rsid w:val="09210A7A"/>
    <w:rsid w:val="0A4D5725"/>
    <w:rsid w:val="0AFA13CC"/>
    <w:rsid w:val="0D6A68C3"/>
    <w:rsid w:val="0DD856E2"/>
    <w:rsid w:val="134317C0"/>
    <w:rsid w:val="140421EF"/>
    <w:rsid w:val="162478EF"/>
    <w:rsid w:val="17DD5C07"/>
    <w:rsid w:val="1A6521FF"/>
    <w:rsid w:val="1EBC7CA0"/>
    <w:rsid w:val="1FAA11BB"/>
    <w:rsid w:val="246102B6"/>
    <w:rsid w:val="246851A0"/>
    <w:rsid w:val="266877EA"/>
    <w:rsid w:val="26CA3C8D"/>
    <w:rsid w:val="2719734E"/>
    <w:rsid w:val="2AE00186"/>
    <w:rsid w:val="2EAF02D5"/>
    <w:rsid w:val="33064502"/>
    <w:rsid w:val="33AE266F"/>
    <w:rsid w:val="343A2276"/>
    <w:rsid w:val="3699568D"/>
    <w:rsid w:val="3BB0498B"/>
    <w:rsid w:val="3C670B63"/>
    <w:rsid w:val="3FB94484"/>
    <w:rsid w:val="40F52FC0"/>
    <w:rsid w:val="43A140E5"/>
    <w:rsid w:val="44B02520"/>
    <w:rsid w:val="47E349BA"/>
    <w:rsid w:val="4813093E"/>
    <w:rsid w:val="48594C7C"/>
    <w:rsid w:val="48A95C04"/>
    <w:rsid w:val="4B86222C"/>
    <w:rsid w:val="52B61649"/>
    <w:rsid w:val="536C7F5A"/>
    <w:rsid w:val="5C763BF7"/>
    <w:rsid w:val="5D1E1F46"/>
    <w:rsid w:val="5D84126D"/>
    <w:rsid w:val="5E745F14"/>
    <w:rsid w:val="5FBF1422"/>
    <w:rsid w:val="602F33AA"/>
    <w:rsid w:val="63564525"/>
    <w:rsid w:val="63C65ED9"/>
    <w:rsid w:val="64EC4A56"/>
    <w:rsid w:val="64F94CFE"/>
    <w:rsid w:val="65A11CE5"/>
    <w:rsid w:val="65D06DD9"/>
    <w:rsid w:val="66723681"/>
    <w:rsid w:val="69064E97"/>
    <w:rsid w:val="6A0604BE"/>
    <w:rsid w:val="6A2B429A"/>
    <w:rsid w:val="6A3B3D8A"/>
    <w:rsid w:val="714E0847"/>
    <w:rsid w:val="72B648F6"/>
    <w:rsid w:val="73A44F2A"/>
    <w:rsid w:val="746C5BB4"/>
    <w:rsid w:val="758773B5"/>
    <w:rsid w:val="772A6B6C"/>
    <w:rsid w:val="7C821861"/>
    <w:rsid w:val="7CC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3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4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7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8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9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9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7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4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5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3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3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40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paragraph" w:customStyle="1" w:styleId="31">
    <w:name w:val="海大图标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  <w:b/>
    </w:rPr>
  </w:style>
  <w:style w:type="paragraph" w:customStyle="1" w:styleId="32">
    <w:name w:val="图表内容海大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/>
    </w:rPr>
  </w:style>
  <w:style w:type="character" w:customStyle="1" w:styleId="33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4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5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Author List"/>
    <w:basedOn w:val="15"/>
    <w:next w:val="1"/>
    <w:qFormat/>
    <w:uiPriority w:val="1"/>
  </w:style>
  <w:style w:type="character" w:customStyle="1" w:styleId="37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8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9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Comment Subject Char"/>
    <w:basedOn w:val="39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1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3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4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5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6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7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8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9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Quote Char"/>
    <w:basedOn w:val="22"/>
    <w:link w:val="50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4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5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6.xml"/><Relationship Id="rId18" Type="http://schemas.openxmlformats.org/officeDocument/2006/relationships/customXml" Target="../customXml/item5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e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6</Pages>
  <Words>546</Words>
  <Characters>3889</Characters>
  <Lines>6</Lines>
  <Paragraphs>1</Paragraphs>
  <TotalTime>0</TotalTime>
  <ScaleCrop>false</ScaleCrop>
  <LinksUpToDate>false</LinksUpToDate>
  <CharactersWithSpaces>4174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肖艺梅</cp:lastModifiedBy>
  <cp:lastPrinted>2013-10-03T12:51:00Z</cp:lastPrinted>
  <dcterms:modified xsi:type="dcterms:W3CDTF">2025-06-23T16:37:49Z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eyJoZGlkIjoiOGMwM2MxZDZiNWNmMTUyOTc5ODczODBjZDJkZDBmNzEiLCJ1c2VySWQiOiIxNjgzODcyMDExIn0=</vt:lpwstr>
  </property>
  <property fmtid="{D5CDD505-2E9C-101B-9397-08002B2CF9AE}" pid="11" name="KSOProductBuildVer">
    <vt:lpwstr>2052-12.1.0.20305</vt:lpwstr>
  </property>
  <property fmtid="{D5CDD505-2E9C-101B-9397-08002B2CF9AE}" pid="12" name="ICV">
    <vt:lpwstr>9D7C2AEBB6CE4D47BCFF58B380209299_12</vt:lpwstr>
  </property>
</Properties>
</file>