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tif" ContentType="image/tiff"/>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85501E" w14:textId="77777777" w:rsidR="002868E2" w:rsidRDefault="00BC408B" w:rsidP="0085635D">
      <w:pPr>
        <w:pStyle w:val="Title"/>
      </w:pPr>
      <w:r w:rsidRPr="005F629D">
        <w:t xml:space="preserve">Calcium-phosphate biomineralization induced by alkaline phosphatase activity in </w:t>
      </w:r>
      <w:r w:rsidRPr="000E18FE">
        <w:rPr>
          <w:i/>
        </w:rPr>
        <w:t>Escherichia coli</w:t>
      </w:r>
      <w:r w:rsidRPr="00FB15FB">
        <w:t>: localization, kinetics and potential signatures in the fossil record</w:t>
      </w:r>
    </w:p>
    <w:p w14:paraId="615F7087" w14:textId="77777777" w:rsidR="00D4346D" w:rsidRPr="00D4346D" w:rsidRDefault="00D4346D" w:rsidP="00D4346D"/>
    <w:p w14:paraId="256CDEE2" w14:textId="3BF55EFB" w:rsidR="00BC408B" w:rsidRPr="00373CED" w:rsidRDefault="00BC408B" w:rsidP="0085635D">
      <w:pPr>
        <w:rPr>
          <w:lang w:val="fr-FR"/>
        </w:rPr>
      </w:pPr>
      <w:r w:rsidRPr="00373CED">
        <w:rPr>
          <w:lang w:val="fr-FR"/>
        </w:rPr>
        <w:t>Julie Cosmidis</w:t>
      </w:r>
      <w:r w:rsidRPr="00373CED">
        <w:rPr>
          <w:vertAlign w:val="superscript"/>
          <w:lang w:val="fr-FR"/>
        </w:rPr>
        <w:t>1†</w:t>
      </w:r>
      <w:r w:rsidRPr="00373CED">
        <w:rPr>
          <w:lang w:val="fr-FR"/>
        </w:rPr>
        <w:t>, Karim Benzerara</w:t>
      </w:r>
      <w:r w:rsidRPr="00373CED">
        <w:rPr>
          <w:vertAlign w:val="superscript"/>
          <w:lang w:val="fr-FR"/>
        </w:rPr>
        <w:t>1*</w:t>
      </w:r>
      <w:r w:rsidRPr="00373CED">
        <w:rPr>
          <w:lang w:val="fr-FR"/>
        </w:rPr>
        <w:t>, François Guyot</w:t>
      </w:r>
      <w:r w:rsidRPr="00373CED">
        <w:rPr>
          <w:vertAlign w:val="superscript"/>
          <w:lang w:val="fr-FR"/>
        </w:rPr>
        <w:t>1</w:t>
      </w:r>
      <w:r w:rsidRPr="00373CED">
        <w:rPr>
          <w:lang w:val="fr-FR"/>
        </w:rPr>
        <w:t xml:space="preserve">, </w:t>
      </w:r>
      <w:proofErr w:type="spellStart"/>
      <w:r w:rsidRPr="00373CED">
        <w:rPr>
          <w:lang w:val="fr-FR"/>
        </w:rPr>
        <w:t>Fériel</w:t>
      </w:r>
      <w:proofErr w:type="spellEnd"/>
      <w:r w:rsidRPr="00373CED">
        <w:rPr>
          <w:lang w:val="fr-FR"/>
        </w:rPr>
        <w:t xml:space="preserve"> Skouri-Panet</w:t>
      </w:r>
      <w:r w:rsidRPr="00373CED">
        <w:rPr>
          <w:vertAlign w:val="superscript"/>
          <w:lang w:val="fr-FR"/>
        </w:rPr>
        <w:t>1</w:t>
      </w:r>
      <w:r w:rsidRPr="00373CED">
        <w:rPr>
          <w:lang w:val="fr-FR"/>
        </w:rPr>
        <w:t xml:space="preserve">, </w:t>
      </w:r>
      <w:r w:rsidR="00B73070">
        <w:rPr>
          <w:lang w:val="fr-FR"/>
        </w:rPr>
        <w:t>Elodie Duprat</w:t>
      </w:r>
      <w:r w:rsidR="00B73070" w:rsidRPr="00373CED">
        <w:rPr>
          <w:vertAlign w:val="superscript"/>
          <w:lang w:val="fr-FR"/>
        </w:rPr>
        <w:t>1</w:t>
      </w:r>
      <w:r w:rsidR="00B73070">
        <w:rPr>
          <w:lang w:val="fr-FR"/>
        </w:rPr>
        <w:t xml:space="preserve">, </w:t>
      </w:r>
      <w:r w:rsidRPr="00373CED">
        <w:rPr>
          <w:lang w:val="fr-FR"/>
        </w:rPr>
        <w:t>Céline Férard</w:t>
      </w:r>
      <w:r w:rsidRPr="00373CED">
        <w:rPr>
          <w:vertAlign w:val="superscript"/>
          <w:lang w:val="fr-FR"/>
        </w:rPr>
        <w:t>1</w:t>
      </w:r>
      <w:r w:rsidRPr="00373CED">
        <w:rPr>
          <w:lang w:val="fr-FR"/>
        </w:rPr>
        <w:t>, Jean-Michel Guigner</w:t>
      </w:r>
      <w:r w:rsidRPr="00373CED">
        <w:rPr>
          <w:vertAlign w:val="superscript"/>
          <w:lang w:val="fr-FR"/>
        </w:rPr>
        <w:t>1</w:t>
      </w:r>
      <w:r w:rsidRPr="00373CED">
        <w:rPr>
          <w:lang w:val="fr-FR"/>
        </w:rPr>
        <w:t>, Florence Babonneau</w:t>
      </w:r>
      <w:r w:rsidRPr="00373CED">
        <w:rPr>
          <w:vertAlign w:val="superscript"/>
          <w:lang w:val="fr-FR"/>
        </w:rPr>
        <w:t>2</w:t>
      </w:r>
      <w:r w:rsidRPr="00373CED">
        <w:rPr>
          <w:lang w:val="fr-FR"/>
        </w:rPr>
        <w:t xml:space="preserve">, Cristina </w:t>
      </w:r>
      <w:r w:rsidR="00EE7E63" w:rsidRPr="00373CED">
        <w:rPr>
          <w:lang w:val="fr-FR"/>
        </w:rPr>
        <w:t>Coehlo</w:t>
      </w:r>
      <w:r w:rsidR="00EE7E63">
        <w:rPr>
          <w:vertAlign w:val="superscript"/>
          <w:lang w:val="fr-FR"/>
        </w:rPr>
        <w:t>3</w:t>
      </w:r>
    </w:p>
    <w:p w14:paraId="5CAF56E5" w14:textId="77777777" w:rsidR="00BC408B" w:rsidRPr="00373CED" w:rsidRDefault="00BC408B" w:rsidP="0085635D">
      <w:pPr>
        <w:rPr>
          <w:b/>
          <w:lang w:val="fr-FR"/>
        </w:rPr>
      </w:pPr>
      <w:r w:rsidRPr="00373CED">
        <w:rPr>
          <w:vertAlign w:val="superscript"/>
          <w:lang w:val="fr-FR"/>
        </w:rPr>
        <w:t>1</w:t>
      </w:r>
      <w:r w:rsidRPr="00373CED">
        <w:rPr>
          <w:lang w:val="fr-FR"/>
        </w:rPr>
        <w:t xml:space="preserve"> Institut de Minéralogie, de Physique des Matériaux, et de </w:t>
      </w:r>
      <w:proofErr w:type="spellStart"/>
      <w:r w:rsidRPr="00373CED">
        <w:rPr>
          <w:lang w:val="fr-FR"/>
        </w:rPr>
        <w:t>Cosmochimie</w:t>
      </w:r>
      <w:proofErr w:type="spellEnd"/>
      <w:r w:rsidRPr="00373CED">
        <w:rPr>
          <w:lang w:val="fr-FR"/>
        </w:rPr>
        <w:t xml:space="preserve"> (IMPMC), Sorbonne Universités, UMR 7590, CNRS, MNHN, </w:t>
      </w:r>
      <w:proofErr w:type="spellStart"/>
      <w:r w:rsidRPr="00373CED">
        <w:rPr>
          <w:lang w:val="fr-FR"/>
        </w:rPr>
        <w:t>Univ</w:t>
      </w:r>
      <w:proofErr w:type="spellEnd"/>
      <w:r w:rsidRPr="00373CED">
        <w:rPr>
          <w:lang w:val="fr-FR"/>
        </w:rPr>
        <w:t xml:space="preserve"> Paris 06, IRD UMR 206, Paris, France.</w:t>
      </w:r>
    </w:p>
    <w:p w14:paraId="4D660738" w14:textId="77777777" w:rsidR="00EE7E63" w:rsidRDefault="00BC408B" w:rsidP="0085635D">
      <w:pPr>
        <w:rPr>
          <w:lang w:val="fr-FR"/>
        </w:rPr>
      </w:pPr>
      <w:r w:rsidRPr="00373CED">
        <w:rPr>
          <w:vertAlign w:val="superscript"/>
          <w:lang w:val="fr-FR"/>
        </w:rPr>
        <w:t>2</w:t>
      </w:r>
      <w:r w:rsidR="00EE7E63" w:rsidRPr="00EE7E63">
        <w:rPr>
          <w:lang w:val="fr-FR"/>
        </w:rPr>
        <w:t xml:space="preserve"> Laboratoire de Chimie de la Matière Condensée de Paris (LCMCP), Université Pierre et Marie Curie, CNRS, Collège de France, UMR 7574, Paris, France.</w:t>
      </w:r>
    </w:p>
    <w:p w14:paraId="0906BCB7" w14:textId="5E2FD818" w:rsidR="00EE7E63" w:rsidRDefault="00EE7E63" w:rsidP="0085635D">
      <w:pPr>
        <w:rPr>
          <w:lang w:val="fr-FR"/>
        </w:rPr>
      </w:pPr>
      <w:r w:rsidRPr="00EE7E63">
        <w:rPr>
          <w:vertAlign w:val="superscript"/>
          <w:lang w:val="fr-FR"/>
        </w:rPr>
        <w:t>3</w:t>
      </w:r>
      <w:r w:rsidRPr="00EE7E63">
        <w:rPr>
          <w:lang w:val="fr-FR"/>
        </w:rPr>
        <w:t>Institut des Matériaux de Paris-Centre (IMPC), Université Pierre et Marie Curie, FR CNRS 2482, Paris, France.</w:t>
      </w:r>
    </w:p>
    <w:p w14:paraId="296E6C29" w14:textId="77777777" w:rsidR="00977A9A" w:rsidRPr="00373CED" w:rsidRDefault="00977A9A" w:rsidP="0085635D">
      <w:pPr>
        <w:rPr>
          <w:lang w:val="fr-FR"/>
        </w:rPr>
      </w:pPr>
    </w:p>
    <w:p w14:paraId="61D45A5F" w14:textId="77777777" w:rsidR="00BC408B" w:rsidRDefault="00BC408B" w:rsidP="0085635D">
      <w:pPr>
        <w:rPr>
          <w:lang w:val="fr-FR"/>
        </w:rPr>
      </w:pPr>
      <w:r w:rsidRPr="00373CED">
        <w:rPr>
          <w:b/>
          <w:lang w:val="fr-FR"/>
        </w:rPr>
        <w:t xml:space="preserve">* </w:t>
      </w:r>
      <w:proofErr w:type="spellStart"/>
      <w:r w:rsidRPr="00373CED">
        <w:rPr>
          <w:b/>
          <w:lang w:val="fr-FR"/>
        </w:rPr>
        <w:t>Correspond</w:t>
      </w:r>
      <w:r>
        <w:rPr>
          <w:b/>
          <w:lang w:val="fr-FR"/>
        </w:rPr>
        <w:t>e</w:t>
      </w:r>
      <w:r w:rsidRPr="00373CED">
        <w:rPr>
          <w:b/>
          <w:lang w:val="fr-FR"/>
        </w:rPr>
        <w:t>nce</w:t>
      </w:r>
      <w:proofErr w:type="spellEnd"/>
      <w:r w:rsidRPr="00373CED">
        <w:rPr>
          <w:b/>
          <w:lang w:val="fr-FR"/>
        </w:rPr>
        <w:t xml:space="preserve">: </w:t>
      </w:r>
      <w:r w:rsidRPr="00373CED">
        <w:rPr>
          <w:lang w:val="fr-FR"/>
        </w:rPr>
        <w:t xml:space="preserve">Karim </w:t>
      </w:r>
      <w:proofErr w:type="spellStart"/>
      <w:r w:rsidRPr="00373CED">
        <w:rPr>
          <w:lang w:val="fr-FR"/>
        </w:rPr>
        <w:t>Benzerara</w:t>
      </w:r>
      <w:proofErr w:type="spellEnd"/>
      <w:r w:rsidRPr="00373CED">
        <w:rPr>
          <w:lang w:val="fr-FR"/>
        </w:rPr>
        <w:t xml:space="preserve">, Institut de Minéralogie, de Physique des Matériaux et de </w:t>
      </w:r>
      <w:proofErr w:type="spellStart"/>
      <w:r w:rsidRPr="00373CED">
        <w:rPr>
          <w:lang w:val="fr-FR"/>
        </w:rPr>
        <w:t>Cosmochimie</w:t>
      </w:r>
      <w:proofErr w:type="spellEnd"/>
      <w:r w:rsidRPr="00373CED">
        <w:rPr>
          <w:lang w:val="fr-FR"/>
        </w:rPr>
        <w:t xml:space="preserve">, 4 </w:t>
      </w:r>
      <w:proofErr w:type="gramStart"/>
      <w:r w:rsidRPr="00373CED">
        <w:rPr>
          <w:lang w:val="fr-FR"/>
        </w:rPr>
        <w:t>place</w:t>
      </w:r>
      <w:proofErr w:type="gramEnd"/>
      <w:r w:rsidRPr="00373CED">
        <w:rPr>
          <w:lang w:val="fr-FR"/>
        </w:rPr>
        <w:t xml:space="preserve"> Jussieu, 75252 Paris cedex 05, France. </w:t>
      </w:r>
    </w:p>
    <w:p w14:paraId="2A9BE640" w14:textId="77777777" w:rsidR="00BC408B" w:rsidRDefault="005E1B71" w:rsidP="0085635D">
      <w:pPr>
        <w:rPr>
          <w:rStyle w:val="Hyperlink"/>
          <w:sz w:val="20"/>
          <w:szCs w:val="20"/>
        </w:rPr>
      </w:pPr>
      <w:hyperlink r:id="rId8" w:history="1">
        <w:r w:rsidR="00BC408B" w:rsidRPr="00373CED">
          <w:rPr>
            <w:rStyle w:val="Hyperlink"/>
            <w:sz w:val="20"/>
            <w:szCs w:val="20"/>
          </w:rPr>
          <w:t>karim.benzerara@impmc.upmc.fr</w:t>
        </w:r>
      </w:hyperlink>
    </w:p>
    <w:p w14:paraId="0C383B56" w14:textId="77777777" w:rsidR="00977A9A" w:rsidRPr="003A5289" w:rsidRDefault="00977A9A" w:rsidP="0085635D">
      <w:pPr>
        <w:rPr>
          <w:sz w:val="20"/>
          <w:szCs w:val="20"/>
        </w:rPr>
      </w:pPr>
    </w:p>
    <w:p w14:paraId="39DCE2C4" w14:textId="77777777" w:rsidR="00283703" w:rsidRPr="00373CED" w:rsidRDefault="00BC408B" w:rsidP="00283703">
      <w:r w:rsidRPr="00373CED">
        <w:rPr>
          <w:b/>
          <w:vertAlign w:val="superscript"/>
        </w:rPr>
        <w:t>†</w:t>
      </w:r>
      <w:r w:rsidRPr="00373CED">
        <w:rPr>
          <w:b/>
        </w:rPr>
        <w:t xml:space="preserve"> Current address: </w:t>
      </w:r>
      <w:r w:rsidRPr="00373CED">
        <w:t>Julie Cosmidis, Geomicrobiology Laboratory, Department of Geological Sciences, University of Colorado, Boulder, CO, USA.</w:t>
      </w:r>
    </w:p>
    <w:p w14:paraId="69F457E9" w14:textId="77777777" w:rsidR="00BD703C" w:rsidRDefault="00BD703C">
      <w:pPr>
        <w:kinsoku/>
        <w:overflowPunct/>
        <w:spacing w:after="200" w:line="276" w:lineRule="auto"/>
        <w:jc w:val="left"/>
        <w:textAlignment w:val="auto"/>
        <w:rPr>
          <w:b/>
          <w:color w:val="0070C0"/>
        </w:rPr>
      </w:pPr>
      <w:r>
        <w:br w:type="page"/>
      </w:r>
    </w:p>
    <w:p w14:paraId="5DDD7643" w14:textId="77777777" w:rsidR="00654E8F" w:rsidRDefault="00654E8F" w:rsidP="00283703">
      <w:pPr>
        <w:pStyle w:val="Heading1"/>
        <w:numPr>
          <w:ilvl w:val="0"/>
          <w:numId w:val="1"/>
        </w:numPr>
      </w:pPr>
      <w:r>
        <w:lastRenderedPageBreak/>
        <w:t xml:space="preserve">Supplementary Figures </w:t>
      </w:r>
    </w:p>
    <w:p w14:paraId="140EC268" w14:textId="77777777" w:rsidR="00BC408B" w:rsidRDefault="00BC408B" w:rsidP="0085635D">
      <w:pPr>
        <w:pStyle w:val="ListParagraph"/>
      </w:pPr>
    </w:p>
    <w:p w14:paraId="1544CFFF" w14:textId="77777777" w:rsidR="00BC408B" w:rsidRDefault="00BC408B" w:rsidP="00F476B6">
      <w:pPr>
        <w:jc w:val="center"/>
      </w:pPr>
      <w:r w:rsidRPr="00BC408B">
        <w:rPr>
          <w:noProof/>
        </w:rPr>
        <w:drawing>
          <wp:inline distT="0" distB="0" distL="0" distR="0" wp14:anchorId="46E25C0D" wp14:editId="74F2332A">
            <wp:extent cx="4111497" cy="5892800"/>
            <wp:effectExtent l="0" t="0" r="0" b="0"/>
            <wp:docPr id="1025" name="Picture 7" descr="Fig4_Cryo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7" descr="Fig4_CryoT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1497" cy="589280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inline>
        </w:drawing>
      </w:r>
    </w:p>
    <w:p w14:paraId="0BEC36AB" w14:textId="77777777" w:rsidR="00BC408B" w:rsidRDefault="00BC408B" w:rsidP="0085635D"/>
    <w:p w14:paraId="7FF9E71A" w14:textId="77777777" w:rsidR="00BC408B" w:rsidRDefault="00BC408B" w:rsidP="0085635D"/>
    <w:p w14:paraId="3123DE5C" w14:textId="77777777" w:rsidR="00BC408B" w:rsidRDefault="00BC408B" w:rsidP="0085635D"/>
    <w:p w14:paraId="48164A76" w14:textId="6A3933A6" w:rsidR="00BC408B" w:rsidRDefault="00BC408B" w:rsidP="0085635D">
      <w:r w:rsidRPr="00BC408B">
        <w:rPr>
          <w:b/>
          <w:bCs/>
        </w:rPr>
        <w:t xml:space="preserve">Supplementary </w:t>
      </w:r>
      <w:r>
        <w:rPr>
          <w:b/>
          <w:bCs/>
        </w:rPr>
        <w:t>Figure</w:t>
      </w:r>
      <w:r w:rsidRPr="00BC408B">
        <w:rPr>
          <w:b/>
          <w:bCs/>
        </w:rPr>
        <w:t xml:space="preserve"> 1 </w:t>
      </w:r>
      <w:proofErr w:type="spellStart"/>
      <w:r w:rsidRPr="00BC408B">
        <w:rPr>
          <w:b/>
          <w:bCs/>
        </w:rPr>
        <w:t>Cryo</w:t>
      </w:r>
      <w:proofErr w:type="spellEnd"/>
      <w:r w:rsidRPr="00BC408B">
        <w:rPr>
          <w:b/>
          <w:bCs/>
        </w:rPr>
        <w:t xml:space="preserve">-TEM images of WT, AP1 and APm1 </w:t>
      </w:r>
      <w:r w:rsidRPr="00BC408B">
        <w:rPr>
          <w:b/>
          <w:bCs/>
          <w:i/>
          <w:iCs/>
        </w:rPr>
        <w:t>E. coli</w:t>
      </w:r>
      <w:r w:rsidRPr="00BC408B">
        <w:rPr>
          <w:b/>
          <w:bCs/>
        </w:rPr>
        <w:t xml:space="preserve"> after 24 in the calcification medium. </w:t>
      </w:r>
      <w:r w:rsidRPr="00BC408B">
        <w:t xml:space="preserve">(A)-(C) WT </w:t>
      </w:r>
      <w:r w:rsidRPr="00BC408B">
        <w:rPr>
          <w:i/>
          <w:iCs/>
        </w:rPr>
        <w:t>E.coli</w:t>
      </w:r>
      <w:r w:rsidRPr="00BC408B">
        <w:t xml:space="preserve">. (B) </w:t>
      </w:r>
      <w:proofErr w:type="gramStart"/>
      <w:r w:rsidRPr="00BC408B">
        <w:t>is</w:t>
      </w:r>
      <w:proofErr w:type="gramEnd"/>
      <w:r w:rsidRPr="00BC408B">
        <w:t xml:space="preserve"> a close-up of the area depicted by a rectangle in (A), and (C) is a close-up of the area depicted by a rectangle in (B). The periplasm can be observed (electron light space between </w:t>
      </w:r>
      <w:r w:rsidRPr="0085635D">
        <w:t>the cytoplasm and the outer membrane). (D)</w:t>
      </w:r>
      <w:proofErr w:type="gramStart"/>
      <w:r w:rsidRPr="0085635D">
        <w:t>-(</w:t>
      </w:r>
      <w:proofErr w:type="gramEnd"/>
      <w:r w:rsidRPr="0085635D">
        <w:t xml:space="preserve">F) AP1. (E) </w:t>
      </w:r>
      <w:proofErr w:type="gramStart"/>
      <w:r w:rsidRPr="0085635D">
        <w:t>is</w:t>
      </w:r>
      <w:proofErr w:type="gramEnd"/>
      <w:r w:rsidRPr="0085635D">
        <w:t xml:space="preserve"> a close-up of the area depicted by a rectangle on (D) showing intracellular electron dense granules (black arrows) and relatively less </w:t>
      </w:r>
      <w:r w:rsidR="006510B7">
        <w:t>electron dense inclusion, possibly</w:t>
      </w:r>
      <w:r w:rsidRPr="0085635D">
        <w:t xml:space="preserve"> a carbon or phosphorus-rich body (white arrow). (F) Cell presenting a disruption of the cell envelope and forming membrane vesicles. The cell contains intracellular electron dense granules (black arrow). (G)</w:t>
      </w:r>
      <w:proofErr w:type="gramStart"/>
      <w:r w:rsidRPr="0085635D">
        <w:t>-(</w:t>
      </w:r>
      <w:proofErr w:type="gramEnd"/>
      <w:r w:rsidRPr="0085635D">
        <w:t xml:space="preserve">L) APm1. (H) </w:t>
      </w:r>
      <w:proofErr w:type="gramStart"/>
      <w:r w:rsidRPr="0085635D">
        <w:t>is</w:t>
      </w:r>
      <w:proofErr w:type="gramEnd"/>
      <w:r w:rsidRPr="0085635D">
        <w:t xml:space="preserve"> a close-up of the area depicted by a rectangle on (G). Ca-phosphate fibers radiating from the outer membrane. (J) Vesicles encrusted </w:t>
      </w:r>
      <w:r w:rsidRPr="0085635D">
        <w:lastRenderedPageBreak/>
        <w:t>by Ca-phosphates and lying</w:t>
      </w:r>
      <w:r w:rsidRPr="00BC408B">
        <w:t xml:space="preserve"> away from cells. (L) Close-up of the area depicted by a rectangle on (K). It shows an outer membrane vesicle detaching from a cell on the surface of which Ca-phosphates precipitates are present.</w:t>
      </w:r>
    </w:p>
    <w:p w14:paraId="1A335EF2" w14:textId="77777777" w:rsidR="009C5569" w:rsidRDefault="009C5569" w:rsidP="0085635D"/>
    <w:p w14:paraId="3FCE27BB" w14:textId="77777777" w:rsidR="009C5569" w:rsidRDefault="009C5569" w:rsidP="0085635D"/>
    <w:p w14:paraId="62D70527" w14:textId="77777777" w:rsidR="00BC408B" w:rsidRDefault="00BC408B" w:rsidP="00F476B6">
      <w:pPr>
        <w:jc w:val="center"/>
      </w:pPr>
      <w:r w:rsidRPr="00BC408B">
        <w:rPr>
          <w:noProof/>
        </w:rPr>
        <w:drawing>
          <wp:inline distT="0" distB="0" distL="0" distR="0" wp14:anchorId="0AA1C74D" wp14:editId="7B677DF5">
            <wp:extent cx="4821294" cy="4918954"/>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824492" cy="4922217"/>
                    </a:xfrm>
                    <a:prstGeom prst="rect">
                      <a:avLst/>
                    </a:prstGeom>
                  </pic:spPr>
                </pic:pic>
              </a:graphicData>
            </a:graphic>
          </wp:inline>
        </w:drawing>
      </w:r>
    </w:p>
    <w:p w14:paraId="6DED894C" w14:textId="26C6BBCF" w:rsidR="00BC408B" w:rsidRPr="00BC408B" w:rsidRDefault="00BC408B" w:rsidP="0085635D">
      <w:r w:rsidRPr="00F476B6">
        <w:rPr>
          <w:b/>
        </w:rPr>
        <w:t>Supplementary Figure 2</w:t>
      </w:r>
      <w:r w:rsidRPr="00BC408B">
        <w:t xml:space="preserve"> </w:t>
      </w:r>
      <w:r w:rsidRPr="00F476B6">
        <w:rPr>
          <w:b/>
        </w:rPr>
        <w:t>XANES spectra at the Ca L</w:t>
      </w:r>
      <w:r w:rsidRPr="00F476B6">
        <w:rPr>
          <w:b/>
          <w:vertAlign w:val="subscript"/>
        </w:rPr>
        <w:t>2</w:t>
      </w:r>
      <w:proofErr w:type="gramStart"/>
      <w:r w:rsidRPr="00F476B6">
        <w:rPr>
          <w:b/>
          <w:vertAlign w:val="subscript"/>
        </w:rPr>
        <w:t>,3</w:t>
      </w:r>
      <w:proofErr w:type="gramEnd"/>
      <w:r w:rsidRPr="00F476B6">
        <w:rPr>
          <w:b/>
        </w:rPr>
        <w:t xml:space="preserve">-edges of the Ca-phosphates precipitated in presence of WT </w:t>
      </w:r>
      <w:r w:rsidRPr="00F476B6">
        <w:rPr>
          <w:b/>
          <w:i/>
          <w:iCs/>
        </w:rPr>
        <w:t xml:space="preserve">E. coli </w:t>
      </w:r>
      <w:r w:rsidRPr="00F476B6">
        <w:rPr>
          <w:b/>
        </w:rPr>
        <w:t>cells (24 hours), AP1 (7</w:t>
      </w:r>
      <w:r w:rsidR="006510B7">
        <w:rPr>
          <w:b/>
        </w:rPr>
        <w:t xml:space="preserve"> hours), APm1</w:t>
      </w:r>
      <w:r w:rsidR="00F476B6">
        <w:rPr>
          <w:b/>
        </w:rPr>
        <w:t xml:space="preserve"> (7 hours), and </w:t>
      </w:r>
      <w:r w:rsidRPr="00F476B6">
        <w:rPr>
          <w:b/>
        </w:rPr>
        <w:t xml:space="preserve">PHO A in the presence or the absence of WT </w:t>
      </w:r>
      <w:r w:rsidRPr="00F476B6">
        <w:rPr>
          <w:b/>
          <w:i/>
          <w:iCs/>
        </w:rPr>
        <w:t xml:space="preserve">E. coli </w:t>
      </w:r>
      <w:r w:rsidRPr="00F476B6">
        <w:rPr>
          <w:b/>
        </w:rPr>
        <w:t>cells (24 hours).</w:t>
      </w:r>
      <w:r w:rsidRPr="00BC408B">
        <w:t xml:space="preserve"> Times in the calcification medium are given in </w:t>
      </w:r>
      <w:r w:rsidR="006510B7">
        <w:t>parentheses</w:t>
      </w:r>
      <w:r w:rsidRPr="00BC408B">
        <w:t>. The sp</w:t>
      </w:r>
      <w:r w:rsidR="006510B7">
        <w:t>ectra of reference Ca-phosphate</w:t>
      </w:r>
      <w:r w:rsidRPr="00BC408B">
        <w:t xml:space="preserve"> compounds HA and ACP and are shown for comparison. For all spectra, the energy of the peak corresponding to the Ca L</w:t>
      </w:r>
      <w:r w:rsidRPr="00BC408B">
        <w:rPr>
          <w:vertAlign w:val="subscript"/>
        </w:rPr>
        <w:t>2</w:t>
      </w:r>
      <w:r w:rsidRPr="00BC408B">
        <w:t xml:space="preserve"> edge has been set to 352.5 eV. All spectra have </w:t>
      </w:r>
      <w:r w:rsidR="006510B7">
        <w:t>also</w:t>
      </w:r>
      <w:r w:rsidRPr="00BC408B">
        <w:t xml:space="preserve"> been normalized to the height of the Ca L</w:t>
      </w:r>
      <w:r w:rsidRPr="00BC408B">
        <w:rPr>
          <w:vertAlign w:val="subscript"/>
        </w:rPr>
        <w:t>2</w:t>
      </w:r>
      <w:r w:rsidRPr="00BC408B">
        <w:t xml:space="preserve"> edge peak. The vertical dotted lines correspond to the energies of the peaks in HA spectrum. </w:t>
      </w:r>
    </w:p>
    <w:p w14:paraId="4CB92A89" w14:textId="77777777" w:rsidR="00BC408B" w:rsidRPr="00BC408B" w:rsidRDefault="00BC408B" w:rsidP="0085635D"/>
    <w:p w14:paraId="76A1A268" w14:textId="77777777" w:rsidR="00BC408B" w:rsidRDefault="00BC408B" w:rsidP="00F476B6">
      <w:pPr>
        <w:jc w:val="center"/>
      </w:pPr>
      <w:r w:rsidRPr="00BC408B">
        <w:rPr>
          <w:noProof/>
        </w:rPr>
        <w:lastRenderedPageBreak/>
        <w:drawing>
          <wp:inline distT="0" distB="0" distL="0" distR="0" wp14:anchorId="4C58078E" wp14:editId="6826AD9F">
            <wp:extent cx="5391150" cy="4018573"/>
            <wp:effectExtent l="0" t="0" r="0" b="127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395771" cy="4022017"/>
                    </a:xfrm>
                    <a:prstGeom prst="rect">
                      <a:avLst/>
                    </a:prstGeom>
                  </pic:spPr>
                </pic:pic>
              </a:graphicData>
            </a:graphic>
          </wp:inline>
        </w:drawing>
      </w:r>
    </w:p>
    <w:p w14:paraId="31E06B6A" w14:textId="77777777" w:rsidR="00BC408B" w:rsidRPr="002868E2" w:rsidRDefault="00BC408B" w:rsidP="0085635D"/>
    <w:p w14:paraId="09859043" w14:textId="567AFFEC" w:rsidR="00F476B6" w:rsidRDefault="00BC408B" w:rsidP="00375E34">
      <w:pPr>
        <w:pStyle w:val="NormalWeb"/>
        <w:rPr>
          <w:rFonts w:eastAsia="Calibri"/>
          <w:b/>
        </w:rPr>
      </w:pPr>
      <w:r w:rsidRPr="00F476B6">
        <w:rPr>
          <w:rFonts w:eastAsia="Calibri"/>
          <w:b/>
        </w:rPr>
        <w:t>Supplementary Figure 3</w:t>
      </w:r>
      <w:r w:rsidRPr="00BC408B">
        <w:rPr>
          <w:rFonts w:eastAsia="Calibri"/>
        </w:rPr>
        <w:t xml:space="preserve"> </w:t>
      </w:r>
      <w:r w:rsidRPr="00F476B6">
        <w:rPr>
          <w:rFonts w:eastAsia="Calibri"/>
          <w:b/>
          <w:position w:val="7"/>
          <w:vertAlign w:val="superscript"/>
        </w:rPr>
        <w:t>1</w:t>
      </w:r>
      <w:r w:rsidRPr="00F476B6">
        <w:rPr>
          <w:rFonts w:eastAsia="Calibri"/>
          <w:b/>
        </w:rPr>
        <w:t>H MAS</w:t>
      </w:r>
      <w:r w:rsidR="00684F09">
        <w:rPr>
          <w:rFonts w:eastAsia="Calibri"/>
          <w:b/>
        </w:rPr>
        <w:t xml:space="preserve"> (A) and</w:t>
      </w:r>
      <w:r w:rsidRPr="00F476B6">
        <w:rPr>
          <w:rFonts w:eastAsia="Calibri"/>
          <w:b/>
        </w:rPr>
        <w:t xml:space="preserve"> </w:t>
      </w:r>
      <w:r w:rsidRPr="00F476B6">
        <w:rPr>
          <w:rFonts w:eastAsia="Calibri"/>
          <w:b/>
          <w:position w:val="7"/>
          <w:vertAlign w:val="superscript"/>
        </w:rPr>
        <w:t>31</w:t>
      </w:r>
      <w:r w:rsidRPr="00F476B6">
        <w:rPr>
          <w:rFonts w:eastAsia="Calibri"/>
          <w:b/>
        </w:rPr>
        <w:t xml:space="preserve">P MAS and </w:t>
      </w:r>
      <w:r w:rsidRPr="00F476B6">
        <w:rPr>
          <w:rFonts w:eastAsia="Calibri"/>
          <w:b/>
          <w:position w:val="7"/>
          <w:vertAlign w:val="superscript"/>
        </w:rPr>
        <w:t>31</w:t>
      </w:r>
      <w:r w:rsidRPr="00F476B6">
        <w:rPr>
          <w:rFonts w:eastAsia="Calibri"/>
          <w:b/>
        </w:rPr>
        <w:t xml:space="preserve">P CP MAS </w:t>
      </w:r>
      <w:r w:rsidR="00684F09">
        <w:rPr>
          <w:rFonts w:eastAsia="Calibri"/>
          <w:b/>
        </w:rPr>
        <w:t xml:space="preserve">(B) </w:t>
      </w:r>
      <w:r w:rsidRPr="00F476B6">
        <w:rPr>
          <w:rFonts w:eastAsia="Calibri"/>
          <w:b/>
        </w:rPr>
        <w:t xml:space="preserve">spectra of the Ca-phosphate precipitates formed in the presence of APm1 and PHO, after two weeks in the calcification medium. Arrows in (A) show the shoulder at 3.8 ppm in both APm1 and PHO A spectra. </w:t>
      </w:r>
    </w:p>
    <w:p w14:paraId="63FC0A24" w14:textId="77777777" w:rsidR="00987D51" w:rsidRDefault="00987D51" w:rsidP="00987D51">
      <w:pPr>
        <w:pStyle w:val="Heading1"/>
        <w:numPr>
          <w:ilvl w:val="0"/>
          <w:numId w:val="1"/>
        </w:numPr>
      </w:pPr>
      <w:r>
        <w:t>Supplementary Data</w:t>
      </w:r>
    </w:p>
    <w:p w14:paraId="571E02EF" w14:textId="77777777" w:rsidR="00987D51" w:rsidRPr="00987D51" w:rsidRDefault="00987D51" w:rsidP="00987D51"/>
    <w:p w14:paraId="35636E54" w14:textId="77777777" w:rsidR="00987D51" w:rsidRDefault="00987D51" w:rsidP="00987D51">
      <w:pPr>
        <w:pStyle w:val="Heading2"/>
        <w:numPr>
          <w:ilvl w:val="1"/>
          <w:numId w:val="1"/>
        </w:numPr>
      </w:pPr>
      <w:r>
        <w:t xml:space="preserve">Enzymatic assays performed on </w:t>
      </w:r>
      <w:r w:rsidRPr="0085635D">
        <w:rPr>
          <w:i/>
        </w:rPr>
        <w:t xml:space="preserve">E. coli </w:t>
      </w:r>
      <w:r>
        <w:t>cells during the calcification experiments</w:t>
      </w:r>
    </w:p>
    <w:p w14:paraId="428C6EBF" w14:textId="311FB311" w:rsidR="00987D51" w:rsidRPr="00B11967" w:rsidRDefault="00987D51" w:rsidP="00987D51">
      <w:pPr>
        <w:autoSpaceDE w:val="0"/>
        <w:autoSpaceDN w:val="0"/>
        <w:adjustRightInd w:val="0"/>
        <w:spacing w:before="240"/>
        <w:rPr>
          <w:rFonts w:eastAsia="Calibri"/>
        </w:rPr>
      </w:pPr>
      <w:r>
        <w:rPr>
          <w:rFonts w:eastAsia="Calibri"/>
        </w:rPr>
        <w:t xml:space="preserve">Rinsed </w:t>
      </w:r>
      <w:r w:rsidRPr="00580858">
        <w:rPr>
          <w:rFonts w:eastAsia="Calibri"/>
          <w:i/>
        </w:rPr>
        <w:t>E. coli</w:t>
      </w:r>
      <w:r w:rsidRPr="00580858">
        <w:rPr>
          <w:rFonts w:eastAsia="Calibri"/>
        </w:rPr>
        <w:t xml:space="preserve"> cells </w:t>
      </w:r>
      <w:r>
        <w:rPr>
          <w:rFonts w:eastAsia="Calibri"/>
        </w:rPr>
        <w:t>WT, AP1 and APm1</w:t>
      </w:r>
      <w:r w:rsidRPr="00580858">
        <w:rPr>
          <w:rFonts w:eastAsia="Calibri"/>
        </w:rPr>
        <w:t xml:space="preserve"> harvested after 2, 24 and 70 hours of experiment in the calcification medium were used for </w:t>
      </w:r>
      <w:proofErr w:type="spellStart"/>
      <w:r>
        <w:rPr>
          <w:rFonts w:eastAsia="Calibri"/>
        </w:rPr>
        <w:t>pNPP</w:t>
      </w:r>
      <w:proofErr w:type="spellEnd"/>
      <w:r>
        <w:rPr>
          <w:rFonts w:eastAsia="Calibri"/>
        </w:rPr>
        <w:t xml:space="preserve"> </w:t>
      </w:r>
      <w:r w:rsidRPr="00580858">
        <w:rPr>
          <w:rFonts w:eastAsia="Calibri"/>
        </w:rPr>
        <w:t xml:space="preserve">enzymatic assays. For each condition, the evolution of absorption with time was measured for three </w:t>
      </w:r>
      <w:r w:rsidR="006510B7">
        <w:rPr>
          <w:rFonts w:eastAsia="Calibri"/>
        </w:rPr>
        <w:t xml:space="preserve">out </w:t>
      </w:r>
      <w:r w:rsidRPr="00580858">
        <w:rPr>
          <w:rFonts w:eastAsia="Calibri"/>
        </w:rPr>
        <w:t xml:space="preserve">of four initial concentrations of </w:t>
      </w:r>
      <w:proofErr w:type="spellStart"/>
      <w:r w:rsidRPr="00580858">
        <w:rPr>
          <w:rFonts w:eastAsia="Calibri"/>
        </w:rPr>
        <w:t>pNPP</w:t>
      </w:r>
      <w:proofErr w:type="spellEnd"/>
      <w:r w:rsidRPr="00580858">
        <w:rPr>
          <w:rFonts w:eastAsia="Calibri"/>
        </w:rPr>
        <w:t xml:space="preserve"> in order to obtain different values of initial reaction rates </w:t>
      </w:r>
      <w:proofErr w:type="gramStart"/>
      <w:r w:rsidRPr="00580858">
        <w:rPr>
          <w:rFonts w:eastAsia="Calibri"/>
          <w:i/>
        </w:rPr>
        <w:t>v</w:t>
      </w:r>
      <w:r w:rsidRPr="00580858">
        <w:rPr>
          <w:rFonts w:eastAsia="Calibri"/>
          <w:i/>
          <w:vertAlign w:val="subscript"/>
        </w:rPr>
        <w:t>i</w:t>
      </w:r>
      <w:proofErr w:type="gramEnd"/>
      <w:r w:rsidRPr="00580858">
        <w:rPr>
          <w:rFonts w:eastAsia="Calibri"/>
        </w:rPr>
        <w:t xml:space="preserve"> corresponding to different substrate concentrations </w:t>
      </w:r>
      <w:r w:rsidRPr="00580858">
        <w:rPr>
          <w:rFonts w:eastAsia="Calibri"/>
          <w:i/>
        </w:rPr>
        <w:t>[S]</w:t>
      </w:r>
      <w:r w:rsidRPr="00580858">
        <w:rPr>
          <w:rFonts w:eastAsia="Calibri"/>
        </w:rPr>
        <w:t xml:space="preserve">. </w:t>
      </w:r>
      <w:r w:rsidRPr="00B11967">
        <w:rPr>
          <w:rFonts w:eastAsia="Calibri"/>
        </w:rPr>
        <w:t xml:space="preserve">An example of typical experimental curves is shown in Figure </w:t>
      </w:r>
      <w:r>
        <w:rPr>
          <w:rFonts w:eastAsia="Calibri"/>
        </w:rPr>
        <w:t>1</w:t>
      </w:r>
      <w:r w:rsidRPr="00B11967">
        <w:rPr>
          <w:rFonts w:eastAsia="Calibri"/>
        </w:rPr>
        <w:t xml:space="preserve"> (A). In the </w:t>
      </w:r>
      <w:proofErr w:type="spellStart"/>
      <w:r w:rsidRPr="00B11967">
        <w:rPr>
          <w:rFonts w:eastAsia="Calibri"/>
        </w:rPr>
        <w:t>Michaelis-Menten</w:t>
      </w:r>
      <w:proofErr w:type="spellEnd"/>
      <w:r w:rsidRPr="00B11967">
        <w:rPr>
          <w:rFonts w:eastAsia="Calibri"/>
        </w:rPr>
        <w:t xml:space="preserve"> kinetic model (Johnson and Goody, 2011), </w:t>
      </w:r>
      <w:proofErr w:type="gramStart"/>
      <w:r w:rsidRPr="00B11967">
        <w:rPr>
          <w:rFonts w:eastAsia="Calibri"/>
          <w:i/>
        </w:rPr>
        <w:t>v</w:t>
      </w:r>
      <w:r w:rsidRPr="00B11967">
        <w:rPr>
          <w:rFonts w:eastAsia="Calibri"/>
          <w:i/>
          <w:vertAlign w:val="subscript"/>
        </w:rPr>
        <w:t>i</w:t>
      </w:r>
      <w:proofErr w:type="gramEnd"/>
      <w:r w:rsidRPr="00B11967">
        <w:rPr>
          <w:rFonts w:eastAsia="Calibri"/>
          <w:i/>
        </w:rPr>
        <w:t xml:space="preserve"> </w:t>
      </w:r>
      <w:r w:rsidRPr="00B11967">
        <w:rPr>
          <w:rFonts w:eastAsia="Calibri"/>
        </w:rPr>
        <w:t xml:space="preserve">is linked to </w:t>
      </w:r>
      <w:r w:rsidRPr="00B11967">
        <w:rPr>
          <w:rFonts w:eastAsia="Calibri"/>
          <w:i/>
        </w:rPr>
        <w:t xml:space="preserve">[S] </w:t>
      </w:r>
      <w:r w:rsidRPr="00B11967">
        <w:rPr>
          <w:rFonts w:eastAsia="Calibri"/>
        </w:rPr>
        <w:t xml:space="preserve">by the following equation: </w:t>
      </w:r>
    </w:p>
    <w:p w14:paraId="20817440" w14:textId="77777777" w:rsidR="00987D51" w:rsidRPr="00B11967" w:rsidRDefault="005E1B71" w:rsidP="004A49A0">
      <w:pPr>
        <w:autoSpaceDE w:val="0"/>
        <w:autoSpaceDN w:val="0"/>
        <w:adjustRightInd w:val="0"/>
        <w:spacing w:before="240" w:after="240"/>
        <w:jc w:val="center"/>
        <w:rPr>
          <w:rFonts w:eastAsia="Calibri"/>
          <w:b/>
        </w:rPr>
      </w:pPr>
      <m:oMath>
        <m:sSub>
          <m:sSubPr>
            <m:ctrlPr>
              <w:rPr>
                <w:rFonts w:ascii="Cambria Math" w:eastAsia="Calibri" w:hAnsi="Cambria Math"/>
                <w:i/>
                <w:lang w:val="fr-FR"/>
              </w:rPr>
            </m:ctrlPr>
          </m:sSubPr>
          <m:e>
            <m:r>
              <w:rPr>
                <w:rFonts w:ascii="Cambria Math" w:eastAsia="Calibri" w:hAnsi="Cambria Math"/>
                <w:lang w:val="fr-FR"/>
              </w:rPr>
              <m:t>v</m:t>
            </m:r>
          </m:e>
          <m:sub>
            <m:r>
              <w:rPr>
                <w:rFonts w:ascii="Cambria Math" w:eastAsia="Calibri" w:hAnsi="Cambria Math"/>
                <w:lang w:val="fr-FR"/>
              </w:rPr>
              <m:t>i</m:t>
            </m:r>
          </m:sub>
        </m:sSub>
        <m:r>
          <w:rPr>
            <w:rFonts w:ascii="Cambria Math" w:eastAsia="Calibri" w:hAnsi="Cambria Math"/>
          </w:rPr>
          <m:t>=</m:t>
        </m:r>
        <m:f>
          <m:fPr>
            <m:ctrlPr>
              <w:rPr>
                <w:rFonts w:ascii="Cambria Math" w:eastAsia="Calibri" w:hAnsi="Cambria Math"/>
                <w:i/>
                <w:lang w:val="fr-FR"/>
              </w:rPr>
            </m:ctrlPr>
          </m:fPr>
          <m:num>
            <m:sSub>
              <m:sSubPr>
                <m:ctrlPr>
                  <w:rPr>
                    <w:rFonts w:ascii="Cambria Math" w:eastAsia="Calibri" w:hAnsi="Cambria Math"/>
                    <w:i/>
                    <w:lang w:val="fr-FR"/>
                  </w:rPr>
                </m:ctrlPr>
              </m:sSubPr>
              <m:e>
                <m:r>
                  <w:rPr>
                    <w:rFonts w:ascii="Cambria Math" w:eastAsia="Calibri" w:hAnsi="Cambria Math"/>
                    <w:lang w:val="fr-FR"/>
                  </w:rPr>
                  <m:t>V</m:t>
                </m:r>
              </m:e>
              <m:sub>
                <m:r>
                  <w:rPr>
                    <w:rFonts w:ascii="Cambria Math" w:eastAsia="Calibri" w:hAnsi="Cambria Math"/>
                    <w:lang w:val="fr-FR"/>
                  </w:rPr>
                  <m:t>max</m:t>
                </m:r>
              </m:sub>
            </m:sSub>
            <m:d>
              <m:dPr>
                <m:begChr m:val="["/>
                <m:endChr m:val="]"/>
                <m:ctrlPr>
                  <w:rPr>
                    <w:rFonts w:ascii="Cambria Math" w:eastAsia="Calibri" w:hAnsi="Cambria Math"/>
                    <w:i/>
                    <w:lang w:val="fr-FR"/>
                  </w:rPr>
                </m:ctrlPr>
              </m:dPr>
              <m:e>
                <m:r>
                  <w:rPr>
                    <w:rFonts w:ascii="Cambria Math" w:eastAsia="Calibri" w:hAnsi="Cambria Math"/>
                    <w:lang w:val="fr-FR"/>
                  </w:rPr>
                  <m:t>S</m:t>
                </m:r>
              </m:e>
            </m:d>
          </m:num>
          <m:den>
            <m:sSub>
              <m:sSubPr>
                <m:ctrlPr>
                  <w:rPr>
                    <w:rFonts w:ascii="Cambria Math" w:eastAsia="Calibri" w:hAnsi="Cambria Math"/>
                    <w:i/>
                    <w:lang w:val="fr-FR"/>
                  </w:rPr>
                </m:ctrlPr>
              </m:sSubPr>
              <m:e>
                <m:r>
                  <w:rPr>
                    <w:rFonts w:ascii="Cambria Math" w:eastAsia="Calibri" w:hAnsi="Cambria Math"/>
                    <w:lang w:val="fr-FR"/>
                  </w:rPr>
                  <m:t>K</m:t>
                </m:r>
              </m:e>
              <m:sub>
                <m:r>
                  <w:rPr>
                    <w:rFonts w:ascii="Cambria Math" w:eastAsia="Calibri" w:hAnsi="Cambria Math"/>
                    <w:lang w:val="fr-FR"/>
                  </w:rPr>
                  <m:t>m</m:t>
                </m:r>
              </m:sub>
            </m:sSub>
            <m:r>
              <w:rPr>
                <w:rFonts w:ascii="Cambria Math" w:eastAsia="Calibri" w:hAnsi="Cambria Math"/>
              </w:rPr>
              <m:t>+</m:t>
            </m:r>
            <m:d>
              <m:dPr>
                <m:begChr m:val="["/>
                <m:endChr m:val="]"/>
                <m:ctrlPr>
                  <w:rPr>
                    <w:rFonts w:ascii="Cambria Math" w:eastAsia="Calibri" w:hAnsi="Cambria Math"/>
                    <w:i/>
                    <w:lang w:val="fr-FR"/>
                  </w:rPr>
                </m:ctrlPr>
              </m:dPr>
              <m:e>
                <m:r>
                  <w:rPr>
                    <w:rFonts w:ascii="Cambria Math" w:eastAsia="Calibri" w:hAnsi="Cambria Math"/>
                    <w:lang w:val="fr-FR"/>
                  </w:rPr>
                  <m:t>S</m:t>
                </m:r>
              </m:e>
            </m:d>
          </m:den>
        </m:f>
      </m:oMath>
      <w:r w:rsidR="00987D51" w:rsidRPr="00B11967">
        <w:rPr>
          <w:rFonts w:eastAsia="Calibri"/>
        </w:rPr>
        <w:tab/>
      </w:r>
      <w:r w:rsidR="00987D51" w:rsidRPr="00B11967">
        <w:rPr>
          <w:rFonts w:eastAsia="Calibri"/>
        </w:rPr>
        <w:tab/>
      </w:r>
      <w:r w:rsidR="00987D51" w:rsidRPr="00B11967">
        <w:rPr>
          <w:rFonts w:eastAsia="Calibri"/>
          <w:b/>
        </w:rPr>
        <w:t>Equation 1</w:t>
      </w:r>
    </w:p>
    <w:p w14:paraId="21556D14" w14:textId="781AF5F1" w:rsidR="00987D51" w:rsidRDefault="00987D51" w:rsidP="00987D51">
      <w:r w:rsidRPr="00B11967">
        <w:rPr>
          <w:rFonts w:eastAsia="Calibri"/>
        </w:rPr>
        <w:t xml:space="preserve">Enzymatic assays are generally used to determine the values of the </w:t>
      </w:r>
      <w:proofErr w:type="spellStart"/>
      <w:r w:rsidRPr="00B11967">
        <w:rPr>
          <w:rFonts w:eastAsia="Calibri"/>
        </w:rPr>
        <w:t>Michaelis</w:t>
      </w:r>
      <w:proofErr w:type="spellEnd"/>
      <w:r w:rsidRPr="00B11967">
        <w:rPr>
          <w:rFonts w:eastAsia="Calibri"/>
        </w:rPr>
        <w:t xml:space="preserve"> constant </w:t>
      </w:r>
      <w:r w:rsidRPr="00B11967">
        <w:rPr>
          <w:rFonts w:eastAsia="Calibri"/>
          <w:i/>
        </w:rPr>
        <w:t>Km</w:t>
      </w:r>
      <w:r w:rsidRPr="00B11967">
        <w:rPr>
          <w:rFonts w:eastAsia="Calibri"/>
        </w:rPr>
        <w:t xml:space="preserve"> and the maximum reaction rate </w:t>
      </w:r>
      <w:proofErr w:type="spellStart"/>
      <w:r w:rsidRPr="00B11967">
        <w:rPr>
          <w:rFonts w:eastAsia="Calibri"/>
          <w:i/>
        </w:rPr>
        <w:t>Vmax</w:t>
      </w:r>
      <w:proofErr w:type="spellEnd"/>
      <w:r w:rsidRPr="00B11967">
        <w:rPr>
          <w:rFonts w:eastAsia="Calibri"/>
        </w:rPr>
        <w:t>, which give measures of the affinity of the enzyme for its substrate and the efficiency of the enzyme</w:t>
      </w:r>
      <w:r w:rsidR="006510B7">
        <w:rPr>
          <w:rFonts w:eastAsia="Calibri"/>
        </w:rPr>
        <w:t xml:space="preserve"> </w:t>
      </w:r>
      <w:r w:rsidR="006510B7" w:rsidRPr="00B11967">
        <w:rPr>
          <w:rFonts w:eastAsia="Calibri"/>
        </w:rPr>
        <w:t>respectively</w:t>
      </w:r>
      <w:r w:rsidRPr="00B11967">
        <w:rPr>
          <w:rFonts w:eastAsia="Calibri"/>
        </w:rPr>
        <w:t>.</w:t>
      </w:r>
      <w:r w:rsidRPr="00B11967">
        <w:t xml:space="preserve"> </w:t>
      </w:r>
      <w:r w:rsidRPr="00B11967">
        <w:rPr>
          <w:rFonts w:eastAsia="Calibri"/>
        </w:rPr>
        <w:t xml:space="preserve">The catalysis kinetics of PHO A in the periplasm of </w:t>
      </w:r>
      <w:r w:rsidRPr="00B11967">
        <w:rPr>
          <w:rFonts w:eastAsia="Calibri"/>
          <w:i/>
        </w:rPr>
        <w:t>E. coli</w:t>
      </w:r>
      <w:r w:rsidRPr="00B11967">
        <w:rPr>
          <w:rFonts w:eastAsia="Calibri"/>
        </w:rPr>
        <w:t xml:space="preserve"> has been studied by </w:t>
      </w:r>
      <w:r w:rsidR="00C826B2">
        <w:rPr>
          <w:rFonts w:eastAsia="Calibri"/>
        </w:rPr>
        <w:t>Martinez et al.</w:t>
      </w:r>
      <w:r w:rsidRPr="00B11967">
        <w:rPr>
          <w:rFonts w:eastAsia="Calibri"/>
        </w:rPr>
        <w:t xml:space="preserve"> </w:t>
      </w:r>
      <w:r w:rsidR="00C826B2">
        <w:rPr>
          <w:rFonts w:eastAsia="Calibri"/>
        </w:rPr>
        <w:t>(</w:t>
      </w:r>
      <w:r w:rsidRPr="00B11967">
        <w:rPr>
          <w:rFonts w:eastAsia="Calibri"/>
        </w:rPr>
        <w:t xml:space="preserve">1992, 1996, </w:t>
      </w:r>
      <w:proofErr w:type="gramStart"/>
      <w:r w:rsidRPr="00B11967">
        <w:rPr>
          <w:rFonts w:eastAsia="Calibri"/>
        </w:rPr>
        <w:t>1999</w:t>
      </w:r>
      <w:proofErr w:type="gramEnd"/>
      <w:r w:rsidRPr="00B11967">
        <w:rPr>
          <w:rFonts w:eastAsia="Calibri"/>
        </w:rPr>
        <w:t xml:space="preserve">). They showed that a </w:t>
      </w:r>
      <w:proofErr w:type="spellStart"/>
      <w:r w:rsidRPr="00B11967">
        <w:rPr>
          <w:rFonts w:eastAsia="Calibri"/>
        </w:rPr>
        <w:t>Michaelis-Menten</w:t>
      </w:r>
      <w:proofErr w:type="spellEnd"/>
      <w:r w:rsidRPr="00B11967">
        <w:rPr>
          <w:rFonts w:eastAsia="Calibri"/>
        </w:rPr>
        <w:t xml:space="preserve"> model </w:t>
      </w:r>
      <w:r w:rsidRPr="00B11967">
        <w:rPr>
          <w:rFonts w:eastAsia="Calibri"/>
        </w:rPr>
        <w:lastRenderedPageBreak/>
        <w:t xml:space="preserve">alone could not explain the kinetic behavior of PHO A </w:t>
      </w:r>
      <w:r w:rsidRPr="00B11967">
        <w:rPr>
          <w:rFonts w:eastAsia="Calibri"/>
          <w:i/>
        </w:rPr>
        <w:t>in vivo</w:t>
      </w:r>
      <w:r w:rsidRPr="00B11967">
        <w:rPr>
          <w:rFonts w:eastAsia="Calibri"/>
        </w:rPr>
        <w:t>, because diffusion across the outer membrane of the cells i</w:t>
      </w:r>
      <w:r w:rsidR="00155C08">
        <w:rPr>
          <w:rFonts w:eastAsia="Calibri"/>
        </w:rPr>
        <w:t>s, under certain conditions,</w:t>
      </w:r>
      <w:r w:rsidRPr="00B11967">
        <w:rPr>
          <w:rFonts w:eastAsia="Calibri"/>
        </w:rPr>
        <w:t xml:space="preserve"> the rate-limiting step of</w:t>
      </w:r>
      <w:r w:rsidRPr="00580858">
        <w:rPr>
          <w:rFonts w:eastAsia="Calibri"/>
        </w:rPr>
        <w:t xml:space="preserve"> the enzymatic dynamics. As a result, traditional linearization methods of the </w:t>
      </w:r>
      <w:proofErr w:type="spellStart"/>
      <w:r w:rsidRPr="00580858">
        <w:rPr>
          <w:rFonts w:eastAsia="Calibri"/>
        </w:rPr>
        <w:t>Michaelis-Menten</w:t>
      </w:r>
      <w:proofErr w:type="spellEnd"/>
      <w:r w:rsidRPr="00580858">
        <w:rPr>
          <w:rFonts w:eastAsia="Calibri"/>
        </w:rPr>
        <w:t xml:space="preserve"> equation used for the determination of </w:t>
      </w:r>
      <w:r w:rsidRPr="00580858">
        <w:rPr>
          <w:rFonts w:eastAsia="Calibri"/>
          <w:i/>
        </w:rPr>
        <w:t>K</w:t>
      </w:r>
      <w:r w:rsidRPr="00580858">
        <w:rPr>
          <w:rFonts w:eastAsia="Calibri"/>
          <w:i/>
          <w:vertAlign w:val="subscript"/>
        </w:rPr>
        <w:t>m</w:t>
      </w:r>
      <w:r w:rsidRPr="00580858">
        <w:rPr>
          <w:rFonts w:eastAsia="Calibri"/>
          <w:i/>
        </w:rPr>
        <w:t xml:space="preserve"> </w:t>
      </w:r>
      <w:r w:rsidRPr="00580858">
        <w:rPr>
          <w:rFonts w:eastAsia="Calibri"/>
        </w:rPr>
        <w:t xml:space="preserve">and </w:t>
      </w:r>
      <w:proofErr w:type="spellStart"/>
      <w:r w:rsidRPr="00580858">
        <w:rPr>
          <w:rFonts w:eastAsia="Calibri"/>
          <w:i/>
        </w:rPr>
        <w:t>V</w:t>
      </w:r>
      <w:r w:rsidRPr="00580858">
        <w:rPr>
          <w:rFonts w:eastAsia="Calibri"/>
          <w:i/>
          <w:vertAlign w:val="subscript"/>
        </w:rPr>
        <w:t>max</w:t>
      </w:r>
      <w:proofErr w:type="spellEnd"/>
      <w:r w:rsidRPr="00580858">
        <w:rPr>
          <w:rFonts w:eastAsia="Calibri"/>
        </w:rPr>
        <w:t xml:space="preserve"> (</w:t>
      </w:r>
      <w:r w:rsidRPr="00580858">
        <w:rPr>
          <w:rFonts w:eastAsia="Calibri"/>
          <w:i/>
        </w:rPr>
        <w:t>e.g.</w:t>
      </w:r>
      <w:r w:rsidRPr="00580858">
        <w:rPr>
          <w:rFonts w:eastAsia="Calibri"/>
        </w:rPr>
        <w:t xml:space="preserve"> </w:t>
      </w:r>
      <w:proofErr w:type="spellStart"/>
      <w:r w:rsidRPr="00580858">
        <w:rPr>
          <w:rFonts w:eastAsia="Calibri"/>
        </w:rPr>
        <w:t>Lineweaver</w:t>
      </w:r>
      <w:proofErr w:type="spellEnd"/>
      <w:r w:rsidRPr="00580858">
        <w:rPr>
          <w:rFonts w:eastAsia="Calibri"/>
        </w:rPr>
        <w:t xml:space="preserve">-Burk linearization; </w:t>
      </w:r>
      <w:proofErr w:type="spellStart"/>
      <w:r w:rsidRPr="00313425">
        <w:rPr>
          <w:rFonts w:eastAsia="Calibri"/>
        </w:rPr>
        <w:t>Lineweaver</w:t>
      </w:r>
      <w:proofErr w:type="spellEnd"/>
      <w:r w:rsidRPr="00313425">
        <w:rPr>
          <w:rFonts w:eastAsia="Calibri"/>
        </w:rPr>
        <w:t xml:space="preserve"> and Burk, 1934)</w:t>
      </w:r>
      <w:r w:rsidRPr="00580858">
        <w:rPr>
          <w:rFonts w:eastAsia="Calibri"/>
        </w:rPr>
        <w:t xml:space="preserve"> cannot be used. </w:t>
      </w:r>
      <w:r w:rsidR="00F55414">
        <w:rPr>
          <w:rFonts w:eastAsia="Calibri"/>
        </w:rPr>
        <w:t>Following</w:t>
      </w:r>
      <w:r w:rsidRPr="00580858">
        <w:rPr>
          <w:rFonts w:eastAsia="Calibri"/>
        </w:rPr>
        <w:t xml:space="preserve"> </w:t>
      </w:r>
      <w:proofErr w:type="spellStart"/>
      <w:r w:rsidRPr="00580858">
        <w:rPr>
          <w:rFonts w:eastAsia="Calibri"/>
        </w:rPr>
        <w:t>Eadie-Hostee</w:t>
      </w:r>
      <w:proofErr w:type="spellEnd"/>
      <w:r w:rsidRPr="00580858">
        <w:rPr>
          <w:rFonts w:eastAsia="Calibri"/>
        </w:rPr>
        <w:t xml:space="preserve"> linearization,</w:t>
      </w:r>
      <w:r w:rsidRPr="00580858">
        <w:t xml:space="preserve"> Equation </w:t>
      </w:r>
      <w:r>
        <w:t>1</w:t>
      </w:r>
      <w:r w:rsidRPr="00580858">
        <w:t xml:space="preserve"> can be modified to obtain Equation </w:t>
      </w:r>
      <w:r>
        <w:t>2</w:t>
      </w:r>
      <w:r w:rsidRPr="00580858">
        <w:t xml:space="preserve">: </w:t>
      </w:r>
    </w:p>
    <w:p w14:paraId="65466A16" w14:textId="77777777" w:rsidR="00987D51" w:rsidRPr="00580858" w:rsidRDefault="00987D51" w:rsidP="00987D51">
      <w:pPr>
        <w:rPr>
          <w:rFonts w:eastAsia="Calibri"/>
        </w:rPr>
      </w:pPr>
    </w:p>
    <w:p w14:paraId="5960B551" w14:textId="77777777" w:rsidR="00987D51" w:rsidRDefault="005E1B71" w:rsidP="00987D51">
      <w:pPr>
        <w:jc w:val="center"/>
        <w:rPr>
          <w:rFonts w:eastAsia="Calibri"/>
          <w:b/>
        </w:rPr>
      </w:pPr>
      <m:oMath>
        <m:f>
          <m:fPr>
            <m:ctrlPr>
              <w:rPr>
                <w:rFonts w:ascii="Cambria Math" w:eastAsia="Calibri" w:hAnsi="Cambria Math"/>
                <w:lang w:val="fr-FR"/>
              </w:rPr>
            </m:ctrlPr>
          </m:fPr>
          <m:num>
            <m:sSub>
              <m:sSubPr>
                <m:ctrlPr>
                  <w:rPr>
                    <w:rFonts w:ascii="Cambria Math" w:eastAsia="Calibri" w:hAnsi="Cambria Math"/>
                    <w:lang w:val="fr-FR"/>
                  </w:rPr>
                </m:ctrlPr>
              </m:sSubPr>
              <m:e>
                <m:r>
                  <w:rPr>
                    <w:rFonts w:ascii="Cambria Math" w:eastAsia="Calibri" w:hAnsi="Cambria Math"/>
                    <w:lang w:val="fr-FR"/>
                  </w:rPr>
                  <m:t>v</m:t>
                </m:r>
              </m:e>
              <m:sub>
                <m:r>
                  <w:rPr>
                    <w:rFonts w:ascii="Cambria Math" w:eastAsia="Calibri" w:hAnsi="Cambria Math"/>
                    <w:lang w:val="fr-FR"/>
                  </w:rPr>
                  <m:t>i</m:t>
                </m:r>
              </m:sub>
            </m:sSub>
          </m:num>
          <m:den>
            <m:d>
              <m:dPr>
                <m:begChr m:val="["/>
                <m:endChr m:val="]"/>
                <m:ctrlPr>
                  <w:rPr>
                    <w:rFonts w:ascii="Cambria Math" w:eastAsia="Calibri" w:hAnsi="Cambria Math"/>
                    <w:lang w:val="fr-FR"/>
                  </w:rPr>
                </m:ctrlPr>
              </m:dPr>
              <m:e>
                <m:r>
                  <w:rPr>
                    <w:rFonts w:ascii="Cambria Math" w:eastAsia="Calibri" w:hAnsi="Cambria Math"/>
                    <w:lang w:val="fr-FR"/>
                  </w:rPr>
                  <m:t>S</m:t>
                </m:r>
              </m:e>
            </m:d>
          </m:den>
        </m:f>
        <m:r>
          <m:rPr>
            <m:sty m:val="p"/>
          </m:rPr>
          <w:rPr>
            <w:rFonts w:ascii="Cambria Math" w:eastAsia="Calibri" w:hAnsi="Cambria Math"/>
          </w:rPr>
          <m:t>=</m:t>
        </m:r>
        <m:f>
          <m:fPr>
            <m:ctrlPr>
              <w:rPr>
                <w:rFonts w:ascii="Cambria Math" w:eastAsia="Calibri" w:hAnsi="Cambria Math"/>
                <w:lang w:val="fr-FR"/>
              </w:rPr>
            </m:ctrlPr>
          </m:fPr>
          <m:num>
            <m:sSub>
              <m:sSubPr>
                <m:ctrlPr>
                  <w:rPr>
                    <w:rFonts w:ascii="Cambria Math" w:eastAsia="Calibri" w:hAnsi="Cambria Math"/>
                    <w:lang w:val="fr-FR"/>
                  </w:rPr>
                </m:ctrlPr>
              </m:sSubPr>
              <m:e>
                <m:r>
                  <w:rPr>
                    <w:rFonts w:ascii="Cambria Math" w:eastAsia="Calibri" w:hAnsi="Cambria Math"/>
                    <w:lang w:val="fr-FR"/>
                  </w:rPr>
                  <m:t>V</m:t>
                </m:r>
              </m:e>
              <m:sub>
                <m:r>
                  <w:rPr>
                    <w:rFonts w:ascii="Cambria Math" w:eastAsia="Calibri" w:hAnsi="Cambria Math"/>
                    <w:lang w:val="fr-FR"/>
                  </w:rPr>
                  <m:t>max</m:t>
                </m:r>
              </m:sub>
            </m:sSub>
          </m:num>
          <m:den>
            <m:sSub>
              <m:sSubPr>
                <m:ctrlPr>
                  <w:rPr>
                    <w:rFonts w:ascii="Cambria Math" w:eastAsia="Calibri" w:hAnsi="Cambria Math"/>
                    <w:lang w:val="fr-FR"/>
                  </w:rPr>
                </m:ctrlPr>
              </m:sSubPr>
              <m:e>
                <m:r>
                  <w:rPr>
                    <w:rFonts w:ascii="Cambria Math" w:eastAsia="Calibri" w:hAnsi="Cambria Math"/>
                    <w:lang w:val="fr-FR"/>
                  </w:rPr>
                  <m:t>K</m:t>
                </m:r>
              </m:e>
              <m:sub>
                <m:r>
                  <w:rPr>
                    <w:rFonts w:ascii="Cambria Math" w:eastAsia="Calibri" w:hAnsi="Cambria Math"/>
                    <w:lang w:val="fr-FR"/>
                  </w:rPr>
                  <m:t>m</m:t>
                </m:r>
              </m:sub>
            </m:sSub>
          </m:den>
        </m:f>
        <m:r>
          <m:rPr>
            <m:sty m:val="p"/>
          </m:rPr>
          <w:rPr>
            <w:rFonts w:ascii="Cambria Math" w:eastAsia="Calibri" w:hAnsi="Cambria Math"/>
          </w:rPr>
          <m:t>-</m:t>
        </m:r>
        <m:f>
          <m:fPr>
            <m:ctrlPr>
              <w:rPr>
                <w:rFonts w:ascii="Cambria Math" w:eastAsia="Calibri" w:hAnsi="Cambria Math"/>
                <w:lang w:val="fr-FR"/>
              </w:rPr>
            </m:ctrlPr>
          </m:fPr>
          <m:num>
            <m:r>
              <m:rPr>
                <m:sty m:val="p"/>
              </m:rPr>
              <w:rPr>
                <w:rFonts w:ascii="Cambria Math" w:eastAsia="Calibri" w:hAnsi="Cambria Math"/>
              </w:rPr>
              <m:t>1</m:t>
            </m:r>
          </m:num>
          <m:den>
            <m:sSub>
              <m:sSubPr>
                <m:ctrlPr>
                  <w:rPr>
                    <w:rFonts w:ascii="Cambria Math" w:eastAsia="Calibri" w:hAnsi="Cambria Math"/>
                    <w:lang w:val="fr-FR"/>
                  </w:rPr>
                </m:ctrlPr>
              </m:sSubPr>
              <m:e>
                <m:r>
                  <w:rPr>
                    <w:rFonts w:ascii="Cambria Math" w:eastAsia="Calibri" w:hAnsi="Cambria Math"/>
                    <w:lang w:val="fr-FR"/>
                  </w:rPr>
                  <m:t>K</m:t>
                </m:r>
              </m:e>
              <m:sub>
                <m:r>
                  <w:rPr>
                    <w:rFonts w:ascii="Cambria Math" w:eastAsia="Calibri" w:hAnsi="Cambria Math"/>
                    <w:lang w:val="fr-FR"/>
                  </w:rPr>
                  <m:t>m</m:t>
                </m:r>
              </m:sub>
            </m:sSub>
          </m:den>
        </m:f>
        <m:sSub>
          <m:sSubPr>
            <m:ctrlPr>
              <w:rPr>
                <w:rFonts w:ascii="Cambria Math" w:eastAsia="Calibri" w:hAnsi="Cambria Math"/>
                <w:lang w:val="fr-FR"/>
              </w:rPr>
            </m:ctrlPr>
          </m:sSubPr>
          <m:e>
            <m:r>
              <w:rPr>
                <w:rFonts w:ascii="Cambria Math" w:eastAsia="Calibri" w:hAnsi="Cambria Math"/>
                <w:lang w:val="fr-FR"/>
              </w:rPr>
              <m:t>v</m:t>
            </m:r>
          </m:e>
          <m:sub>
            <m:r>
              <w:rPr>
                <w:rFonts w:ascii="Cambria Math" w:eastAsia="Calibri" w:hAnsi="Cambria Math"/>
                <w:lang w:val="fr-FR"/>
              </w:rPr>
              <m:t>i</m:t>
            </m:r>
          </m:sub>
        </m:sSub>
      </m:oMath>
      <w:r w:rsidR="00987D51" w:rsidRPr="00580858">
        <w:rPr>
          <w:rFonts w:eastAsia="Calibri"/>
        </w:rPr>
        <w:tab/>
      </w:r>
      <w:r w:rsidR="00987D51" w:rsidRPr="00580858">
        <w:rPr>
          <w:rFonts w:eastAsia="Calibri"/>
        </w:rPr>
        <w:tab/>
      </w:r>
      <w:r w:rsidR="00987D51" w:rsidRPr="00580858">
        <w:rPr>
          <w:rFonts w:eastAsia="Calibri"/>
        </w:rPr>
        <w:tab/>
      </w:r>
      <w:r w:rsidR="00987D51" w:rsidRPr="00580858">
        <w:rPr>
          <w:rFonts w:eastAsia="Calibri"/>
          <w:b/>
        </w:rPr>
        <w:t xml:space="preserve">Equation </w:t>
      </w:r>
      <w:r w:rsidR="00987D51" w:rsidRPr="00313425">
        <w:rPr>
          <w:rFonts w:eastAsia="Calibri"/>
          <w:b/>
        </w:rPr>
        <w:t>2</w:t>
      </w:r>
    </w:p>
    <w:p w14:paraId="6E18D0C5" w14:textId="77777777" w:rsidR="00987D51" w:rsidRPr="00580858" w:rsidRDefault="00987D51" w:rsidP="00987D51">
      <w:pPr>
        <w:jc w:val="center"/>
        <w:rPr>
          <w:rFonts w:eastAsia="Calibri"/>
        </w:rPr>
      </w:pPr>
    </w:p>
    <w:p w14:paraId="6F010559" w14:textId="55A6093C" w:rsidR="00C826B2" w:rsidRDefault="00987D51" w:rsidP="00987D51">
      <w:pPr>
        <w:rPr>
          <w:rFonts w:eastAsia="Calibri"/>
        </w:rPr>
      </w:pPr>
      <w:r w:rsidRPr="00580858">
        <w:rPr>
          <w:rFonts w:eastAsia="Calibri"/>
        </w:rPr>
        <w:t>The plot of</w:t>
      </w:r>
      <w:r w:rsidRPr="00B11967">
        <w:rPr>
          <w:i/>
        </w:rPr>
        <w:t xml:space="preserve"> </w:t>
      </w:r>
      <w:r w:rsidRPr="00580858">
        <w:rPr>
          <w:i/>
        </w:rPr>
        <w:t>v</w:t>
      </w:r>
      <w:r w:rsidRPr="00580858">
        <w:rPr>
          <w:i/>
          <w:vertAlign w:val="subscript"/>
        </w:rPr>
        <w:t>i</w:t>
      </w:r>
      <w:proofErr w:type="gramStart"/>
      <w:r>
        <w:t>,/</w:t>
      </w:r>
      <w:proofErr w:type="gramEnd"/>
      <w:r>
        <w:t>[S] versus</w:t>
      </w:r>
      <w:r w:rsidRPr="00580858">
        <w:rPr>
          <w:rFonts w:eastAsia="Calibri"/>
        </w:rPr>
        <w:t xml:space="preserve"> </w:t>
      </w:r>
      <w:r w:rsidRPr="00580858">
        <w:rPr>
          <w:i/>
        </w:rPr>
        <w:t>v</w:t>
      </w:r>
      <w:r w:rsidRPr="00580858">
        <w:rPr>
          <w:i/>
          <w:vertAlign w:val="subscript"/>
        </w:rPr>
        <w:t>i</w:t>
      </w:r>
      <w:r>
        <w:t xml:space="preserve">, </w:t>
      </w:r>
      <w:r w:rsidRPr="00580858">
        <w:t xml:space="preserve">called </w:t>
      </w:r>
      <w:proofErr w:type="spellStart"/>
      <w:r w:rsidRPr="00580858">
        <w:rPr>
          <w:rFonts w:eastAsia="Calibri"/>
        </w:rPr>
        <w:t>Eadie-Hostee</w:t>
      </w:r>
      <w:proofErr w:type="spellEnd"/>
      <w:r w:rsidRPr="00580858">
        <w:rPr>
          <w:rFonts w:eastAsia="Calibri"/>
        </w:rPr>
        <w:t xml:space="preserve"> plot </w:t>
      </w:r>
      <w:r w:rsidRPr="00313425">
        <w:rPr>
          <w:rFonts w:eastAsia="Calibri"/>
        </w:rPr>
        <w:t>(</w:t>
      </w:r>
      <w:proofErr w:type="spellStart"/>
      <w:r w:rsidRPr="00313425">
        <w:rPr>
          <w:rFonts w:eastAsia="Calibri"/>
        </w:rPr>
        <w:t>Hofstee</w:t>
      </w:r>
      <w:proofErr w:type="spellEnd"/>
      <w:r w:rsidRPr="00313425">
        <w:rPr>
          <w:rFonts w:eastAsia="Calibri"/>
        </w:rPr>
        <w:t>, 1959)</w:t>
      </w:r>
      <w:r>
        <w:rPr>
          <w:rFonts w:eastAsia="Calibri"/>
        </w:rPr>
        <w:t xml:space="preserve">, is shown in Figure 1 (B). </w:t>
      </w:r>
      <w:r w:rsidR="006510B7">
        <w:rPr>
          <w:rFonts w:eastAsia="Calibri"/>
        </w:rPr>
        <w:t>Under</w:t>
      </w:r>
      <w:r w:rsidRPr="00B11967">
        <w:rPr>
          <w:rFonts w:eastAsia="Calibri"/>
        </w:rPr>
        <w:t xml:space="preserve"> conditions where a </w:t>
      </w:r>
      <w:proofErr w:type="spellStart"/>
      <w:r w:rsidR="00F55414" w:rsidRPr="00580858">
        <w:rPr>
          <w:rFonts w:eastAsia="Calibri"/>
        </w:rPr>
        <w:t>Michaelis</w:t>
      </w:r>
      <w:proofErr w:type="spellEnd"/>
      <w:r w:rsidR="00F55414" w:rsidRPr="00B11967" w:rsidDel="00F55414">
        <w:rPr>
          <w:rFonts w:eastAsia="Calibri"/>
        </w:rPr>
        <w:t xml:space="preserve"> </w:t>
      </w:r>
      <w:r w:rsidRPr="00B11967">
        <w:rPr>
          <w:rFonts w:eastAsia="Calibri"/>
        </w:rPr>
        <w:t>-</w:t>
      </w:r>
      <w:proofErr w:type="spellStart"/>
      <w:r w:rsidRPr="00B11967">
        <w:rPr>
          <w:rFonts w:eastAsia="Calibri"/>
        </w:rPr>
        <w:t>Menten</w:t>
      </w:r>
      <w:proofErr w:type="spellEnd"/>
      <w:r w:rsidRPr="00B11967">
        <w:rPr>
          <w:rFonts w:eastAsia="Calibri"/>
        </w:rPr>
        <w:t xml:space="preserve"> model applies, e.g. for enzyme</w:t>
      </w:r>
      <w:r w:rsidR="001610A1">
        <w:rPr>
          <w:rFonts w:eastAsia="Calibri"/>
        </w:rPr>
        <w:t xml:space="preserve"> in the absence of cells</w:t>
      </w:r>
      <w:r w:rsidRPr="00B11967">
        <w:rPr>
          <w:rFonts w:eastAsia="Calibri"/>
        </w:rPr>
        <w:t xml:space="preserve">, data will </w:t>
      </w:r>
      <w:r w:rsidR="00226AAC">
        <w:rPr>
          <w:rFonts w:eastAsia="Calibri"/>
        </w:rPr>
        <w:t>fall</w:t>
      </w:r>
      <w:r w:rsidRPr="00B11967">
        <w:rPr>
          <w:rFonts w:eastAsia="Calibri"/>
        </w:rPr>
        <w:t xml:space="preserve"> on a line with a slope equal to </w:t>
      </w:r>
      <w:r w:rsidRPr="00B11967">
        <w:rPr>
          <w:rFonts w:eastAsia="Calibri"/>
          <w:i/>
        </w:rPr>
        <w:t>-1/Km</w:t>
      </w:r>
      <w:r w:rsidR="00226AAC">
        <w:rPr>
          <w:rFonts w:eastAsia="Calibri"/>
        </w:rPr>
        <w:t>,</w:t>
      </w:r>
      <w:r w:rsidRPr="00B11967">
        <w:rPr>
          <w:rFonts w:eastAsia="Calibri"/>
        </w:rPr>
        <w:t xml:space="preserve"> intersect with the x-the axis at </w:t>
      </w:r>
      <w:proofErr w:type="spellStart"/>
      <w:r w:rsidRPr="00B11967">
        <w:rPr>
          <w:rFonts w:eastAsia="Calibri"/>
          <w:i/>
        </w:rPr>
        <w:t>Vmax</w:t>
      </w:r>
      <w:proofErr w:type="spellEnd"/>
      <w:r w:rsidR="00226AAC">
        <w:rPr>
          <w:rFonts w:eastAsia="Calibri"/>
          <w:i/>
        </w:rPr>
        <w:t>,</w:t>
      </w:r>
      <w:r w:rsidRPr="00B11967">
        <w:rPr>
          <w:rFonts w:eastAsia="Calibri"/>
        </w:rPr>
        <w:t xml:space="preserve"> and </w:t>
      </w:r>
      <w:r w:rsidR="00226AAC">
        <w:rPr>
          <w:rFonts w:eastAsia="Calibri"/>
        </w:rPr>
        <w:t xml:space="preserve">intersect with the </w:t>
      </w:r>
      <w:r w:rsidRPr="00B11967">
        <w:rPr>
          <w:rFonts w:eastAsia="Calibri"/>
        </w:rPr>
        <w:t xml:space="preserve">y-axis at </w:t>
      </w:r>
      <w:proofErr w:type="spellStart"/>
      <w:r w:rsidRPr="00B11967">
        <w:rPr>
          <w:rFonts w:eastAsia="Calibri"/>
          <w:i/>
        </w:rPr>
        <w:t>Vmax</w:t>
      </w:r>
      <w:proofErr w:type="spellEnd"/>
      <w:r w:rsidRPr="00B11967">
        <w:rPr>
          <w:rFonts w:eastAsia="Calibri"/>
          <w:i/>
        </w:rPr>
        <w:t>/Km</w:t>
      </w:r>
      <w:r w:rsidRPr="00B11967">
        <w:rPr>
          <w:rFonts w:eastAsia="Calibri"/>
        </w:rPr>
        <w:t>.</w:t>
      </w:r>
      <w:r>
        <w:rPr>
          <w:rFonts w:eastAsia="Calibri"/>
        </w:rPr>
        <w:t xml:space="preserve"> Martinez et al. (1992) showed that w</w:t>
      </w:r>
      <w:r w:rsidRPr="00B11967">
        <w:rPr>
          <w:rFonts w:eastAsia="Calibri"/>
        </w:rPr>
        <w:t>ith intact</w:t>
      </w:r>
      <w:r>
        <w:rPr>
          <w:rFonts w:eastAsia="Calibri"/>
        </w:rPr>
        <w:t xml:space="preserve"> </w:t>
      </w:r>
      <w:r w:rsidRPr="00B11967">
        <w:rPr>
          <w:rFonts w:eastAsia="Calibri"/>
          <w:i/>
        </w:rPr>
        <w:t>E. coli</w:t>
      </w:r>
      <w:r w:rsidRPr="00B11967">
        <w:rPr>
          <w:rFonts w:eastAsia="Calibri"/>
        </w:rPr>
        <w:t xml:space="preserve"> </w:t>
      </w:r>
      <w:r>
        <w:rPr>
          <w:rFonts w:eastAsia="Calibri"/>
        </w:rPr>
        <w:t>cells, r</w:t>
      </w:r>
      <w:r w:rsidRPr="00B11967">
        <w:rPr>
          <w:rFonts w:eastAsia="Calibri"/>
        </w:rPr>
        <w:t>esults do not s</w:t>
      </w:r>
      <w:r w:rsidR="00226AAC">
        <w:rPr>
          <w:rFonts w:eastAsia="Calibri"/>
        </w:rPr>
        <w:t>it</w:t>
      </w:r>
      <w:r w:rsidRPr="00B11967">
        <w:rPr>
          <w:rFonts w:eastAsia="Calibri"/>
        </w:rPr>
        <w:t xml:space="preserve"> on a line but on a curve</w:t>
      </w:r>
      <w:r>
        <w:rPr>
          <w:rFonts w:eastAsia="Calibri"/>
        </w:rPr>
        <w:t xml:space="preserve"> (see Figure 1 in </w:t>
      </w:r>
      <w:r w:rsidR="00F55414">
        <w:rPr>
          <w:rFonts w:eastAsia="Calibri"/>
        </w:rPr>
        <w:t xml:space="preserve">Martinez </w:t>
      </w:r>
      <w:r>
        <w:rPr>
          <w:rFonts w:eastAsia="Calibri"/>
        </w:rPr>
        <w:t>et al., 1992)</w:t>
      </w:r>
      <w:r w:rsidRPr="00B11967">
        <w:rPr>
          <w:rFonts w:eastAsia="Calibri"/>
        </w:rPr>
        <w:t xml:space="preserve">. At its extremes, this curve represents two kinds of kinetics. At high substrate concentrations (right part of the plot), equilibrium of substrate between bulk solution and the periplasm is achieved, and the kinetic properties follow a </w:t>
      </w:r>
      <w:proofErr w:type="spellStart"/>
      <w:r w:rsidRPr="00B11967">
        <w:rPr>
          <w:rFonts w:eastAsia="Calibri"/>
        </w:rPr>
        <w:t>Michaelis-Menten</w:t>
      </w:r>
      <w:proofErr w:type="spellEnd"/>
      <w:r w:rsidRPr="00B11967">
        <w:rPr>
          <w:rFonts w:eastAsia="Calibri"/>
        </w:rPr>
        <w:t xml:space="preserve"> model. As a result, the curve intersects the x-axis at a value corresponding to the </w:t>
      </w:r>
      <w:proofErr w:type="spellStart"/>
      <w:r w:rsidRPr="00B11967">
        <w:rPr>
          <w:rFonts w:eastAsia="Calibri"/>
        </w:rPr>
        <w:t>Vmax</w:t>
      </w:r>
      <w:proofErr w:type="spellEnd"/>
      <w:r w:rsidRPr="00B11967">
        <w:rPr>
          <w:rFonts w:eastAsia="Calibri"/>
        </w:rPr>
        <w:t xml:space="preserve"> obtained with lysed cells: which means that alkaline phosphatase acts as </w:t>
      </w:r>
      <w:r w:rsidR="001610A1">
        <w:rPr>
          <w:rFonts w:eastAsia="Calibri"/>
        </w:rPr>
        <w:t>if the same concentration of enzymes was not contained within cells</w:t>
      </w:r>
      <w:r w:rsidRPr="00B11967">
        <w:rPr>
          <w:rFonts w:eastAsia="Calibri"/>
        </w:rPr>
        <w:t xml:space="preserve">. On the other hand, at low substrate concentrations (left part of the plot), </w:t>
      </w:r>
      <w:r>
        <w:rPr>
          <w:rFonts w:eastAsia="Calibri"/>
        </w:rPr>
        <w:t>the curve is</w:t>
      </w:r>
      <w:r w:rsidRPr="00B11967">
        <w:rPr>
          <w:rFonts w:eastAsia="Calibri"/>
        </w:rPr>
        <w:t xml:space="preserve"> almost parallel to the x-axis: the reaction rate is then proportional to the substrate concentration. This is interpreted by the fact that, as there are many unbound enzymes in the periplasm, each substrate molecule that enters the cell through the diffusion barrier of the outer membrane is hydrolyzed. At these low substrate concentrations, the reaction rate will therefore not depend on the concentration of enzymes per cell, but on number of cells present in the assay. </w:t>
      </w:r>
    </w:p>
    <w:p w14:paraId="53174196" w14:textId="77777777" w:rsidR="00C826B2" w:rsidRDefault="00C826B2" w:rsidP="00987D51">
      <w:pPr>
        <w:rPr>
          <w:rFonts w:eastAsia="Calibri"/>
        </w:rPr>
      </w:pPr>
    </w:p>
    <w:p w14:paraId="05C94866" w14:textId="3CCC5632" w:rsidR="00C826B2" w:rsidRDefault="00987D51" w:rsidP="00987D51">
      <w:r w:rsidRPr="00580858">
        <w:t xml:space="preserve">For </w:t>
      </w:r>
      <w:r>
        <w:t xml:space="preserve">WT </w:t>
      </w:r>
      <w:r w:rsidRPr="00283703">
        <w:rPr>
          <w:i/>
        </w:rPr>
        <w:t>E. coli</w:t>
      </w:r>
      <w:r>
        <w:t xml:space="preserve"> and AP1</w:t>
      </w:r>
      <w:r w:rsidRPr="00580858">
        <w:t xml:space="preserve"> we obtained relatively horizontal lines at all times. We are therefore out of the </w:t>
      </w:r>
      <w:proofErr w:type="spellStart"/>
      <w:r w:rsidRPr="00580858">
        <w:t>Michaelis-Menten</w:t>
      </w:r>
      <w:proofErr w:type="spellEnd"/>
      <w:r w:rsidRPr="00580858">
        <w:t xml:space="preserve"> regime of the plot and the kinetic parameters </w:t>
      </w:r>
      <w:r w:rsidRPr="00580858">
        <w:rPr>
          <w:i/>
        </w:rPr>
        <w:t>K</w:t>
      </w:r>
      <w:r w:rsidRPr="00580858">
        <w:rPr>
          <w:i/>
          <w:vertAlign w:val="subscript"/>
        </w:rPr>
        <w:t>m</w:t>
      </w:r>
      <w:r w:rsidRPr="00580858">
        <w:t xml:space="preserve"> and </w:t>
      </w:r>
      <w:proofErr w:type="spellStart"/>
      <w:r w:rsidRPr="00580858">
        <w:rPr>
          <w:i/>
        </w:rPr>
        <w:t>V</w:t>
      </w:r>
      <w:r w:rsidRPr="00580858">
        <w:rPr>
          <w:i/>
          <w:vertAlign w:val="subscript"/>
        </w:rPr>
        <w:t>max</w:t>
      </w:r>
      <w:proofErr w:type="spellEnd"/>
      <w:r w:rsidRPr="00580858">
        <w:rPr>
          <w:i/>
        </w:rPr>
        <w:t xml:space="preserve"> </w:t>
      </w:r>
      <w:r w:rsidRPr="00580858">
        <w:t xml:space="preserve">cannot be retrieved. </w:t>
      </w:r>
      <w:r>
        <w:t xml:space="preserve">For APm1, data </w:t>
      </w:r>
      <w:r w:rsidR="00785801">
        <w:t xml:space="preserve">do </w:t>
      </w:r>
      <w:r>
        <w:t>not s</w:t>
      </w:r>
      <w:r w:rsidR="00226AAC">
        <w:t>it</w:t>
      </w:r>
      <w:r>
        <w:t xml:space="preserve"> on a horizontal line. However, PHO A for APm1</w:t>
      </w:r>
      <w:r w:rsidRPr="00580858">
        <w:t xml:space="preserve"> does not act as a free enzyme either.</w:t>
      </w:r>
      <w:r w:rsidRPr="00283703">
        <w:t xml:space="preserve"> Indeed, if we had a </w:t>
      </w:r>
      <w:proofErr w:type="spellStart"/>
      <w:r w:rsidRPr="00283703">
        <w:t>Michaelis-Menten</w:t>
      </w:r>
      <w:proofErr w:type="spellEnd"/>
      <w:r w:rsidRPr="00283703">
        <w:t xml:space="preserve"> regime for this assay, </w:t>
      </w:r>
      <w:proofErr w:type="spellStart"/>
      <w:r w:rsidRPr="00283703">
        <w:t>Eadie-Hofstee</w:t>
      </w:r>
      <w:proofErr w:type="spellEnd"/>
      <w:r w:rsidRPr="00283703">
        <w:t xml:space="preserve"> linearization </w:t>
      </w:r>
      <w:r w:rsidR="00F55414">
        <w:t xml:space="preserve">would </w:t>
      </w:r>
      <w:r w:rsidRPr="00283703">
        <w:t xml:space="preserve">give </w:t>
      </w:r>
      <w:r w:rsidR="00F55414">
        <w:t>a</w:t>
      </w:r>
      <w:r w:rsidR="00F55414" w:rsidRPr="00283703">
        <w:t xml:space="preserve"> </w:t>
      </w:r>
      <w:r w:rsidRPr="00283703">
        <w:rPr>
          <w:i/>
        </w:rPr>
        <w:t>Km</w:t>
      </w:r>
      <w:r w:rsidRPr="00283703">
        <w:t xml:space="preserve"> of 15.5 </w:t>
      </w:r>
      <w:proofErr w:type="spellStart"/>
      <w:r w:rsidRPr="00283703">
        <w:t>mM</w:t>
      </w:r>
      <w:proofErr w:type="spellEnd"/>
      <w:r>
        <w:t xml:space="preserve"> after 2 hours of experiment</w:t>
      </w:r>
      <w:r w:rsidRPr="00283703">
        <w:t xml:space="preserve">, which is 1000-fold higher than the Km value of purified PHO A determined by Martinez et al. (~15 </w:t>
      </w:r>
      <w:proofErr w:type="spellStart"/>
      <w:r w:rsidRPr="00283703">
        <w:t>μM</w:t>
      </w:r>
      <w:proofErr w:type="spellEnd"/>
      <w:r w:rsidRPr="00283703">
        <w:t>).</w:t>
      </w:r>
      <w:r>
        <w:t xml:space="preserve"> </w:t>
      </w:r>
      <w:r w:rsidRPr="00283703">
        <w:t>Diffusion therefore still plays an important role in the kinetic behavior of the enzyme</w:t>
      </w:r>
      <w:r w:rsidR="00785801">
        <w:t xml:space="preserve"> in the A</w:t>
      </w:r>
      <w:r w:rsidR="00EE7E63">
        <w:t>P</w:t>
      </w:r>
      <w:r w:rsidR="00785801">
        <w:t>m1 case</w:t>
      </w:r>
      <w:r w:rsidRPr="00283703">
        <w:t xml:space="preserve"> and we are likely in the transition zone between </w:t>
      </w:r>
      <w:proofErr w:type="spellStart"/>
      <w:r w:rsidRPr="00283703">
        <w:t>Michaelis-Menten</w:t>
      </w:r>
      <w:proofErr w:type="spellEnd"/>
      <w:r w:rsidRPr="00283703">
        <w:t xml:space="preserve"> and a purely diffusive regime. Determining </w:t>
      </w:r>
      <w:r w:rsidR="00785801" w:rsidRPr="00580858">
        <w:rPr>
          <w:i/>
        </w:rPr>
        <w:t>K</w:t>
      </w:r>
      <w:r w:rsidR="00785801" w:rsidRPr="00580858">
        <w:rPr>
          <w:i/>
          <w:vertAlign w:val="subscript"/>
        </w:rPr>
        <w:t>m</w:t>
      </w:r>
      <w:r w:rsidR="00785801" w:rsidRPr="00580858">
        <w:t xml:space="preserve"> and </w:t>
      </w:r>
      <w:proofErr w:type="spellStart"/>
      <w:r w:rsidR="00785801" w:rsidRPr="00580858">
        <w:rPr>
          <w:i/>
        </w:rPr>
        <w:t>V</w:t>
      </w:r>
      <w:r w:rsidR="00785801" w:rsidRPr="00580858">
        <w:rPr>
          <w:i/>
          <w:vertAlign w:val="subscript"/>
        </w:rPr>
        <w:t>max</w:t>
      </w:r>
      <w:proofErr w:type="spellEnd"/>
      <w:r w:rsidR="00785801" w:rsidRPr="00580858">
        <w:rPr>
          <w:i/>
        </w:rPr>
        <w:t xml:space="preserve"> </w:t>
      </w:r>
      <w:r w:rsidRPr="00283703">
        <w:t xml:space="preserve">is therefore still impossible in this case. </w:t>
      </w:r>
    </w:p>
    <w:p w14:paraId="3E3BF321" w14:textId="77777777" w:rsidR="00C826B2" w:rsidRPr="00C826B2" w:rsidRDefault="00C826B2" w:rsidP="00987D51">
      <w:pPr>
        <w:rPr>
          <w:rFonts w:eastAsia="Calibri"/>
        </w:rPr>
      </w:pPr>
    </w:p>
    <w:p w14:paraId="150B3640" w14:textId="15EB33D2" w:rsidR="00987D51" w:rsidRDefault="00987D51" w:rsidP="00987D51">
      <w:r>
        <w:t>Altogether, these results show</w:t>
      </w:r>
      <w:r w:rsidRPr="00283703">
        <w:t xml:space="preserve"> that</w:t>
      </w:r>
      <w:r w:rsidR="00785801">
        <w:t xml:space="preserve"> in WT, AP1 and APm1,</w:t>
      </w:r>
      <w:r w:rsidR="00F55414">
        <w:t xml:space="preserve"> </w:t>
      </w:r>
      <w:r w:rsidRPr="00283703">
        <w:t>PHO A</w:t>
      </w:r>
      <w:r>
        <w:t xml:space="preserve"> enzymes are</w:t>
      </w:r>
      <w:r w:rsidRPr="00283703">
        <w:t xml:space="preserve"> </w:t>
      </w:r>
      <w:r>
        <w:t xml:space="preserve">mostly </w:t>
      </w:r>
      <w:r w:rsidRPr="00283703">
        <w:t xml:space="preserve">still </w:t>
      </w:r>
      <w:r>
        <w:t>associated with</w:t>
      </w:r>
      <w:r w:rsidRPr="00283703">
        <w:t xml:space="preserve"> the cells</w:t>
      </w:r>
      <w:r>
        <w:t xml:space="preserve"> even after 70 hours of experiment and have not</w:t>
      </w:r>
      <w:r w:rsidRPr="00283703">
        <w:t xml:space="preserve"> </w:t>
      </w:r>
      <w:r>
        <w:t xml:space="preserve">all been </w:t>
      </w:r>
      <w:r w:rsidRPr="00283703">
        <w:t>released in the assay medium.</w:t>
      </w:r>
    </w:p>
    <w:p w14:paraId="6A2CE80D" w14:textId="77777777" w:rsidR="00987D51" w:rsidRDefault="00987D51" w:rsidP="00987D51"/>
    <w:p w14:paraId="57CF3168" w14:textId="77777777" w:rsidR="00987D51" w:rsidRPr="00092E95" w:rsidRDefault="00987D51" w:rsidP="00987D51"/>
    <w:p w14:paraId="42A75832" w14:textId="77777777" w:rsidR="00987D51" w:rsidRDefault="00987D51" w:rsidP="00987D51">
      <w:pPr>
        <w:autoSpaceDE w:val="0"/>
        <w:autoSpaceDN w:val="0"/>
        <w:adjustRightInd w:val="0"/>
        <w:spacing w:before="240"/>
        <w:jc w:val="center"/>
        <w:rPr>
          <w:rFonts w:eastAsia="Calibri"/>
          <w:b/>
        </w:rPr>
      </w:pPr>
      <w:r w:rsidRPr="00341AD2">
        <w:rPr>
          <w:rFonts w:eastAsia="Calibri"/>
          <w:b/>
          <w:noProof/>
        </w:rPr>
        <w:lastRenderedPageBreak/>
        <w:drawing>
          <wp:inline distT="0" distB="0" distL="0" distR="0" wp14:anchorId="2EDFA134" wp14:editId="543805B5">
            <wp:extent cx="5430843" cy="2600325"/>
            <wp:effectExtent l="0" t="0" r="0" b="0"/>
            <wp:docPr id="9" name="Picture 9" descr="C:\Users\Julie\Dropbox\Article coli\Frontiers\Figures\SD 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ropbox\Article coli\Frontiers\Figures\SD Fig1.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2329" cy="2601037"/>
                    </a:xfrm>
                    <a:prstGeom prst="rect">
                      <a:avLst/>
                    </a:prstGeom>
                    <a:noFill/>
                    <a:ln>
                      <a:noFill/>
                    </a:ln>
                  </pic:spPr>
                </pic:pic>
              </a:graphicData>
            </a:graphic>
          </wp:inline>
        </w:drawing>
      </w:r>
    </w:p>
    <w:p w14:paraId="28EF41D8" w14:textId="10A4DFD1" w:rsidR="00987D51" w:rsidRPr="005C413B" w:rsidRDefault="00987D51" w:rsidP="00987D51">
      <w:r w:rsidRPr="0085635D">
        <w:rPr>
          <w:rFonts w:eastAsia="Calibri"/>
          <w:b/>
        </w:rPr>
        <w:t xml:space="preserve">Figure </w:t>
      </w:r>
      <w:r>
        <w:rPr>
          <w:rFonts w:eastAsia="Calibri"/>
          <w:b/>
        </w:rPr>
        <w:t>1 E</w:t>
      </w:r>
      <w:r w:rsidRPr="0085635D">
        <w:rPr>
          <w:rFonts w:eastAsia="Calibri"/>
          <w:b/>
        </w:rPr>
        <w:t xml:space="preserve">nzymatic assays performed on </w:t>
      </w:r>
      <w:r w:rsidRPr="0085635D">
        <w:rPr>
          <w:rFonts w:eastAsia="Calibri"/>
          <w:b/>
          <w:i/>
        </w:rPr>
        <w:t xml:space="preserve">E. coli </w:t>
      </w:r>
      <w:r w:rsidRPr="0085635D">
        <w:rPr>
          <w:rFonts w:eastAsia="Calibri"/>
          <w:b/>
        </w:rPr>
        <w:t>cells during the calcification experiments</w:t>
      </w:r>
      <w:r>
        <w:rPr>
          <w:rFonts w:eastAsia="Calibri"/>
        </w:rPr>
        <w:t xml:space="preserve"> (A) E</w:t>
      </w:r>
      <w:r w:rsidRPr="00BD51DB">
        <w:rPr>
          <w:rFonts w:eastAsia="Calibri"/>
        </w:rPr>
        <w:t xml:space="preserve">volution of the absorbance at 410 nm for APm1 after 2 hours of experiment and for different initial concentrations of </w:t>
      </w:r>
      <w:proofErr w:type="spellStart"/>
      <w:r w:rsidRPr="00BD51DB">
        <w:rPr>
          <w:rFonts w:eastAsia="Calibri"/>
        </w:rPr>
        <w:t>pNPP</w:t>
      </w:r>
      <w:proofErr w:type="spellEnd"/>
      <w:r w:rsidRPr="00BD51DB">
        <w:rPr>
          <w:rFonts w:eastAsia="Calibri"/>
        </w:rPr>
        <w:t xml:space="preserve">: 0.67 </w:t>
      </w:r>
      <w:proofErr w:type="spellStart"/>
      <w:r w:rsidRPr="00BD51DB">
        <w:rPr>
          <w:rFonts w:eastAsia="Calibri"/>
        </w:rPr>
        <w:t>mM</w:t>
      </w:r>
      <w:proofErr w:type="spellEnd"/>
      <w:r w:rsidRPr="00BD51DB">
        <w:rPr>
          <w:rFonts w:eastAsia="Calibri"/>
        </w:rPr>
        <w:t xml:space="preserve"> (</w:t>
      </w:r>
      <w:r>
        <w:rPr>
          <w:rFonts w:eastAsia="Calibri"/>
        </w:rPr>
        <w:t>green</w:t>
      </w:r>
      <w:r w:rsidRPr="00BD51DB">
        <w:rPr>
          <w:rFonts w:eastAsia="Calibri"/>
        </w:rPr>
        <w:t xml:space="preserve">), 1.35 </w:t>
      </w:r>
      <w:proofErr w:type="spellStart"/>
      <w:r w:rsidRPr="00BD51DB">
        <w:rPr>
          <w:rFonts w:eastAsia="Calibri"/>
        </w:rPr>
        <w:t>mM</w:t>
      </w:r>
      <w:proofErr w:type="spellEnd"/>
      <w:r w:rsidRPr="00BD51DB">
        <w:rPr>
          <w:rFonts w:eastAsia="Calibri"/>
        </w:rPr>
        <w:t xml:space="preserve"> (</w:t>
      </w:r>
      <w:r>
        <w:rPr>
          <w:rFonts w:eastAsia="Calibri"/>
        </w:rPr>
        <w:t>blue</w:t>
      </w:r>
      <w:r w:rsidRPr="00BD51DB">
        <w:rPr>
          <w:rFonts w:eastAsia="Calibri"/>
        </w:rPr>
        <w:t xml:space="preserve">) and 2.69 </w:t>
      </w:r>
      <w:proofErr w:type="spellStart"/>
      <w:r w:rsidRPr="00BD51DB">
        <w:rPr>
          <w:rFonts w:eastAsia="Calibri"/>
        </w:rPr>
        <w:t>mM</w:t>
      </w:r>
      <w:proofErr w:type="spellEnd"/>
      <w:r w:rsidRPr="00BD51DB">
        <w:rPr>
          <w:rFonts w:eastAsia="Calibri"/>
        </w:rPr>
        <w:t xml:space="preserve"> (</w:t>
      </w:r>
      <w:r>
        <w:rPr>
          <w:rFonts w:eastAsia="Calibri"/>
        </w:rPr>
        <w:t>purple</w:t>
      </w:r>
      <w:r w:rsidRPr="00BD51DB">
        <w:rPr>
          <w:rFonts w:eastAsia="Calibri"/>
        </w:rPr>
        <w:t>).</w:t>
      </w:r>
      <w:r>
        <w:rPr>
          <w:rFonts w:eastAsia="Calibri"/>
        </w:rPr>
        <w:t xml:space="preserve"> (B) </w:t>
      </w:r>
      <w:proofErr w:type="spellStart"/>
      <w:r w:rsidRPr="00313425">
        <w:rPr>
          <w:rFonts w:eastAsia="Calibri"/>
        </w:rPr>
        <w:t>Eadie-Hofstee</w:t>
      </w:r>
      <w:proofErr w:type="spellEnd"/>
      <w:r w:rsidRPr="00313425">
        <w:rPr>
          <w:rFonts w:eastAsia="Calibri"/>
        </w:rPr>
        <w:t xml:space="preserve"> plot obtained for the </w:t>
      </w:r>
      <w:r w:rsidRPr="00313425">
        <w:rPr>
          <w:rFonts w:eastAsia="Calibri"/>
          <w:i/>
        </w:rPr>
        <w:t>E. coli</w:t>
      </w:r>
      <w:r w:rsidRPr="00313425">
        <w:rPr>
          <w:rFonts w:eastAsia="Calibri"/>
        </w:rPr>
        <w:t xml:space="preserve"> strains </w:t>
      </w:r>
      <w:r>
        <w:rPr>
          <w:rFonts w:eastAsia="Calibri"/>
        </w:rPr>
        <w:t>WT (red squares), AP1 (green triangles) and APm1</w:t>
      </w:r>
      <w:r w:rsidRPr="00313425">
        <w:rPr>
          <w:rFonts w:eastAsia="Calibri"/>
        </w:rPr>
        <w:t xml:space="preserve"> (blue dots) after 2 hours (solid regression lines), 24 hours (dashed regression lines) and 70 hours (dotted regression lines) of experiment in the mineralization medium</w:t>
      </w:r>
      <w:r>
        <w:rPr>
          <w:rFonts w:eastAsia="Calibri"/>
        </w:rPr>
        <w:t xml:space="preserve"> </w:t>
      </w:r>
      <w:r w:rsidR="00226AAC">
        <w:t xml:space="preserve">(the data for APm1 </w:t>
      </w:r>
      <w:r w:rsidRPr="00580858">
        <w:t xml:space="preserve">at 70 hours is missing). </w:t>
      </w:r>
    </w:p>
    <w:p w14:paraId="7DBDC079" w14:textId="77777777" w:rsidR="00987D51" w:rsidRDefault="00987D51" w:rsidP="00987D51"/>
    <w:p w14:paraId="738DED52" w14:textId="77777777" w:rsidR="00987D51" w:rsidRDefault="00987D51" w:rsidP="00987D51">
      <w:pPr>
        <w:pStyle w:val="Heading2"/>
        <w:numPr>
          <w:ilvl w:val="1"/>
          <w:numId w:val="1"/>
        </w:numPr>
      </w:pPr>
      <w:r w:rsidRPr="006F54DB">
        <w:t xml:space="preserve">Determination of the turnover number </w:t>
      </w:r>
      <w:proofErr w:type="spellStart"/>
      <w:r w:rsidRPr="006F54DB">
        <w:rPr>
          <w:i/>
        </w:rPr>
        <w:t>k</w:t>
      </w:r>
      <w:r w:rsidRPr="006F54DB">
        <w:rPr>
          <w:i/>
          <w:vertAlign w:val="subscript"/>
        </w:rPr>
        <w:t>cat</w:t>
      </w:r>
      <w:proofErr w:type="spellEnd"/>
      <w:r>
        <w:t xml:space="preserve"> of PHO A using purified enzymes</w:t>
      </w:r>
    </w:p>
    <w:p w14:paraId="26D65D4C" w14:textId="77777777" w:rsidR="00987D51" w:rsidRDefault="00987D51" w:rsidP="00987D51"/>
    <w:p w14:paraId="08C605DA" w14:textId="2C365CE1" w:rsidR="00987D51" w:rsidRDefault="00987D51" w:rsidP="00987D51">
      <w:pPr>
        <w:keepNext/>
        <w:rPr>
          <w:rFonts w:eastAsia="Calibri"/>
        </w:rPr>
      </w:pPr>
      <w:r>
        <w:t xml:space="preserve">In order to determine the turnover number </w:t>
      </w:r>
      <w:proofErr w:type="spellStart"/>
      <w:r w:rsidRPr="006F54DB">
        <w:rPr>
          <w:i/>
        </w:rPr>
        <w:t>k</w:t>
      </w:r>
      <w:r w:rsidRPr="006F54DB">
        <w:rPr>
          <w:i/>
          <w:vertAlign w:val="subscript"/>
        </w:rPr>
        <w:t>cat</w:t>
      </w:r>
      <w:proofErr w:type="spellEnd"/>
      <w:r>
        <w:t xml:space="preserve"> of the alkaline phosphatase in the experiments, enzymatic assays using </w:t>
      </w:r>
      <w:proofErr w:type="spellStart"/>
      <w:r>
        <w:t>pNPP</w:t>
      </w:r>
      <w:proofErr w:type="spellEnd"/>
      <w:r>
        <w:t xml:space="preserve"> were performed on different </w:t>
      </w:r>
      <w:r w:rsidRPr="00862A4E">
        <w:t xml:space="preserve">concentrations of the </w:t>
      </w:r>
      <w:r>
        <w:t xml:space="preserve">purified PHO A. For each concentration of PHO A </w:t>
      </w:r>
      <w:r w:rsidRPr="009B4609">
        <w:rPr>
          <w:i/>
        </w:rPr>
        <w:t>[E</w:t>
      </w:r>
      <w:proofErr w:type="gramStart"/>
      <w:r w:rsidRPr="009B4609">
        <w:rPr>
          <w:i/>
        </w:rPr>
        <w:t>]</w:t>
      </w:r>
      <w:r w:rsidRPr="009B4609">
        <w:rPr>
          <w:i/>
          <w:vertAlign w:val="subscript"/>
        </w:rPr>
        <w:t>0</w:t>
      </w:r>
      <w:proofErr w:type="gramEnd"/>
      <w:r>
        <w:t>, init</w:t>
      </w:r>
      <w:r w:rsidR="00226AAC">
        <w:t>ial reaction</w:t>
      </w:r>
      <w:r>
        <w:t xml:space="preserve"> rates </w:t>
      </w:r>
      <w:r w:rsidRPr="00F84931">
        <w:rPr>
          <w:i/>
        </w:rPr>
        <w:t>v</w:t>
      </w:r>
      <w:r w:rsidRPr="00F84931">
        <w:rPr>
          <w:i/>
          <w:vertAlign w:val="subscript"/>
        </w:rPr>
        <w:t>i</w:t>
      </w:r>
      <w:r w:rsidRPr="00F84931">
        <w:rPr>
          <w:i/>
        </w:rPr>
        <w:t xml:space="preserve"> </w:t>
      </w:r>
      <w:r>
        <w:t xml:space="preserve">were determined for different concentrations of </w:t>
      </w:r>
      <w:proofErr w:type="spellStart"/>
      <w:r>
        <w:t>pNPP</w:t>
      </w:r>
      <w:proofErr w:type="spellEnd"/>
      <w:r>
        <w:t xml:space="preserve"> </w:t>
      </w:r>
      <w:r w:rsidRPr="00F84931">
        <w:rPr>
          <w:i/>
        </w:rPr>
        <w:t>[S]</w:t>
      </w:r>
      <w:r>
        <w:t>.  The</w:t>
      </w:r>
      <w:r w:rsidRPr="00862A4E">
        <w:t xml:space="preserve"> initial </w:t>
      </w:r>
      <w:proofErr w:type="spellStart"/>
      <w:r w:rsidRPr="00862A4E">
        <w:t>pNPP</w:t>
      </w:r>
      <w:proofErr w:type="spellEnd"/>
      <w:r w:rsidRPr="00862A4E">
        <w:t xml:space="preserve"> concentrations were </w:t>
      </w:r>
      <w:r>
        <w:t xml:space="preserve">chosen so that </w:t>
      </w:r>
      <w:proofErr w:type="gramStart"/>
      <w:r w:rsidRPr="00862A4E">
        <w:rPr>
          <w:i/>
        </w:rPr>
        <w:t>v</w:t>
      </w:r>
      <w:r w:rsidRPr="00862A4E">
        <w:rPr>
          <w:i/>
          <w:vertAlign w:val="subscript"/>
        </w:rPr>
        <w:t>i</w:t>
      </w:r>
      <w:proofErr w:type="gramEnd"/>
      <w:r w:rsidRPr="00862A4E">
        <w:t xml:space="preserve"> </w:t>
      </w:r>
      <w:r>
        <w:t xml:space="preserve">could </w:t>
      </w:r>
      <w:r w:rsidRPr="00862A4E">
        <w:t xml:space="preserve">reach its maximal value, </w:t>
      </w:r>
      <w:proofErr w:type="spellStart"/>
      <w:r w:rsidRPr="00862A4E">
        <w:rPr>
          <w:i/>
        </w:rPr>
        <w:t>V</w:t>
      </w:r>
      <w:r w:rsidRPr="00862A4E">
        <w:rPr>
          <w:i/>
          <w:vertAlign w:val="subscript"/>
        </w:rPr>
        <w:t>max</w:t>
      </w:r>
      <w:proofErr w:type="spellEnd"/>
      <w:r>
        <w:t xml:space="preserve">. </w:t>
      </w:r>
      <w:r w:rsidRPr="00862A4E">
        <w:t xml:space="preserve">A representative example of the obtained reaction curves for different </w:t>
      </w:r>
      <w:proofErr w:type="spellStart"/>
      <w:r w:rsidRPr="00862A4E">
        <w:t>pNPP</w:t>
      </w:r>
      <w:proofErr w:type="spellEnd"/>
      <w:r w:rsidRPr="00862A4E">
        <w:t xml:space="preserve"> concentrations is </w:t>
      </w:r>
      <w:r w:rsidRPr="008A6B98">
        <w:t>shown in</w:t>
      </w:r>
      <w:r>
        <w:t xml:space="preserve"> Figure 2 (A).</w:t>
      </w:r>
      <w:r w:rsidRPr="00862A4E">
        <w:t xml:space="preserve">  The very good linear </w:t>
      </w:r>
      <w:r w:rsidRPr="009B4609">
        <w:t xml:space="preserve">relationship existing between </w:t>
      </w:r>
      <w:proofErr w:type="spellStart"/>
      <w:r w:rsidRPr="009B4609">
        <w:rPr>
          <w:i/>
        </w:rPr>
        <w:t>V</w:t>
      </w:r>
      <w:r w:rsidRPr="009B4609">
        <w:rPr>
          <w:i/>
          <w:vertAlign w:val="subscript"/>
        </w:rPr>
        <w:t>max</w:t>
      </w:r>
      <w:proofErr w:type="spellEnd"/>
      <w:r w:rsidRPr="009B4609">
        <w:rPr>
          <w:vertAlign w:val="subscript"/>
        </w:rPr>
        <w:t xml:space="preserve"> </w:t>
      </w:r>
      <w:r w:rsidRPr="009B4609">
        <w:t xml:space="preserve">and </w:t>
      </w:r>
      <w:r w:rsidRPr="009B4609">
        <w:rPr>
          <w:i/>
        </w:rPr>
        <w:t>[E</w:t>
      </w:r>
      <w:proofErr w:type="gramStart"/>
      <w:r w:rsidRPr="009B4609">
        <w:rPr>
          <w:i/>
        </w:rPr>
        <w:t>]</w:t>
      </w:r>
      <w:r w:rsidRPr="009B4609">
        <w:rPr>
          <w:i/>
          <w:vertAlign w:val="subscript"/>
        </w:rPr>
        <w:t>0</w:t>
      </w:r>
      <w:proofErr w:type="gramEnd"/>
      <w:r w:rsidRPr="009B4609">
        <w:rPr>
          <w:vertAlign w:val="subscript"/>
        </w:rPr>
        <w:t xml:space="preserve"> </w:t>
      </w:r>
      <w:r>
        <w:t xml:space="preserve">(Figure 2 (B)) </w:t>
      </w:r>
      <w:r w:rsidRPr="009B4609">
        <w:t xml:space="preserve">allowed the determination of </w:t>
      </w:r>
      <w:proofErr w:type="spellStart"/>
      <w:r w:rsidRPr="009B4609">
        <w:rPr>
          <w:i/>
        </w:rPr>
        <w:t>k</w:t>
      </w:r>
      <w:r w:rsidRPr="009B4609">
        <w:rPr>
          <w:i/>
          <w:vertAlign w:val="subscript"/>
        </w:rPr>
        <w:t>cat</w:t>
      </w:r>
      <w:proofErr w:type="spellEnd"/>
      <w:r>
        <w:rPr>
          <w:i/>
          <w:vertAlign w:val="subscript"/>
        </w:rPr>
        <w:t>:</w:t>
      </w:r>
      <w:r w:rsidRPr="009B4609">
        <w:t xml:space="preserve"> </w:t>
      </w:r>
      <w:proofErr w:type="spellStart"/>
      <w:r w:rsidRPr="00862A4E">
        <w:rPr>
          <w:i/>
        </w:rPr>
        <w:t>k</w:t>
      </w:r>
      <w:r w:rsidRPr="00862A4E">
        <w:rPr>
          <w:i/>
          <w:vertAlign w:val="subscript"/>
        </w:rPr>
        <w:t>cat</w:t>
      </w:r>
      <w:proofErr w:type="spellEnd"/>
      <w:r w:rsidRPr="00862A4E">
        <w:t xml:space="preserve"> ~8.9 s</w:t>
      </w:r>
      <w:r w:rsidRPr="00862A4E">
        <w:rPr>
          <w:vertAlign w:val="superscript"/>
        </w:rPr>
        <w:t>-1</w:t>
      </w:r>
      <w:r w:rsidRPr="00862A4E">
        <w:t xml:space="preserve">. </w:t>
      </w:r>
      <w:r w:rsidRPr="0012362A">
        <w:rPr>
          <w:rFonts w:eastAsia="Calibri"/>
        </w:rPr>
        <w:t>This value is consistent with the value of 8.5 s</w:t>
      </w:r>
      <w:r w:rsidRPr="0059066A">
        <w:rPr>
          <w:rFonts w:eastAsia="Calibri"/>
          <w:vertAlign w:val="superscript"/>
        </w:rPr>
        <w:t>-1</w:t>
      </w:r>
      <w:r w:rsidRPr="0012362A">
        <w:rPr>
          <w:rFonts w:eastAsia="Calibri"/>
        </w:rPr>
        <w:t xml:space="preserve"> given by </w:t>
      </w:r>
      <w:r w:rsidRPr="0059066A">
        <w:t xml:space="preserve">Coleman </w:t>
      </w:r>
      <w:r w:rsidR="00C826B2">
        <w:t>(</w:t>
      </w:r>
      <w:r w:rsidRPr="0059066A">
        <w:t>1992)</w:t>
      </w:r>
      <w:r w:rsidRPr="0012362A">
        <w:rPr>
          <w:rFonts w:eastAsia="Calibri"/>
        </w:rPr>
        <w:t xml:space="preserve"> for the hydrolysis of phosphate monoesters in </w:t>
      </w:r>
      <w:proofErr w:type="spellStart"/>
      <w:r w:rsidRPr="0012362A">
        <w:rPr>
          <w:rFonts w:eastAsia="Calibri"/>
        </w:rPr>
        <w:t>Tris</w:t>
      </w:r>
      <w:proofErr w:type="spellEnd"/>
      <w:r w:rsidRPr="0012362A">
        <w:rPr>
          <w:rFonts w:eastAsia="Calibri"/>
        </w:rPr>
        <w:t xml:space="preserve"> 0.1 M, pH 8.0.</w:t>
      </w:r>
    </w:p>
    <w:p w14:paraId="7E2E58F2" w14:textId="77777777" w:rsidR="00C826B2" w:rsidRDefault="00C826B2" w:rsidP="00987D51">
      <w:pPr>
        <w:keepNext/>
        <w:rPr>
          <w:rFonts w:eastAsia="Calibri"/>
        </w:rPr>
      </w:pPr>
    </w:p>
    <w:p w14:paraId="08AC350C" w14:textId="4D7B9E22" w:rsidR="00987D51" w:rsidRPr="00C779FB" w:rsidRDefault="00987D51" w:rsidP="00987D51">
      <w:pPr>
        <w:rPr>
          <w:rFonts w:eastAsia="Calibri"/>
        </w:rPr>
      </w:pPr>
      <w:proofErr w:type="spellStart"/>
      <w:proofErr w:type="gramStart"/>
      <w:r w:rsidRPr="00C779FB">
        <w:rPr>
          <w:rFonts w:eastAsia="Calibri"/>
          <w:i/>
        </w:rPr>
        <w:t>k</w:t>
      </w:r>
      <w:r w:rsidRPr="00C779FB">
        <w:rPr>
          <w:rFonts w:eastAsia="Calibri"/>
          <w:i/>
          <w:vertAlign w:val="subscript"/>
        </w:rPr>
        <w:t>cat</w:t>
      </w:r>
      <w:proofErr w:type="spellEnd"/>
      <w:proofErr w:type="gramEnd"/>
      <w:r w:rsidRPr="00C779FB">
        <w:rPr>
          <w:rFonts w:eastAsia="Calibri"/>
          <w:vertAlign w:val="subscript"/>
        </w:rPr>
        <w:t xml:space="preserve"> </w:t>
      </w:r>
      <w:r>
        <w:rPr>
          <w:rFonts w:eastAsia="Calibri"/>
        </w:rPr>
        <w:t xml:space="preserve">can vary depending on the enzyme substrate and the chemical conditions of the medium. We thus also wanted to determine it </w:t>
      </w:r>
      <w:r w:rsidR="00F55414">
        <w:rPr>
          <w:rFonts w:eastAsia="Calibri"/>
        </w:rPr>
        <w:t xml:space="preserve">in the conditions of </w:t>
      </w:r>
      <w:r>
        <w:rPr>
          <w:rFonts w:eastAsia="Calibri"/>
        </w:rPr>
        <w:t>calcification</w:t>
      </w:r>
      <w:r w:rsidRPr="00C779FB">
        <w:rPr>
          <w:rFonts w:eastAsia="Calibri"/>
        </w:rPr>
        <w:t xml:space="preserve"> experiments, i.e. with </w:t>
      </w:r>
      <w:proofErr w:type="spellStart"/>
      <w:r w:rsidRPr="00C779FB">
        <w:rPr>
          <w:rFonts w:eastAsia="Calibri"/>
        </w:rPr>
        <w:t>glycerophosphate</w:t>
      </w:r>
      <w:proofErr w:type="spellEnd"/>
      <w:r w:rsidRPr="00C779FB">
        <w:rPr>
          <w:rFonts w:eastAsia="Calibri"/>
        </w:rPr>
        <w:t xml:space="preserve"> as a substrate of PHO A. For that purpose, we conducted an experiment with purified PHO A (without </w:t>
      </w:r>
      <w:r w:rsidR="004764C1">
        <w:rPr>
          <w:rFonts w:eastAsia="Calibri"/>
        </w:rPr>
        <w:t>cells</w:t>
      </w:r>
      <w:r w:rsidRPr="00C779FB">
        <w:rPr>
          <w:rFonts w:eastAsia="Calibri"/>
        </w:rPr>
        <w:t>) at different concentrati</w:t>
      </w:r>
      <w:r>
        <w:rPr>
          <w:rFonts w:eastAsia="Calibri"/>
        </w:rPr>
        <w:t xml:space="preserve">ons in the calcification medium and calculated phosphate release rates </w:t>
      </w:r>
      <w:r w:rsidRPr="0012362A">
        <w:rPr>
          <w:rFonts w:eastAsia="Calibri"/>
        </w:rPr>
        <w:t>d[</w:t>
      </w:r>
      <w:r>
        <w:rPr>
          <w:rFonts w:eastAsia="Calibri"/>
        </w:rPr>
        <w:t>Pi]</w:t>
      </w:r>
      <w:r w:rsidRPr="0059066A">
        <w:rPr>
          <w:rFonts w:eastAsia="Calibri"/>
          <w:vertAlign w:val="subscript"/>
        </w:rPr>
        <w:t>t</w:t>
      </w:r>
      <w:r w:rsidRPr="0012362A">
        <w:rPr>
          <w:rFonts w:eastAsia="Calibri"/>
        </w:rPr>
        <w:t>/</w:t>
      </w:r>
      <w:proofErr w:type="spellStart"/>
      <w:r w:rsidRPr="0012362A">
        <w:rPr>
          <w:rFonts w:eastAsia="Calibri"/>
        </w:rPr>
        <w:t>dt</w:t>
      </w:r>
      <w:proofErr w:type="spellEnd"/>
      <w:r>
        <w:rPr>
          <w:rFonts w:eastAsia="Calibri"/>
        </w:rPr>
        <w:t xml:space="preserve"> (Fig, 2 (C)). </w:t>
      </w:r>
      <w:r w:rsidRPr="0012362A">
        <w:rPr>
          <w:rFonts w:eastAsia="Calibri"/>
        </w:rPr>
        <w:t xml:space="preserve">Within the </w:t>
      </w:r>
      <w:r>
        <w:rPr>
          <w:rFonts w:eastAsia="Calibri"/>
        </w:rPr>
        <w:t xml:space="preserve">first hours of the experiment, </w:t>
      </w:r>
      <w:proofErr w:type="gramStart"/>
      <w:r w:rsidRPr="0012362A">
        <w:rPr>
          <w:rFonts w:eastAsia="Calibri"/>
        </w:rPr>
        <w:t>d[</w:t>
      </w:r>
      <w:proofErr w:type="gramEnd"/>
      <w:r>
        <w:rPr>
          <w:rFonts w:eastAsia="Calibri"/>
        </w:rPr>
        <w:t>Pi]</w:t>
      </w:r>
      <w:r w:rsidRPr="0059066A">
        <w:rPr>
          <w:rFonts w:eastAsia="Calibri"/>
          <w:vertAlign w:val="subscript"/>
        </w:rPr>
        <w:t>t</w:t>
      </w:r>
      <w:r w:rsidRPr="0012362A">
        <w:rPr>
          <w:rFonts w:eastAsia="Calibri"/>
        </w:rPr>
        <w:t>/</w:t>
      </w:r>
      <w:proofErr w:type="spellStart"/>
      <w:r w:rsidRPr="0012362A">
        <w:rPr>
          <w:rFonts w:eastAsia="Calibri"/>
        </w:rPr>
        <w:t>dt</w:t>
      </w:r>
      <w:proofErr w:type="spellEnd"/>
      <w:r w:rsidRPr="0012362A">
        <w:rPr>
          <w:rFonts w:eastAsia="Calibri"/>
        </w:rPr>
        <w:t xml:space="preserve"> provides a measure of </w:t>
      </w:r>
      <w:r w:rsidRPr="00375E34">
        <w:rPr>
          <w:rFonts w:eastAsia="Calibri"/>
          <w:i/>
        </w:rPr>
        <w:t>v</w:t>
      </w:r>
      <w:r w:rsidRPr="00375E34">
        <w:rPr>
          <w:rFonts w:eastAsia="Calibri"/>
          <w:i/>
          <w:vertAlign w:val="subscript"/>
        </w:rPr>
        <w:t>i</w:t>
      </w:r>
      <w:r w:rsidRPr="0012362A">
        <w:rPr>
          <w:rFonts w:eastAsia="Calibri"/>
        </w:rPr>
        <w:t xml:space="preserve">. </w:t>
      </w:r>
      <w:r>
        <w:rPr>
          <w:rFonts w:eastAsia="Calibri"/>
        </w:rPr>
        <w:t>T</w:t>
      </w:r>
      <w:r w:rsidRPr="0012362A">
        <w:rPr>
          <w:rFonts w:eastAsia="Calibri"/>
        </w:rPr>
        <w:t xml:space="preserve">he initial </w:t>
      </w:r>
      <w:proofErr w:type="spellStart"/>
      <w:r w:rsidRPr="0012362A">
        <w:rPr>
          <w:rFonts w:eastAsia="Calibri"/>
        </w:rPr>
        <w:t>glycerophosphate</w:t>
      </w:r>
      <w:proofErr w:type="spellEnd"/>
      <w:r w:rsidRPr="0012362A">
        <w:rPr>
          <w:rFonts w:eastAsia="Calibri"/>
        </w:rPr>
        <w:t xml:space="preserve"> concentration used here (10 </w:t>
      </w:r>
      <w:proofErr w:type="spellStart"/>
      <w:r w:rsidRPr="0012362A">
        <w:rPr>
          <w:rFonts w:eastAsia="Calibri"/>
        </w:rPr>
        <w:t>mM</w:t>
      </w:r>
      <w:proofErr w:type="spellEnd"/>
      <w:r w:rsidRPr="0012362A">
        <w:rPr>
          <w:rFonts w:eastAsia="Calibri"/>
        </w:rPr>
        <w:t xml:space="preserve">) is high enough to ensure that at the beginning of the experiment </w:t>
      </w:r>
      <w:proofErr w:type="gramStart"/>
      <w:r w:rsidRPr="0012362A">
        <w:rPr>
          <w:rFonts w:eastAsia="Calibri"/>
        </w:rPr>
        <w:t>v</w:t>
      </w:r>
      <w:r w:rsidRPr="0059066A">
        <w:rPr>
          <w:rFonts w:eastAsia="Calibri"/>
          <w:vertAlign w:val="subscript"/>
        </w:rPr>
        <w:t>i</w:t>
      </w:r>
      <w:proofErr w:type="gramEnd"/>
      <w:r w:rsidRPr="0012362A">
        <w:rPr>
          <w:rFonts w:eastAsia="Calibri"/>
        </w:rPr>
        <w:t xml:space="preserve"> is equal to </w:t>
      </w:r>
      <w:proofErr w:type="spellStart"/>
      <w:r w:rsidRPr="00375E34">
        <w:rPr>
          <w:rFonts w:eastAsia="Calibri"/>
          <w:i/>
        </w:rPr>
        <w:t>V</w:t>
      </w:r>
      <w:r w:rsidRPr="00375E34">
        <w:rPr>
          <w:rFonts w:eastAsia="Calibri"/>
          <w:i/>
          <w:vertAlign w:val="subscript"/>
        </w:rPr>
        <w:t>max</w:t>
      </w:r>
      <w:proofErr w:type="spellEnd"/>
      <w:r w:rsidRPr="0012362A">
        <w:rPr>
          <w:rFonts w:eastAsia="Calibri"/>
        </w:rPr>
        <w:t xml:space="preserve">. </w:t>
      </w:r>
      <w:r w:rsidRPr="00375E34">
        <w:rPr>
          <w:rFonts w:eastAsia="Calibri"/>
        </w:rPr>
        <w:t xml:space="preserve">The values of </w:t>
      </w:r>
      <w:proofErr w:type="spellStart"/>
      <w:r w:rsidRPr="00375E34">
        <w:rPr>
          <w:rFonts w:eastAsia="Calibri"/>
          <w:i/>
        </w:rPr>
        <w:t>V</w:t>
      </w:r>
      <w:r w:rsidRPr="00375E34">
        <w:rPr>
          <w:rFonts w:eastAsia="Calibri"/>
          <w:i/>
          <w:vertAlign w:val="subscript"/>
        </w:rPr>
        <w:t>max</w:t>
      </w:r>
      <w:proofErr w:type="spellEnd"/>
      <w:r w:rsidRPr="00375E34">
        <w:rPr>
          <w:rFonts w:eastAsia="Calibri"/>
        </w:rPr>
        <w:t xml:space="preserve"> thus obtained for the different concentrations of PHO A are plotted in </w:t>
      </w:r>
      <w:r>
        <w:rPr>
          <w:rFonts w:eastAsia="Calibri"/>
        </w:rPr>
        <w:t>Figure 2 (D)</w:t>
      </w:r>
      <w:r w:rsidRPr="00375E34">
        <w:rPr>
          <w:rFonts w:eastAsia="Calibri"/>
        </w:rPr>
        <w:t>. The turnover rate obtained from these results is ~8.1 s</w:t>
      </w:r>
      <w:r w:rsidRPr="00375E34">
        <w:rPr>
          <w:rFonts w:eastAsia="Calibri"/>
          <w:vertAlign w:val="superscript"/>
        </w:rPr>
        <w:t>-1</w:t>
      </w:r>
      <w:r w:rsidRPr="00375E34">
        <w:rPr>
          <w:rFonts w:eastAsia="Calibri"/>
        </w:rPr>
        <w:t>. This value is close to that determined in the enzymatic assay conditions (~8.9 s</w:t>
      </w:r>
      <w:r w:rsidRPr="00375E34">
        <w:rPr>
          <w:rFonts w:eastAsia="Calibri"/>
          <w:vertAlign w:val="superscript"/>
        </w:rPr>
        <w:t>-1</w:t>
      </w:r>
      <w:r w:rsidRPr="00375E34">
        <w:rPr>
          <w:rFonts w:eastAsia="Calibri"/>
        </w:rPr>
        <w:t>).</w:t>
      </w:r>
      <w:r>
        <w:rPr>
          <w:rFonts w:eastAsia="Calibri"/>
        </w:rPr>
        <w:t xml:space="preserve"> </w:t>
      </w:r>
      <w:r w:rsidRPr="00375E34">
        <w:rPr>
          <w:rFonts w:eastAsia="Calibri"/>
        </w:rPr>
        <w:t>The similarity of the values of the turnover rate of PHO A obtained using an enzymatic assay and during a calcification experiment shows that: (</w:t>
      </w:r>
      <w:proofErr w:type="spellStart"/>
      <w:r w:rsidRPr="00375E34">
        <w:rPr>
          <w:rFonts w:eastAsia="Calibri"/>
        </w:rPr>
        <w:t>i</w:t>
      </w:r>
      <w:proofErr w:type="spellEnd"/>
      <w:r w:rsidRPr="00375E34">
        <w:rPr>
          <w:rFonts w:eastAsia="Calibri"/>
        </w:rPr>
        <w:t>) the efficiency of PHO A is not significantly altered in the</w:t>
      </w:r>
      <w:r>
        <w:rPr>
          <w:rFonts w:eastAsia="Calibri"/>
        </w:rPr>
        <w:t xml:space="preserve"> </w:t>
      </w:r>
      <w:r w:rsidR="00A619E8">
        <w:rPr>
          <w:rFonts w:eastAsia="Calibri"/>
        </w:rPr>
        <w:t>calcification</w:t>
      </w:r>
      <w:r w:rsidR="00A619E8" w:rsidRPr="00375E34">
        <w:rPr>
          <w:rFonts w:eastAsia="Calibri"/>
        </w:rPr>
        <w:t xml:space="preserve"> </w:t>
      </w:r>
      <w:r w:rsidR="00226AAC">
        <w:rPr>
          <w:rFonts w:eastAsia="Calibri"/>
        </w:rPr>
        <w:t>medium, and</w:t>
      </w:r>
      <w:r w:rsidRPr="00375E34">
        <w:rPr>
          <w:rFonts w:eastAsia="Calibri"/>
        </w:rPr>
        <w:t xml:space="preserve"> (ii) the approach consisting of using calculated phosphate </w:t>
      </w:r>
      <w:r>
        <w:rPr>
          <w:rFonts w:eastAsia="Calibri"/>
        </w:rPr>
        <w:t xml:space="preserve">release </w:t>
      </w:r>
      <w:r w:rsidRPr="00375E34">
        <w:rPr>
          <w:rFonts w:eastAsia="Calibri"/>
        </w:rPr>
        <w:t xml:space="preserve">rates during mineralization to obtain a measure of the concentration of active enzymes </w:t>
      </w:r>
      <w:r w:rsidRPr="00375E34">
        <w:rPr>
          <w:rFonts w:eastAsia="Calibri"/>
          <w:i/>
        </w:rPr>
        <w:t>[E</w:t>
      </w:r>
      <w:proofErr w:type="gramStart"/>
      <w:r w:rsidRPr="00375E34">
        <w:rPr>
          <w:rFonts w:eastAsia="Calibri"/>
          <w:i/>
        </w:rPr>
        <w:t>]</w:t>
      </w:r>
      <w:r w:rsidRPr="00375E34">
        <w:rPr>
          <w:rFonts w:eastAsia="Calibri"/>
          <w:i/>
          <w:vertAlign w:val="subscript"/>
        </w:rPr>
        <w:t>0</w:t>
      </w:r>
      <w:proofErr w:type="gramEnd"/>
      <w:r w:rsidRPr="00375E34">
        <w:rPr>
          <w:rFonts w:eastAsia="Calibri"/>
        </w:rPr>
        <w:t xml:space="preserve"> in the medium is valid.</w:t>
      </w:r>
    </w:p>
    <w:p w14:paraId="517BB239" w14:textId="77777777" w:rsidR="00987D51" w:rsidRDefault="00987D51" w:rsidP="00987D51">
      <w:pPr>
        <w:keepNext/>
        <w:rPr>
          <w:rFonts w:eastAsia="Calibri"/>
        </w:rPr>
      </w:pPr>
    </w:p>
    <w:p w14:paraId="11711CA3" w14:textId="77777777" w:rsidR="00987D51" w:rsidRPr="00F84931" w:rsidRDefault="00987D51" w:rsidP="00987D51"/>
    <w:p w14:paraId="3B644A38" w14:textId="77777777" w:rsidR="00987D51" w:rsidRDefault="00987D51" w:rsidP="00987D51"/>
    <w:p w14:paraId="1180183E" w14:textId="77777777" w:rsidR="00987D51" w:rsidRDefault="00987D51" w:rsidP="00987D51"/>
    <w:p w14:paraId="7A2ECA74" w14:textId="77777777" w:rsidR="00987D51" w:rsidRDefault="00987D51" w:rsidP="00987D51">
      <w:pPr>
        <w:jc w:val="center"/>
        <w:rPr>
          <w:rFonts w:eastAsia="Calibri"/>
        </w:rPr>
      </w:pPr>
      <w:r w:rsidRPr="002675BE">
        <w:rPr>
          <w:rFonts w:eastAsia="Calibri"/>
          <w:noProof/>
        </w:rPr>
        <w:drawing>
          <wp:inline distT="0" distB="0" distL="0" distR="0" wp14:anchorId="043FC4FA" wp14:editId="1D746498">
            <wp:extent cx="4943475" cy="4928426"/>
            <wp:effectExtent l="0" t="0" r="0" b="5715"/>
            <wp:docPr id="10" name="Picture 10" descr="C:\Users\Julie\Dropbox\Article coli\Frontiers\Figures\SD_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ie\Dropbox\Article coli\Frontiers\Figures\SD_Fig1.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5175" cy="4930121"/>
                    </a:xfrm>
                    <a:prstGeom prst="rect">
                      <a:avLst/>
                    </a:prstGeom>
                    <a:noFill/>
                    <a:ln>
                      <a:noFill/>
                    </a:ln>
                  </pic:spPr>
                </pic:pic>
              </a:graphicData>
            </a:graphic>
          </wp:inline>
        </w:drawing>
      </w:r>
    </w:p>
    <w:p w14:paraId="7019AC5D" w14:textId="17BB5025" w:rsidR="00987D51" w:rsidRDefault="00987D51" w:rsidP="00987D51">
      <w:pPr>
        <w:rPr>
          <w:rFonts w:eastAsia="Calibri"/>
        </w:rPr>
      </w:pPr>
      <w:r w:rsidRPr="0012362A">
        <w:rPr>
          <w:rFonts w:eastAsia="Calibri"/>
          <w:b/>
          <w:bCs/>
        </w:rPr>
        <w:t xml:space="preserve">Figure </w:t>
      </w:r>
      <w:r w:rsidR="004764C1">
        <w:rPr>
          <w:rFonts w:eastAsia="Calibri"/>
          <w:b/>
          <w:bCs/>
        </w:rPr>
        <w:t>2</w:t>
      </w:r>
      <w:r w:rsidR="004764C1" w:rsidRPr="0012362A">
        <w:rPr>
          <w:rFonts w:eastAsia="Calibri"/>
          <w:b/>
          <w:bCs/>
        </w:rPr>
        <w:t xml:space="preserve"> </w:t>
      </w:r>
      <w:r w:rsidRPr="00B85AA1">
        <w:rPr>
          <w:rFonts w:eastAsia="Calibri"/>
          <w:b/>
        </w:rPr>
        <w:t>Determination of the turnover number</w:t>
      </w:r>
      <w:r>
        <w:rPr>
          <w:rFonts w:eastAsia="Calibri"/>
          <w:b/>
        </w:rPr>
        <w:t xml:space="preserve"> </w:t>
      </w:r>
      <w:proofErr w:type="spellStart"/>
      <w:r>
        <w:rPr>
          <w:rFonts w:eastAsia="Calibri"/>
          <w:b/>
        </w:rPr>
        <w:t>k</w:t>
      </w:r>
      <w:r w:rsidRPr="00B85AA1">
        <w:rPr>
          <w:rFonts w:eastAsia="Calibri"/>
          <w:b/>
          <w:vertAlign w:val="subscript"/>
        </w:rPr>
        <w:t>cat</w:t>
      </w:r>
      <w:proofErr w:type="spellEnd"/>
      <w:r>
        <w:rPr>
          <w:rFonts w:eastAsia="Calibri"/>
          <w:b/>
        </w:rPr>
        <w:t xml:space="preserve"> of PHO A</w:t>
      </w:r>
      <w:r w:rsidRPr="002675BE">
        <w:rPr>
          <w:rFonts w:eastAsia="Calibri"/>
        </w:rPr>
        <w:t xml:space="preserve"> </w:t>
      </w:r>
      <w:r w:rsidRPr="00C779FB">
        <w:rPr>
          <w:rFonts w:eastAsia="Calibri"/>
          <w:b/>
        </w:rPr>
        <w:t>using enzymatic assays (A)-(B) and using phosphate release rates in the calcification medium (</w:t>
      </w:r>
      <w:r>
        <w:rPr>
          <w:rFonts w:eastAsia="Calibri"/>
          <w:b/>
        </w:rPr>
        <w:t>C</w:t>
      </w:r>
      <w:r w:rsidRPr="00C779FB">
        <w:rPr>
          <w:rFonts w:eastAsia="Calibri"/>
          <w:b/>
        </w:rPr>
        <w:t>)</w:t>
      </w:r>
      <w:r>
        <w:rPr>
          <w:rFonts w:eastAsia="Calibri"/>
          <w:b/>
        </w:rPr>
        <w:t>-(D)</w:t>
      </w:r>
      <w:r w:rsidRPr="00C779FB">
        <w:rPr>
          <w:rFonts w:eastAsia="Calibri"/>
          <w:b/>
        </w:rPr>
        <w:t>.</w:t>
      </w:r>
      <w:r>
        <w:rPr>
          <w:rFonts w:eastAsia="Calibri"/>
        </w:rPr>
        <w:t xml:space="preserve"> (A) </w:t>
      </w:r>
      <w:r w:rsidRPr="002675BE">
        <w:rPr>
          <w:rFonts w:eastAsia="Calibri"/>
        </w:rPr>
        <w:t>Evolution of the absorbance at 410 nm for a PHO A concentration of 2.81 10</w:t>
      </w:r>
      <w:r w:rsidRPr="002675BE">
        <w:rPr>
          <w:rFonts w:eastAsia="Calibri"/>
          <w:vertAlign w:val="superscript"/>
        </w:rPr>
        <w:t>-7</w:t>
      </w:r>
      <w:r w:rsidRPr="002675BE">
        <w:rPr>
          <w:rFonts w:eastAsia="Calibri"/>
        </w:rPr>
        <w:t xml:space="preserve"> M and for different initial concentrations of </w:t>
      </w:r>
      <w:proofErr w:type="spellStart"/>
      <w:r w:rsidRPr="002675BE">
        <w:rPr>
          <w:rFonts w:eastAsia="Calibri"/>
        </w:rPr>
        <w:t>pNPP</w:t>
      </w:r>
      <w:proofErr w:type="spellEnd"/>
      <w:r w:rsidRPr="002675BE">
        <w:rPr>
          <w:rFonts w:eastAsia="Calibri"/>
        </w:rPr>
        <w:t xml:space="preserve">: 0.07 </w:t>
      </w:r>
      <w:proofErr w:type="spellStart"/>
      <w:r w:rsidRPr="002675BE">
        <w:rPr>
          <w:rFonts w:eastAsia="Calibri"/>
        </w:rPr>
        <w:t>mM</w:t>
      </w:r>
      <w:proofErr w:type="spellEnd"/>
      <w:r w:rsidRPr="002675BE">
        <w:rPr>
          <w:rFonts w:eastAsia="Calibri"/>
        </w:rPr>
        <w:t xml:space="preserve"> (triangles), 0.13 </w:t>
      </w:r>
      <w:proofErr w:type="spellStart"/>
      <w:r w:rsidRPr="002675BE">
        <w:rPr>
          <w:rFonts w:eastAsia="Calibri"/>
        </w:rPr>
        <w:t>mM</w:t>
      </w:r>
      <w:proofErr w:type="spellEnd"/>
      <w:r w:rsidRPr="002675BE">
        <w:rPr>
          <w:rFonts w:eastAsia="Calibri"/>
        </w:rPr>
        <w:t xml:space="preserve"> (squares), </w:t>
      </w:r>
      <w:r w:rsidR="00A619E8">
        <w:rPr>
          <w:rFonts w:eastAsia="Calibri"/>
        </w:rPr>
        <w:t>0.37</w:t>
      </w:r>
      <w:r w:rsidR="00A619E8" w:rsidRPr="002675BE">
        <w:rPr>
          <w:rFonts w:eastAsia="Calibri"/>
        </w:rPr>
        <w:t xml:space="preserve"> </w:t>
      </w:r>
      <w:proofErr w:type="spellStart"/>
      <w:r w:rsidRPr="002675BE">
        <w:rPr>
          <w:rFonts w:eastAsia="Calibri"/>
        </w:rPr>
        <w:t>mM</w:t>
      </w:r>
      <w:proofErr w:type="spellEnd"/>
      <w:r w:rsidRPr="002675BE">
        <w:rPr>
          <w:rFonts w:eastAsia="Calibri"/>
        </w:rPr>
        <w:t xml:space="preserve"> (crosses) and 1.35 </w:t>
      </w:r>
      <w:proofErr w:type="spellStart"/>
      <w:r w:rsidRPr="002675BE">
        <w:rPr>
          <w:rFonts w:eastAsia="Calibri"/>
        </w:rPr>
        <w:t>mM</w:t>
      </w:r>
      <w:proofErr w:type="spellEnd"/>
      <w:r w:rsidRPr="002675BE">
        <w:rPr>
          <w:rFonts w:eastAsia="Calibri"/>
        </w:rPr>
        <w:t xml:space="preserve"> (diamonds). The maximal reaction rate </w:t>
      </w:r>
      <w:proofErr w:type="spellStart"/>
      <w:r w:rsidRPr="002675BE">
        <w:rPr>
          <w:rFonts w:eastAsia="Calibri"/>
        </w:rPr>
        <w:t>Vmax</w:t>
      </w:r>
      <w:proofErr w:type="spellEnd"/>
      <w:r w:rsidRPr="002675BE">
        <w:rPr>
          <w:rFonts w:eastAsia="Calibri"/>
        </w:rPr>
        <w:t xml:space="preserve"> (initial slope) is reached even for the smallest concentrations of </w:t>
      </w:r>
      <w:proofErr w:type="spellStart"/>
      <w:r w:rsidRPr="002675BE">
        <w:rPr>
          <w:rFonts w:eastAsia="Calibri"/>
        </w:rPr>
        <w:t>pNPP</w:t>
      </w:r>
      <w:proofErr w:type="spellEnd"/>
      <w:r w:rsidRPr="002675BE">
        <w:rPr>
          <w:rFonts w:eastAsia="Calibri"/>
        </w:rPr>
        <w:t>.</w:t>
      </w:r>
      <w:r>
        <w:rPr>
          <w:rFonts w:eastAsia="Calibri"/>
        </w:rPr>
        <w:t xml:space="preserve"> (B) </w:t>
      </w:r>
      <w:r w:rsidRPr="002675BE">
        <w:rPr>
          <w:rFonts w:eastAsia="Calibri"/>
        </w:rPr>
        <w:t>Maximal reaction rate (</w:t>
      </w:r>
      <w:proofErr w:type="spellStart"/>
      <w:r w:rsidRPr="002675BE">
        <w:rPr>
          <w:rFonts w:eastAsia="Calibri"/>
          <w:i/>
        </w:rPr>
        <w:t>V</w:t>
      </w:r>
      <w:r w:rsidRPr="002675BE">
        <w:rPr>
          <w:rFonts w:eastAsia="Calibri"/>
          <w:i/>
          <w:vertAlign w:val="subscript"/>
        </w:rPr>
        <w:t>max</w:t>
      </w:r>
      <w:proofErr w:type="spellEnd"/>
      <w:r w:rsidRPr="002675BE">
        <w:rPr>
          <w:rFonts w:eastAsia="Calibri"/>
        </w:rPr>
        <w:t>) versus enzyme concentration (</w:t>
      </w:r>
      <w:r w:rsidRPr="002675BE">
        <w:rPr>
          <w:rFonts w:eastAsia="Calibri"/>
          <w:i/>
        </w:rPr>
        <w:t>[E</w:t>
      </w:r>
      <w:proofErr w:type="gramStart"/>
      <w:r w:rsidRPr="002675BE">
        <w:rPr>
          <w:rFonts w:eastAsia="Calibri"/>
          <w:i/>
        </w:rPr>
        <w:t>]</w:t>
      </w:r>
      <w:r w:rsidRPr="002675BE">
        <w:rPr>
          <w:rFonts w:eastAsia="Calibri"/>
          <w:i/>
          <w:vertAlign w:val="subscript"/>
        </w:rPr>
        <w:t>0</w:t>
      </w:r>
      <w:proofErr w:type="gramEnd"/>
      <w:r w:rsidRPr="002675BE">
        <w:rPr>
          <w:rFonts w:eastAsia="Calibri"/>
        </w:rPr>
        <w:t xml:space="preserve">), determined in the enzymatic assay conditions, </w:t>
      </w:r>
      <w:proofErr w:type="spellStart"/>
      <w:r w:rsidRPr="002675BE">
        <w:rPr>
          <w:rFonts w:eastAsia="Calibri"/>
        </w:rPr>
        <w:t>pNPP</w:t>
      </w:r>
      <w:proofErr w:type="spellEnd"/>
      <w:r w:rsidRPr="002675BE">
        <w:rPr>
          <w:rFonts w:eastAsia="Calibri"/>
        </w:rPr>
        <w:t xml:space="preserve"> being the substrate of the enzyme. The blue dotted line is a linear regression curve. The equation of the regression line, allowing the determination of </w:t>
      </w:r>
      <w:proofErr w:type="spellStart"/>
      <w:r w:rsidRPr="00433206">
        <w:rPr>
          <w:rFonts w:eastAsia="Calibri"/>
          <w:i/>
        </w:rPr>
        <w:t>k</w:t>
      </w:r>
      <w:r w:rsidRPr="00433206">
        <w:rPr>
          <w:rFonts w:eastAsia="Calibri"/>
          <w:i/>
          <w:vertAlign w:val="subscript"/>
        </w:rPr>
        <w:t>cat</w:t>
      </w:r>
      <w:proofErr w:type="spellEnd"/>
      <w:r w:rsidRPr="002675BE">
        <w:rPr>
          <w:rFonts w:eastAsia="Calibri"/>
        </w:rPr>
        <w:t xml:space="preserve">, and </w:t>
      </w:r>
      <w:r w:rsidR="00226AAC">
        <w:rPr>
          <w:rFonts w:eastAsia="Calibri"/>
        </w:rPr>
        <w:t xml:space="preserve">the </w:t>
      </w:r>
      <w:r w:rsidRPr="002675BE">
        <w:rPr>
          <w:rFonts w:eastAsia="Calibri"/>
        </w:rPr>
        <w:t>coefficient of determination (R</w:t>
      </w:r>
      <w:r w:rsidRPr="002675BE">
        <w:rPr>
          <w:rFonts w:eastAsia="Calibri"/>
          <w:vertAlign w:val="superscript"/>
        </w:rPr>
        <w:t>2</w:t>
      </w:r>
      <w:r w:rsidRPr="002675BE">
        <w:rPr>
          <w:rFonts w:eastAsia="Calibri"/>
        </w:rPr>
        <w:t>) are shown.</w:t>
      </w:r>
      <w:r>
        <w:rPr>
          <w:rFonts w:eastAsia="Calibri"/>
          <w:b/>
        </w:rPr>
        <w:t xml:space="preserve"> </w:t>
      </w:r>
      <w:r w:rsidRPr="00C54B4C">
        <w:rPr>
          <w:rFonts w:eastAsia="Calibri"/>
        </w:rPr>
        <w:t>(</w:t>
      </w:r>
      <w:r>
        <w:rPr>
          <w:rFonts w:eastAsia="Calibri"/>
        </w:rPr>
        <w:t>C</w:t>
      </w:r>
      <w:r w:rsidRPr="00C54B4C">
        <w:rPr>
          <w:rFonts w:eastAsia="Calibri"/>
        </w:rPr>
        <w:t xml:space="preserve">) </w:t>
      </w:r>
      <w:r>
        <w:rPr>
          <w:rFonts w:eastAsia="Calibri"/>
        </w:rPr>
        <w:t xml:space="preserve">Phosphate release rate as a function of time for different concentrations of PHO A in the calcification medium: </w:t>
      </w:r>
      <w:r w:rsidRPr="0059066A">
        <w:rPr>
          <w:rFonts w:eastAsia="Calibri"/>
        </w:rPr>
        <w:t>5.62 10</w:t>
      </w:r>
      <w:r w:rsidRPr="0059066A">
        <w:rPr>
          <w:rFonts w:eastAsia="Calibri"/>
          <w:vertAlign w:val="superscript"/>
        </w:rPr>
        <w:t xml:space="preserve">-12 </w:t>
      </w:r>
      <w:r w:rsidRPr="0059066A">
        <w:rPr>
          <w:rFonts w:eastAsia="Calibri"/>
        </w:rPr>
        <w:t>M (</w:t>
      </w:r>
      <w:r>
        <w:rPr>
          <w:rFonts w:eastAsia="Calibri"/>
        </w:rPr>
        <w:t>green circles</w:t>
      </w:r>
      <w:r w:rsidRPr="0059066A">
        <w:rPr>
          <w:rFonts w:eastAsia="Calibri"/>
        </w:rPr>
        <w:t>), 5.62 10-</w:t>
      </w:r>
      <w:r w:rsidRPr="0059066A">
        <w:rPr>
          <w:rFonts w:eastAsia="Calibri"/>
          <w:vertAlign w:val="superscript"/>
        </w:rPr>
        <w:t>10</w:t>
      </w:r>
      <w:r w:rsidRPr="0059066A">
        <w:rPr>
          <w:rFonts w:eastAsia="Calibri"/>
        </w:rPr>
        <w:t xml:space="preserve"> M (</w:t>
      </w:r>
      <w:r>
        <w:rPr>
          <w:rFonts w:eastAsia="Calibri"/>
        </w:rPr>
        <w:t>blue diamonds</w:t>
      </w:r>
      <w:r w:rsidRPr="0059066A">
        <w:rPr>
          <w:rFonts w:eastAsia="Calibri"/>
        </w:rPr>
        <w:t>) and 5.62 10</w:t>
      </w:r>
      <w:r w:rsidRPr="0059066A">
        <w:rPr>
          <w:rFonts w:eastAsia="Calibri"/>
          <w:vertAlign w:val="superscript"/>
        </w:rPr>
        <w:t>-8</w:t>
      </w:r>
      <w:r w:rsidRPr="0059066A">
        <w:rPr>
          <w:rFonts w:eastAsia="Calibri"/>
        </w:rPr>
        <w:t xml:space="preserve"> M (</w:t>
      </w:r>
      <w:r>
        <w:rPr>
          <w:rFonts w:eastAsia="Calibri"/>
        </w:rPr>
        <w:t>red squares</w:t>
      </w:r>
      <w:r w:rsidRPr="0059066A">
        <w:rPr>
          <w:rFonts w:eastAsia="Calibri"/>
        </w:rPr>
        <w:t>).</w:t>
      </w:r>
      <w:r>
        <w:rPr>
          <w:rFonts w:eastAsia="Calibri"/>
        </w:rPr>
        <w:t xml:space="preserve"> </w:t>
      </w:r>
      <w:r w:rsidRPr="0012362A">
        <w:rPr>
          <w:rFonts w:eastAsia="Calibri"/>
        </w:rPr>
        <w:t xml:space="preserve"> </w:t>
      </w:r>
      <w:r>
        <w:rPr>
          <w:rFonts w:eastAsia="Calibri"/>
        </w:rPr>
        <w:t>(D) V</w:t>
      </w:r>
      <w:r w:rsidRPr="0012362A">
        <w:rPr>
          <w:rFonts w:eastAsia="Calibri"/>
        </w:rPr>
        <w:t xml:space="preserve">alues of </w:t>
      </w:r>
      <w:proofErr w:type="spellStart"/>
      <w:r w:rsidRPr="00375E34">
        <w:rPr>
          <w:rFonts w:eastAsia="Calibri"/>
          <w:i/>
        </w:rPr>
        <w:t>V</w:t>
      </w:r>
      <w:r w:rsidRPr="00375E34">
        <w:rPr>
          <w:rFonts w:eastAsia="Calibri"/>
          <w:i/>
          <w:vertAlign w:val="subscript"/>
        </w:rPr>
        <w:t>max</w:t>
      </w:r>
      <w:proofErr w:type="spellEnd"/>
      <w:r w:rsidRPr="0012362A">
        <w:rPr>
          <w:rFonts w:eastAsia="Calibri"/>
        </w:rPr>
        <w:t xml:space="preserve"> obtained for the different concentrations of PHO A. </w:t>
      </w:r>
      <w:r w:rsidRPr="002675BE">
        <w:rPr>
          <w:rFonts w:eastAsia="Calibri"/>
        </w:rPr>
        <w:t xml:space="preserve">The equation of the regression line, allowing the determination of </w:t>
      </w:r>
      <w:proofErr w:type="spellStart"/>
      <w:r w:rsidRPr="00375E34">
        <w:rPr>
          <w:rFonts w:eastAsia="Calibri"/>
          <w:i/>
        </w:rPr>
        <w:t>k</w:t>
      </w:r>
      <w:r w:rsidRPr="00375E34">
        <w:rPr>
          <w:rFonts w:eastAsia="Calibri"/>
          <w:i/>
          <w:vertAlign w:val="subscript"/>
        </w:rPr>
        <w:t>cat</w:t>
      </w:r>
      <w:proofErr w:type="spellEnd"/>
      <w:r w:rsidRPr="002675BE">
        <w:rPr>
          <w:rFonts w:eastAsia="Calibri"/>
        </w:rPr>
        <w:t xml:space="preserve">, and </w:t>
      </w:r>
      <w:r w:rsidR="00226AAC">
        <w:rPr>
          <w:rFonts w:eastAsia="Calibri"/>
        </w:rPr>
        <w:t xml:space="preserve">the </w:t>
      </w:r>
      <w:r w:rsidRPr="002675BE">
        <w:rPr>
          <w:rFonts w:eastAsia="Calibri"/>
        </w:rPr>
        <w:t>coefficient of determination (R</w:t>
      </w:r>
      <w:r w:rsidRPr="002675BE">
        <w:rPr>
          <w:rFonts w:eastAsia="Calibri"/>
          <w:vertAlign w:val="superscript"/>
        </w:rPr>
        <w:t>2</w:t>
      </w:r>
      <w:r w:rsidRPr="002675BE">
        <w:rPr>
          <w:rFonts w:eastAsia="Calibri"/>
        </w:rPr>
        <w:t>) are shown.</w:t>
      </w:r>
    </w:p>
    <w:p w14:paraId="2F77E037" w14:textId="77777777" w:rsidR="005B4DBA" w:rsidRDefault="005B4DBA" w:rsidP="00987D51">
      <w:pPr>
        <w:rPr>
          <w:rFonts w:eastAsia="Calibri"/>
        </w:rPr>
      </w:pPr>
    </w:p>
    <w:p w14:paraId="24E17A5E" w14:textId="77777777" w:rsidR="005B4DBA" w:rsidRPr="00987D51" w:rsidRDefault="005B4DBA" w:rsidP="00987D51"/>
    <w:p w14:paraId="23F65F1A" w14:textId="77777777" w:rsidR="009C2B12" w:rsidRDefault="009C2B12" w:rsidP="00F476B6">
      <w:pPr>
        <w:pStyle w:val="Heading1"/>
        <w:numPr>
          <w:ilvl w:val="0"/>
          <w:numId w:val="1"/>
        </w:numPr>
      </w:pPr>
      <w:r w:rsidRPr="00DE12C9">
        <w:lastRenderedPageBreak/>
        <w:t>R</w:t>
      </w:r>
      <w:r>
        <w:t>eferences</w:t>
      </w:r>
    </w:p>
    <w:p w14:paraId="3DAB30E7" w14:textId="77777777" w:rsidR="00F476B6" w:rsidRPr="00F476B6" w:rsidRDefault="00F476B6" w:rsidP="00F476B6"/>
    <w:p w14:paraId="6B7FDA31" w14:textId="3954871E" w:rsidR="00313425" w:rsidRPr="00313425" w:rsidRDefault="00313425" w:rsidP="00375E34">
      <w:pPr>
        <w:pStyle w:val="Bibliography"/>
        <w:spacing w:after="0"/>
      </w:pPr>
      <w:r w:rsidRPr="00313425">
        <w:t xml:space="preserve">Coleman, J. E. (1992). Structure and mechanism of alkaline phosphatase. </w:t>
      </w:r>
      <w:proofErr w:type="spellStart"/>
      <w:r w:rsidRPr="00313425">
        <w:rPr>
          <w:i/>
          <w:iCs/>
        </w:rPr>
        <w:t>Annu</w:t>
      </w:r>
      <w:proofErr w:type="spellEnd"/>
      <w:r w:rsidRPr="00313425">
        <w:rPr>
          <w:i/>
          <w:iCs/>
        </w:rPr>
        <w:t xml:space="preserve">. Rev. </w:t>
      </w:r>
      <w:proofErr w:type="spellStart"/>
      <w:r w:rsidRPr="00313425">
        <w:rPr>
          <w:i/>
          <w:iCs/>
        </w:rPr>
        <w:t>Biophys</w:t>
      </w:r>
      <w:proofErr w:type="spellEnd"/>
      <w:r w:rsidRPr="00313425">
        <w:rPr>
          <w:i/>
          <w:iCs/>
        </w:rPr>
        <w:t xml:space="preserve">. </w:t>
      </w:r>
      <w:proofErr w:type="spellStart"/>
      <w:r w:rsidRPr="00313425">
        <w:rPr>
          <w:i/>
          <w:iCs/>
        </w:rPr>
        <w:t>Biomol</w:t>
      </w:r>
      <w:proofErr w:type="spellEnd"/>
      <w:r w:rsidRPr="00313425">
        <w:rPr>
          <w:i/>
          <w:iCs/>
        </w:rPr>
        <w:t xml:space="preserve">. </w:t>
      </w:r>
      <w:proofErr w:type="spellStart"/>
      <w:r w:rsidRPr="00313425">
        <w:rPr>
          <w:i/>
          <w:iCs/>
        </w:rPr>
        <w:t>Struct</w:t>
      </w:r>
      <w:proofErr w:type="spellEnd"/>
      <w:r w:rsidRPr="00313425">
        <w:rPr>
          <w:i/>
          <w:iCs/>
        </w:rPr>
        <w:t>.</w:t>
      </w:r>
      <w:r w:rsidRPr="00313425">
        <w:t xml:space="preserve"> 21, 441–483. doi:10.1146/annurev.bb.21.060192.002301.</w:t>
      </w:r>
    </w:p>
    <w:p w14:paraId="22E2868F" w14:textId="77777777" w:rsidR="00313425" w:rsidRPr="00313425" w:rsidRDefault="00313425" w:rsidP="00375E34">
      <w:pPr>
        <w:pStyle w:val="Bibliography"/>
        <w:spacing w:after="0"/>
      </w:pPr>
      <w:proofErr w:type="spellStart"/>
      <w:r w:rsidRPr="00313425">
        <w:t>Hofstee</w:t>
      </w:r>
      <w:proofErr w:type="spellEnd"/>
      <w:r w:rsidRPr="00313425">
        <w:t xml:space="preserve">, B. H. J. (1959). Non-Inverted Versus Inverted Plots in Enzyme Kinetics. </w:t>
      </w:r>
      <w:r w:rsidRPr="00313425">
        <w:rPr>
          <w:i/>
          <w:iCs/>
        </w:rPr>
        <w:t>Nature</w:t>
      </w:r>
      <w:r w:rsidRPr="00313425">
        <w:t xml:space="preserve"> 184, 1296–1298. </w:t>
      </w:r>
      <w:proofErr w:type="gramStart"/>
      <w:r w:rsidRPr="00313425">
        <w:t>doi:</w:t>
      </w:r>
      <w:proofErr w:type="gramEnd"/>
      <w:r w:rsidRPr="00313425">
        <w:t>10.1038/1841296b0.</w:t>
      </w:r>
    </w:p>
    <w:p w14:paraId="6750E00F" w14:textId="77777777" w:rsidR="00313425" w:rsidRPr="00313425" w:rsidRDefault="00313425" w:rsidP="00375E34">
      <w:pPr>
        <w:pStyle w:val="Bibliography"/>
        <w:spacing w:after="0"/>
      </w:pPr>
      <w:proofErr w:type="spellStart"/>
      <w:r w:rsidRPr="00313425">
        <w:t>Lineweaver</w:t>
      </w:r>
      <w:proofErr w:type="spellEnd"/>
      <w:r w:rsidRPr="00313425">
        <w:t xml:space="preserve">, H., and Burk, D. (1934). The Determination of Enzyme Dissociation Constants. </w:t>
      </w:r>
      <w:r w:rsidRPr="00313425">
        <w:rPr>
          <w:i/>
          <w:iCs/>
        </w:rPr>
        <w:t>J. Am. Chem. Soc.</w:t>
      </w:r>
      <w:r w:rsidRPr="00313425">
        <w:t xml:space="preserve"> 56, 658–666.</w:t>
      </w:r>
    </w:p>
    <w:p w14:paraId="24B07D90" w14:textId="77777777" w:rsidR="00313425" w:rsidRPr="00313425" w:rsidRDefault="00313425" w:rsidP="00375E34">
      <w:pPr>
        <w:pStyle w:val="Bibliography"/>
        <w:spacing w:after="0"/>
      </w:pPr>
      <w:r w:rsidRPr="00313425">
        <w:t xml:space="preserve">Martinez, M. B., </w:t>
      </w:r>
      <w:proofErr w:type="spellStart"/>
      <w:r w:rsidRPr="00313425">
        <w:t>Flickinger</w:t>
      </w:r>
      <w:proofErr w:type="spellEnd"/>
      <w:r w:rsidRPr="00313425">
        <w:t xml:space="preserve">, M. C., and </w:t>
      </w:r>
      <w:proofErr w:type="spellStart"/>
      <w:r w:rsidRPr="00313425">
        <w:t>Nelsestuen</w:t>
      </w:r>
      <w:proofErr w:type="spellEnd"/>
      <w:r w:rsidRPr="00313425">
        <w:t xml:space="preserve">, G. L. (1996). Accurate kinetic modeling of alkaline phosphatase in the Escherichia coli periplasm: implications for enzyme properties and substrate diffusion. </w:t>
      </w:r>
      <w:r w:rsidRPr="00313425">
        <w:rPr>
          <w:i/>
          <w:iCs/>
        </w:rPr>
        <w:t>Biochemistry (</w:t>
      </w:r>
      <w:proofErr w:type="spellStart"/>
      <w:r w:rsidRPr="00313425">
        <w:rPr>
          <w:i/>
          <w:iCs/>
        </w:rPr>
        <w:t>Mosc</w:t>
      </w:r>
      <w:proofErr w:type="spellEnd"/>
      <w:r w:rsidRPr="00313425">
        <w:rPr>
          <w:i/>
          <w:iCs/>
        </w:rPr>
        <w:t>.)</w:t>
      </w:r>
      <w:r w:rsidRPr="00313425">
        <w:t xml:space="preserve"> 35, 1179–1186. </w:t>
      </w:r>
      <w:proofErr w:type="gramStart"/>
      <w:r w:rsidRPr="00313425">
        <w:t>doi:</w:t>
      </w:r>
      <w:proofErr w:type="gramEnd"/>
      <w:r w:rsidRPr="00313425">
        <w:t>10.1021/bi951955a.</w:t>
      </w:r>
    </w:p>
    <w:p w14:paraId="21CDB62F" w14:textId="77777777" w:rsidR="00313425" w:rsidRPr="00313425" w:rsidRDefault="00313425" w:rsidP="00375E34">
      <w:pPr>
        <w:pStyle w:val="Bibliography"/>
        <w:spacing w:after="0"/>
      </w:pPr>
      <w:r w:rsidRPr="00313425">
        <w:t xml:space="preserve">Martinez, M. B., </w:t>
      </w:r>
      <w:proofErr w:type="spellStart"/>
      <w:r w:rsidRPr="00313425">
        <w:t>Flickinger</w:t>
      </w:r>
      <w:proofErr w:type="spellEnd"/>
      <w:r w:rsidRPr="00313425">
        <w:t xml:space="preserve">, M. C., and </w:t>
      </w:r>
      <w:proofErr w:type="spellStart"/>
      <w:r w:rsidRPr="00313425">
        <w:t>Nelsestuen</w:t>
      </w:r>
      <w:proofErr w:type="spellEnd"/>
      <w:r w:rsidRPr="00313425">
        <w:t xml:space="preserve">, G. L. (1999). Steady-state enzyme kinetics in the Escherichia coli periplasm: a model of a whole cell biocatalyst. </w:t>
      </w:r>
      <w:r w:rsidRPr="00313425">
        <w:rPr>
          <w:i/>
          <w:iCs/>
        </w:rPr>
        <w:t xml:space="preserve">J. </w:t>
      </w:r>
      <w:proofErr w:type="spellStart"/>
      <w:r w:rsidRPr="00313425">
        <w:rPr>
          <w:i/>
          <w:iCs/>
        </w:rPr>
        <w:t>Biotechnol</w:t>
      </w:r>
      <w:proofErr w:type="spellEnd"/>
      <w:r w:rsidRPr="00313425">
        <w:rPr>
          <w:i/>
          <w:iCs/>
        </w:rPr>
        <w:t>.</w:t>
      </w:r>
      <w:r w:rsidRPr="00313425">
        <w:t xml:space="preserve"> 71, 59–66. </w:t>
      </w:r>
      <w:proofErr w:type="gramStart"/>
      <w:r w:rsidRPr="00313425">
        <w:t>doi:</w:t>
      </w:r>
      <w:proofErr w:type="gramEnd"/>
      <w:r w:rsidRPr="00313425">
        <w:t>10.1016/S0168-1656(99)00015-2.</w:t>
      </w:r>
    </w:p>
    <w:p w14:paraId="6BD2FDBE" w14:textId="77777777" w:rsidR="00313425" w:rsidRPr="00313425" w:rsidRDefault="00313425" w:rsidP="00375E34">
      <w:pPr>
        <w:pStyle w:val="Bibliography"/>
        <w:spacing w:after="0"/>
      </w:pPr>
      <w:r w:rsidRPr="00313425">
        <w:t xml:space="preserve">Martinez, M. B., Schendel, F. J., </w:t>
      </w:r>
      <w:proofErr w:type="spellStart"/>
      <w:r w:rsidRPr="00313425">
        <w:t>Flickinger</w:t>
      </w:r>
      <w:proofErr w:type="spellEnd"/>
      <w:r w:rsidRPr="00313425">
        <w:t xml:space="preserve">, M. C., and </w:t>
      </w:r>
      <w:proofErr w:type="spellStart"/>
      <w:r w:rsidRPr="00313425">
        <w:t>Nelsestuen</w:t>
      </w:r>
      <w:proofErr w:type="spellEnd"/>
      <w:r w:rsidRPr="00313425">
        <w:t xml:space="preserve">, G. L. (1992). Kinetic properties of enzyme populations in vivo: alkaline phosphatase of the Escherichia coli periplasm. </w:t>
      </w:r>
      <w:r w:rsidRPr="00313425">
        <w:rPr>
          <w:i/>
          <w:iCs/>
        </w:rPr>
        <w:t>Biochemistry (</w:t>
      </w:r>
      <w:proofErr w:type="spellStart"/>
      <w:r w:rsidRPr="00313425">
        <w:rPr>
          <w:i/>
          <w:iCs/>
        </w:rPr>
        <w:t>Mosc</w:t>
      </w:r>
      <w:proofErr w:type="spellEnd"/>
      <w:r w:rsidRPr="00313425">
        <w:rPr>
          <w:i/>
          <w:iCs/>
        </w:rPr>
        <w:t>.)</w:t>
      </w:r>
      <w:r w:rsidRPr="00313425">
        <w:t xml:space="preserve"> 31, 11500–11509.</w:t>
      </w:r>
    </w:p>
    <w:p w14:paraId="185D459B" w14:textId="29F50F31" w:rsidR="00BC408B" w:rsidRPr="009C5569" w:rsidRDefault="00BC408B" w:rsidP="0085635D">
      <w:pPr>
        <w:rPr>
          <w:u w:val="single"/>
        </w:rPr>
      </w:pPr>
    </w:p>
    <w:p w14:paraId="4D440E38" w14:textId="77777777" w:rsidR="00155C08" w:rsidRPr="00117666" w:rsidRDefault="00155C08" w:rsidP="0085635D">
      <w:bookmarkStart w:id="0" w:name="_GoBack"/>
      <w:bookmarkEnd w:id="0"/>
    </w:p>
    <w:sectPr w:rsidR="00155C08" w:rsidRPr="00117666" w:rsidSect="00B1671E">
      <w:headerReference w:type="even" r:id="rId14"/>
      <w:headerReference w:type="default"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7660E1" w14:textId="77777777" w:rsidR="005E1B71" w:rsidRDefault="005E1B71" w:rsidP="0085635D">
      <w:r>
        <w:separator/>
      </w:r>
    </w:p>
  </w:endnote>
  <w:endnote w:type="continuationSeparator" w:id="0">
    <w:p w14:paraId="060C72FB" w14:textId="77777777" w:rsidR="005E1B71" w:rsidRDefault="005E1B71" w:rsidP="00856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C9C0F" w14:textId="77777777" w:rsidR="00785801" w:rsidRPr="00577C4C" w:rsidRDefault="00785801" w:rsidP="0085635D">
    <w:pPr>
      <w:pStyle w:val="Footer"/>
    </w:pPr>
    <w:r w:rsidRPr="00577C4C">
      <w:rPr>
        <w:noProof/>
      </w:rPr>
      <mc:AlternateContent>
        <mc:Choice Requires="wps">
          <w:drawing>
            <wp:anchor distT="0" distB="0" distL="114300" distR="114300" simplePos="0" relativeHeight="251663360" behindDoc="0" locked="0" layoutInCell="1" allowOverlap="1" wp14:anchorId="4B2959AF" wp14:editId="0C62621F">
              <wp:simplePos x="0" y="0"/>
              <wp:positionH relativeFrom="column">
                <wp:posOffset>-108280</wp:posOffset>
              </wp:positionH>
              <wp:positionV relativeFrom="paragraph">
                <wp:posOffset>-58420</wp:posOffset>
              </wp:positionV>
              <wp:extent cx="3672205" cy="275590"/>
              <wp:effectExtent l="0" t="0" r="444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275590"/>
                      </a:xfrm>
                      <a:prstGeom prst="rect">
                        <a:avLst/>
                      </a:prstGeom>
                      <a:solidFill>
                        <a:srgbClr val="FFFFFF"/>
                      </a:solidFill>
                      <a:ln w="9525">
                        <a:noFill/>
                        <a:miter lim="800000"/>
                        <a:headEnd/>
                        <a:tailEnd/>
                      </a:ln>
                    </wps:spPr>
                    <wps:txbx>
                      <w:txbxContent>
                        <w:p w14:paraId="42BAAF6C" w14:textId="7B84090D" w:rsidR="00785801" w:rsidRPr="00E9561B" w:rsidRDefault="005E1B71" w:rsidP="0085635D">
                          <w:pPr>
                            <w:rPr>
                              <w:color w:val="C00000"/>
                            </w:rPr>
                          </w:pPr>
                          <w:sdt>
                            <w:sdtPr>
                              <w:alias w:val="Author"/>
                              <w:id w:val="-590089014"/>
                              <w:showingPlcHdr/>
                              <w:dataBinding w:prefixMappings="xmlns:ns0='http://schemas.openxmlformats.org/package/2006/metadata/core-properties' xmlns:ns1='http://purl.org/dc/elements/1.1/'" w:xpath="/ns0:coreProperties[1]/ns1:creator[1]" w:storeItemID="{6C3C8BC8-F283-45AE-878A-BAB7291924A1}"/>
                              <w:text/>
                            </w:sdtPr>
                            <w:sdtEndPr/>
                            <w:sdtContent>
                              <w:r w:rsidR="00320FAD">
                                <w:t xml:space="preserve">     </w:t>
                              </w:r>
                            </w:sdtContent>
                          </w:sdt>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2959AF" id="_x0000_t202" coordsize="21600,21600" o:spt="202" path="m,l,21600r21600,l21600,xe">
              <v:stroke joinstyle="miter"/>
              <v:path gradientshapeok="t" o:connecttype="rect"/>
            </v:shapetype>
            <v:shape id="Text Box 2" o:spid="_x0000_s1026" type="#_x0000_t202" style="position:absolute;left:0;text-align:left;margin-left:-8.55pt;margin-top:-4.6pt;width:289.15pt;height:21.7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" stroked="f">
              <v:textbox style="mso-fit-shape-to-text:t">
                <w:txbxContent>
                  <w:p w14:paraId="42BAAF6C" w14:textId="7B84090D" w:rsidR="00785801" w:rsidRPr="00E9561B" w:rsidRDefault="005E1B71" w:rsidP="0085635D">
                    <w:pPr>
                      <w:rPr>
                        <w:color w:val="C00000"/>
                      </w:rPr>
                    </w:pPr>
                    <w:sdt>
                      <w:sdtPr>
                        <w:alias w:val="Author"/>
                        <w:id w:val="-590089014"/>
                        <w:showingPlcHdr/>
                        <w:dataBinding w:prefixMappings="xmlns:ns0='http://schemas.openxmlformats.org/package/2006/metadata/core-properties' xmlns:ns1='http://purl.org/dc/elements/1.1/'" w:xpath="/ns0:coreProperties[1]/ns1:creator[1]" w:storeItemID="{6C3C8BC8-F283-45AE-878A-BAB7291924A1}"/>
                        <w:text/>
                      </w:sdtPr>
                      <w:sdtEndPr/>
                      <w:sdtContent>
                        <w:r w:rsidR="00320FAD">
                          <w:t xml:space="preserve">     </w:t>
                        </w:r>
                      </w:sdtContent>
                    </w:sdt>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55B070B" wp14:editId="002A0B4A">
              <wp:simplePos x="0" y="0"/>
              <wp:positionH relativeFrom="margin">
                <wp:align>right</wp:align>
              </wp:positionH>
              <wp:positionV relativeFrom="bottomMargin">
                <wp:align>top</wp:align>
              </wp:positionV>
              <wp:extent cx="1508760" cy="2730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273050"/>
                      </a:xfrm>
                      <a:prstGeom prst="rect">
                        <a:avLst/>
                      </a:prstGeom>
                      <a:noFill/>
                      <a:ln w="6350">
                        <a:noFill/>
                      </a:ln>
                      <a:effectLst/>
                    </wps:spPr>
                    <wps:txbx>
                      <w:txbxContent>
                        <w:p w14:paraId="0BC40192" w14:textId="77777777" w:rsidR="00785801" w:rsidRPr="00577C4C" w:rsidRDefault="00785801" w:rsidP="0085635D">
                          <w:pPr>
                            <w:pStyle w:val="Footer"/>
                          </w:pPr>
                          <w:r w:rsidRPr="00577C4C">
                            <w:fldChar w:fldCharType="begin"/>
                          </w:r>
                          <w:r w:rsidRPr="00577C4C">
                            <w:instrText xml:space="preserve"> PAGE  \* Arabic  \* MERGEFORMAT </w:instrText>
                          </w:r>
                          <w:r w:rsidRPr="00577C4C">
                            <w:fldChar w:fldCharType="separate"/>
                          </w:r>
                          <w:r w:rsidR="00320FAD">
                            <w:rPr>
                              <w:noProof/>
                            </w:rPr>
                            <w:t>8</w:t>
                          </w:r>
                          <w:r w:rsidRPr="00577C4C">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5B070B" id="Text Box 1" o:spid="_x0000_s1027" type="#_x0000_t202" style="position:absolute;left:0;text-align:left;margin-left:67.6pt;margin-top:0;width:118.8pt;height:21.5pt;z-index:251661312;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" filled="f" stroked="f" strokeweight=".5pt">
              <v:textbox style="mso-fit-shape-to-text:t">
                <w:txbxContent>
                  <w:p w14:paraId="0BC40192" w14:textId="77777777" w:rsidR="00785801" w:rsidRPr="00577C4C" w:rsidRDefault="00785801" w:rsidP="0085635D">
                    <w:pPr>
                      <w:pStyle w:val="Footer"/>
                    </w:pPr>
                    <w:r w:rsidRPr="00577C4C">
                      <w:fldChar w:fldCharType="begin"/>
                    </w:r>
                    <w:r w:rsidRPr="00577C4C">
                      <w:instrText xml:space="preserve"> PAGE  \* Arabic  \* MERGEFORMAT </w:instrText>
                    </w:r>
                    <w:r w:rsidRPr="00577C4C">
                      <w:fldChar w:fldCharType="separate"/>
                    </w:r>
                    <w:r w:rsidR="00320FAD">
                      <w:rPr>
                        <w:noProof/>
                      </w:rPr>
                      <w:t>8</w:t>
                    </w:r>
                    <w:r w:rsidRPr="00577C4C">
                      <w:fldChar w:fldCharType="end"/>
                    </w:r>
                  </w:p>
                </w:txbxContent>
              </v:textbox>
              <w10:wrap anchorx="margin" anchory="margin"/>
            </v:shape>
          </w:pict>
        </mc:Fallback>
      </mc:AlternateContent>
    </w:r>
    <w:r>
      <w:rPr>
        <w:noProof/>
        <w:color w:val="4F81BD" w:themeColor="accent1"/>
      </w:rPr>
      <mc:AlternateContent>
        <mc:Choice Requires="wps">
          <w:drawing>
            <wp:anchor distT="91440" distB="91440" distL="114300" distR="114300" simplePos="0" relativeHeight="251662336" behindDoc="1" locked="0" layoutInCell="1" allowOverlap="1" wp14:anchorId="67FFC4A3" wp14:editId="5A27883E">
              <wp:simplePos x="0" y="0"/>
              <wp:positionH relativeFrom="margin">
                <wp:align>center</wp:align>
              </wp:positionH>
              <wp:positionV relativeFrom="bottomMargin">
                <wp:align>top</wp:align>
              </wp:positionV>
              <wp:extent cx="5943600" cy="36195"/>
              <wp:effectExtent l="0" t="0" r="0" b="0"/>
              <wp:wrapSquare wrapText="bothSides"/>
              <wp:docPr id="2" name="Rectangle 2"/>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6F211429" id="Rectangle 2" o:spid="_x0000_s1026" style="position:absolute;margin-left:0;margin-top:0;width:468pt;height:2.85pt;z-index:-251654144;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" fillcolor="#4f81bd [3204]" stroked="f" strokeweight="2pt">
              <w10:wrap type="square" anchorx="margin" anchory="margin"/>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03D61" w14:textId="51DAA7DD" w:rsidR="00785801" w:rsidRPr="00577C4C" w:rsidRDefault="005E1B71" w:rsidP="0085635D">
    <w:pPr>
      <w:pStyle w:val="Footer"/>
      <w:rPr>
        <w:b/>
        <w:sz w:val="20"/>
      </w:rPr>
    </w:pPr>
    <w:sdt>
      <w:sdtPr>
        <w:alias w:val="Author"/>
        <w:id w:val="54214575"/>
        <w:showingPlcHdr/>
        <w:dataBinding w:prefixMappings="xmlns:ns0='http://schemas.openxmlformats.org/package/2006/metadata/core-properties' xmlns:ns1='http://purl.org/dc/elements/1.1/'" w:xpath="/ns0:coreProperties[1]/ns1:creator[1]" w:storeItemID="{6C3C8BC8-F283-45AE-878A-BAB7291924A1}"/>
        <w:text/>
      </w:sdtPr>
      <w:sdtEndPr/>
      <w:sdtContent>
        <w:r w:rsidR="00320FAD">
          <w:t xml:space="preserve">     </w:t>
        </w:r>
      </w:sdtContent>
    </w:sdt>
    <w:r w:rsidR="00785801">
      <w:rPr>
        <w:noProof/>
      </w:rPr>
      <mc:AlternateContent>
        <mc:Choice Requires="wps">
          <w:drawing>
            <wp:anchor distT="0" distB="0" distL="114300" distR="114300" simplePos="0" relativeHeight="251659264" behindDoc="0" locked="0" layoutInCell="1" allowOverlap="1" wp14:anchorId="39A29162" wp14:editId="2CB034CB">
              <wp:simplePos x="0" y="0"/>
              <wp:positionH relativeFrom="margin">
                <wp:align>right</wp:align>
              </wp:positionH>
              <wp:positionV relativeFrom="bottomMargin">
                <wp:align>top</wp:align>
              </wp:positionV>
              <wp:extent cx="1508760" cy="2730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273050"/>
                      </a:xfrm>
                      <a:prstGeom prst="rect">
                        <a:avLst/>
                      </a:prstGeom>
                      <a:noFill/>
                      <a:ln w="6350">
                        <a:noFill/>
                      </a:ln>
                      <a:effectLst/>
                    </wps:spPr>
                    <wps:txbx>
                      <w:txbxContent>
                        <w:p w14:paraId="49F97EBC" w14:textId="77777777" w:rsidR="00785801" w:rsidRPr="00577C4C" w:rsidRDefault="00785801" w:rsidP="0085635D">
                          <w:pPr>
                            <w:pStyle w:val="Footer"/>
                          </w:pPr>
                          <w:r w:rsidRPr="00577C4C">
                            <w:fldChar w:fldCharType="begin"/>
                          </w:r>
                          <w:r w:rsidRPr="00577C4C">
                            <w:instrText xml:space="preserve"> PAGE  \* Arabic  \* MERGEFORMAT </w:instrText>
                          </w:r>
                          <w:r w:rsidRPr="00577C4C">
                            <w:fldChar w:fldCharType="separate"/>
                          </w:r>
                          <w:r w:rsidR="00320FAD">
                            <w:rPr>
                              <w:noProof/>
                            </w:rPr>
                            <w:t>7</w:t>
                          </w:r>
                          <w:r w:rsidRPr="00577C4C">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9A29162" id="_x0000_t202" coordsize="21600,21600" o:spt="202" path="m,l,21600r21600,l21600,xe">
              <v:stroke joinstyle="miter"/>
              <v:path gradientshapeok="t" o:connecttype="rect"/>
            </v:shapetype>
            <v:shape id="Text Box 56" o:spid="_x0000_s1028" type="#_x0000_t202" style="position:absolute;left:0;text-align:left;margin-left:67.6pt;margin-top:0;width:118.8pt;height:2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" filled="f" stroked="f" strokeweight=".5pt">
              <v:textbox style="mso-fit-shape-to-text:t">
                <w:txbxContent>
                  <w:p w14:paraId="49F97EBC" w14:textId="77777777" w:rsidR="00785801" w:rsidRPr="00577C4C" w:rsidRDefault="00785801" w:rsidP="0085635D">
                    <w:pPr>
                      <w:pStyle w:val="Footer"/>
                    </w:pPr>
                    <w:r w:rsidRPr="00577C4C">
                      <w:fldChar w:fldCharType="begin"/>
                    </w:r>
                    <w:r w:rsidRPr="00577C4C">
                      <w:instrText xml:space="preserve"> PAGE  \* Arabic  \* MERGEFORMAT </w:instrText>
                    </w:r>
                    <w:r w:rsidRPr="00577C4C">
                      <w:fldChar w:fldCharType="separate"/>
                    </w:r>
                    <w:r w:rsidR="00320FAD">
                      <w:rPr>
                        <w:noProof/>
                      </w:rPr>
                      <w:t>7</w:t>
                    </w:r>
                    <w:r w:rsidRPr="00577C4C">
                      <w:fldChar w:fldCharType="end"/>
                    </w:r>
                  </w:p>
                </w:txbxContent>
              </v:textbox>
              <w10:wrap anchorx="margin" anchory="margin"/>
            </v:shape>
          </w:pict>
        </mc:Fallback>
      </mc:AlternateContent>
    </w:r>
    <w:r w:rsidR="00785801">
      <w:rPr>
        <w:noProof/>
        <w:color w:val="4F81BD" w:themeColor="accent1"/>
      </w:rPr>
      <mc:AlternateContent>
        <mc:Choice Requires="wps">
          <w:drawing>
            <wp:anchor distT="91440" distB="91440" distL="114300" distR="114300" simplePos="0" relativeHeight="251660288" behindDoc="1" locked="0" layoutInCell="1" allowOverlap="1" wp14:anchorId="7EE62190" wp14:editId="5DA29F00">
              <wp:simplePos x="0" y="0"/>
              <wp:positionH relativeFrom="margin">
                <wp:align>center</wp:align>
              </wp:positionH>
              <wp:positionV relativeFrom="bottomMargin">
                <wp:align>top</wp:align>
              </wp:positionV>
              <wp:extent cx="5943600" cy="36195"/>
              <wp:effectExtent l="0" t="0" r="0" b="0"/>
              <wp:wrapSquare wrapText="bothSides"/>
              <wp:docPr id="58" name="Rectangle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4688219D" id="Rectangle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16CD62" w14:textId="77777777" w:rsidR="005E1B71" w:rsidRDefault="005E1B71" w:rsidP="0085635D">
      <w:r>
        <w:separator/>
      </w:r>
    </w:p>
  </w:footnote>
  <w:footnote w:type="continuationSeparator" w:id="0">
    <w:p w14:paraId="586C1B6D" w14:textId="77777777" w:rsidR="005E1B71" w:rsidRDefault="005E1B71" w:rsidP="008563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65205" w14:textId="3CAE9DFF" w:rsidR="00785801" w:rsidRPr="007E3148" w:rsidRDefault="00EE7E63" w:rsidP="0085635D">
    <w:pPr>
      <w:pStyle w:val="Header"/>
    </w:pPr>
    <w:r>
      <w:t>Cosmidis et al.</w:t>
    </w:r>
    <w:r w:rsidRPr="00EE7E63">
      <w:t xml:space="preserve"> </w:t>
    </w:r>
    <w:r w:rsidR="00977A9A">
      <w:tab/>
      <w:t xml:space="preserve">                                                       Ca-phosphate biomineralization by</w:t>
    </w:r>
    <w:r w:rsidRPr="00EE7E63">
      <w:t xml:space="preserve"> </w:t>
    </w:r>
    <w:r w:rsidRPr="00EE7E63">
      <w:rPr>
        <w:i/>
      </w:rPr>
      <w:t>Escherichia coli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316DE" w14:textId="2CBF8169" w:rsidR="00785801" w:rsidRPr="00EE7E63" w:rsidRDefault="00EE7E63" w:rsidP="00EE7E63">
    <w:pPr>
      <w:pStyle w:val="Header"/>
    </w:pPr>
    <w:r>
      <w:t>Cosmidis et al.</w:t>
    </w:r>
    <w:r w:rsidRPr="00EE7E63">
      <w:t xml:space="preserve"> </w:t>
    </w:r>
    <w:r w:rsidR="00977A9A">
      <w:tab/>
      <w:t xml:space="preserve">                                                       Ca-phosphate biomineralization by</w:t>
    </w:r>
    <w:r w:rsidRPr="00EE7E63">
      <w:t xml:space="preserve"> </w:t>
    </w:r>
    <w:r w:rsidRPr="00EE7E63">
      <w:rPr>
        <w:i/>
      </w:rPr>
      <w:t>Escherichia coli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7FDC1" w14:textId="77777777" w:rsidR="00785801" w:rsidRDefault="00785801" w:rsidP="0085635D">
    <w:pPr>
      <w:pStyle w:val="Header"/>
    </w:pPr>
    <w:r w:rsidRPr="007E3148">
      <w:rPr>
        <w:color w:val="A6A6A6" w:themeColor="background1" w:themeShade="A6"/>
      </w:rPr>
      <w:t xml:space="preserve">Frontiers in </w:t>
    </w:r>
    <w:r>
      <w:rPr>
        <w:color w:val="0070C0"/>
      </w:rPr>
      <w:t>Earth Sciences</w:t>
    </w:r>
    <w:r w:rsidRPr="007E3148">
      <w:ptab w:relativeTo="margin" w:alignment="center" w:leader="none"/>
    </w:r>
    <w:r>
      <w:tab/>
      <w:t>Supplementary Material</w:t>
    </w:r>
  </w:p>
  <w:p w14:paraId="0CFE86CB" w14:textId="628BFD94" w:rsidR="00785801" w:rsidRDefault="00B73070" w:rsidP="0085635D">
    <w:pPr>
      <w:pStyle w:val="Header"/>
    </w:pPr>
    <w:r>
      <w:t>07/29/2015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3654E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CE5829"/>
    <w:multiLevelType w:val="multilevel"/>
    <w:tmpl w:val="D464AEE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41AD5996"/>
    <w:multiLevelType w:val="multilevel"/>
    <w:tmpl w:val="44B2D07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B8310F4"/>
    <w:multiLevelType w:val="multilevel"/>
    <w:tmpl w:val="49B03BF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5"/>
  </w:num>
  <w:num w:numId="3">
    <w:abstractNumId w:val="2"/>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7"/>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CE3"/>
    <w:rsid w:val="00034304"/>
    <w:rsid w:val="00035434"/>
    <w:rsid w:val="00077D53"/>
    <w:rsid w:val="000870A6"/>
    <w:rsid w:val="00092E95"/>
    <w:rsid w:val="00117666"/>
    <w:rsid w:val="0012362A"/>
    <w:rsid w:val="001360BC"/>
    <w:rsid w:val="00155C08"/>
    <w:rsid w:val="00160065"/>
    <w:rsid w:val="001610A1"/>
    <w:rsid w:val="00161889"/>
    <w:rsid w:val="00177D84"/>
    <w:rsid w:val="001E7A79"/>
    <w:rsid w:val="00226AAC"/>
    <w:rsid w:val="00241676"/>
    <w:rsid w:val="002675BE"/>
    <w:rsid w:val="00267D18"/>
    <w:rsid w:val="00281F40"/>
    <w:rsid w:val="00283703"/>
    <w:rsid w:val="002868E2"/>
    <w:rsid w:val="002869C3"/>
    <w:rsid w:val="002936E4"/>
    <w:rsid w:val="00296E27"/>
    <w:rsid w:val="002C6772"/>
    <w:rsid w:val="002C74CA"/>
    <w:rsid w:val="00311A13"/>
    <w:rsid w:val="00313425"/>
    <w:rsid w:val="00320FAD"/>
    <w:rsid w:val="0033746C"/>
    <w:rsid w:val="00341AD2"/>
    <w:rsid w:val="003544FB"/>
    <w:rsid w:val="00375E34"/>
    <w:rsid w:val="003D2F2D"/>
    <w:rsid w:val="00401590"/>
    <w:rsid w:val="0041085A"/>
    <w:rsid w:val="00433206"/>
    <w:rsid w:val="004764C1"/>
    <w:rsid w:val="004A49A0"/>
    <w:rsid w:val="004E3D6F"/>
    <w:rsid w:val="00517A89"/>
    <w:rsid w:val="005250F2"/>
    <w:rsid w:val="005304E6"/>
    <w:rsid w:val="00580858"/>
    <w:rsid w:val="0059066A"/>
    <w:rsid w:val="005A45E6"/>
    <w:rsid w:val="005B4DBA"/>
    <w:rsid w:val="005E1B71"/>
    <w:rsid w:val="006510B7"/>
    <w:rsid w:val="00654E8F"/>
    <w:rsid w:val="00660D05"/>
    <w:rsid w:val="00684F09"/>
    <w:rsid w:val="00696E92"/>
    <w:rsid w:val="006A46DD"/>
    <w:rsid w:val="006B7D14"/>
    <w:rsid w:val="006F54DB"/>
    <w:rsid w:val="00707D35"/>
    <w:rsid w:val="00725A7D"/>
    <w:rsid w:val="00744138"/>
    <w:rsid w:val="00785801"/>
    <w:rsid w:val="00790BB3"/>
    <w:rsid w:val="007C206C"/>
    <w:rsid w:val="00812DD4"/>
    <w:rsid w:val="00817DD6"/>
    <w:rsid w:val="0085635D"/>
    <w:rsid w:val="00895FDC"/>
    <w:rsid w:val="00932930"/>
    <w:rsid w:val="00943573"/>
    <w:rsid w:val="00977A9A"/>
    <w:rsid w:val="00987D51"/>
    <w:rsid w:val="009B21B5"/>
    <w:rsid w:val="009C2B12"/>
    <w:rsid w:val="009C5569"/>
    <w:rsid w:val="00A11342"/>
    <w:rsid w:val="00A15BFD"/>
    <w:rsid w:val="00A619E8"/>
    <w:rsid w:val="00A7684B"/>
    <w:rsid w:val="00AC6B59"/>
    <w:rsid w:val="00B02CE3"/>
    <w:rsid w:val="00B11967"/>
    <w:rsid w:val="00B1671E"/>
    <w:rsid w:val="00B17003"/>
    <w:rsid w:val="00B73070"/>
    <w:rsid w:val="00B85AA1"/>
    <w:rsid w:val="00BC408B"/>
    <w:rsid w:val="00BC50A0"/>
    <w:rsid w:val="00BD51DB"/>
    <w:rsid w:val="00BD703C"/>
    <w:rsid w:val="00C177F5"/>
    <w:rsid w:val="00C52A7B"/>
    <w:rsid w:val="00C54B4C"/>
    <w:rsid w:val="00C679AA"/>
    <w:rsid w:val="00C75972"/>
    <w:rsid w:val="00C779FB"/>
    <w:rsid w:val="00C826B2"/>
    <w:rsid w:val="00C8790A"/>
    <w:rsid w:val="00CD066B"/>
    <w:rsid w:val="00D4346D"/>
    <w:rsid w:val="00D93560"/>
    <w:rsid w:val="00DB59C3"/>
    <w:rsid w:val="00DE23E8"/>
    <w:rsid w:val="00DF6625"/>
    <w:rsid w:val="00E20CE5"/>
    <w:rsid w:val="00E64E17"/>
    <w:rsid w:val="00E866C9"/>
    <w:rsid w:val="00EA3D3C"/>
    <w:rsid w:val="00EE7E63"/>
    <w:rsid w:val="00F4283C"/>
    <w:rsid w:val="00F476B6"/>
    <w:rsid w:val="00F52FA8"/>
    <w:rsid w:val="00F55414"/>
    <w:rsid w:val="00F61D89"/>
    <w:rsid w:val="00F849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C6BDB5"/>
  <w15:docId w15:val="{02BB988D-F2DE-4413-A5B2-CB892C03F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35D"/>
    <w:pPr>
      <w:kinsoku w:val="0"/>
      <w:overflowPunct w:val="0"/>
      <w:spacing w:after="0" w:line="240" w:lineRule="auto"/>
      <w:jc w:val="both"/>
      <w:textAlignment w:val="baseline"/>
    </w:pPr>
    <w:rPr>
      <w:rFonts w:ascii="Times New Roman" w:eastAsia="Times New Roman" w:hAnsi="Times New Roman" w:cs="Times New Roman"/>
      <w:color w:val="000000" w:themeColor="text1"/>
      <w:kern w:val="24"/>
      <w:sz w:val="24"/>
      <w:szCs w:val="24"/>
    </w:rPr>
  </w:style>
  <w:style w:type="paragraph" w:styleId="Heading1">
    <w:name w:val="heading 1"/>
    <w:basedOn w:val="Normal"/>
    <w:next w:val="Normal"/>
    <w:link w:val="Heading1Char"/>
    <w:uiPriority w:val="9"/>
    <w:qFormat/>
    <w:rsid w:val="00117666"/>
    <w:pPr>
      <w:spacing w:before="240"/>
      <w:outlineLvl w:val="0"/>
    </w:pPr>
    <w:rPr>
      <w:b/>
      <w:color w:val="0070C0"/>
    </w:rPr>
  </w:style>
  <w:style w:type="paragraph" w:styleId="Heading2">
    <w:name w:val="heading 2"/>
    <w:basedOn w:val="Normal"/>
    <w:next w:val="Normal"/>
    <w:link w:val="Heading2Char"/>
    <w:qFormat/>
    <w:rsid w:val="00117666"/>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666"/>
    <w:rPr>
      <w:rFonts w:ascii="Times New Roman" w:hAnsi="Times New Roman" w:cs="Times New Roman"/>
      <w:b/>
      <w:color w:val="0070C0"/>
      <w:sz w:val="24"/>
      <w:szCs w:val="24"/>
    </w:rPr>
  </w:style>
  <w:style w:type="character" w:customStyle="1" w:styleId="Heading2Char">
    <w:name w:val="Heading 2 Char"/>
    <w:basedOn w:val="DefaultParagraphFont"/>
    <w:link w:val="Heading2"/>
    <w:rsid w:val="00117666"/>
    <w:rPr>
      <w:rFonts w:ascii="Times New Roman" w:hAnsi="Times New Roman" w:cs="Times New Roman"/>
      <w:b/>
      <w:color w:val="000000" w:themeColor="text1"/>
      <w:sz w:val="24"/>
      <w:szCs w:val="24"/>
    </w:rPr>
  </w:style>
  <w:style w:type="character" w:styleId="Emphasis">
    <w:name w:val="Emphasis"/>
    <w:basedOn w:val="DefaultParagraphFont"/>
    <w:uiPriority w:val="20"/>
    <w:qFormat/>
    <w:rsid w:val="00117666"/>
    <w:rPr>
      <w:i/>
      <w:iCs/>
    </w:rPr>
  </w:style>
  <w:style w:type="paragraph" w:styleId="ListParagraph">
    <w:name w:val="List Paragraph"/>
    <w:basedOn w:val="Normal"/>
    <w:uiPriority w:val="34"/>
    <w:qFormat/>
    <w:rsid w:val="00117666"/>
    <w:pPr>
      <w:ind w:left="720"/>
      <w:contextualSpacing/>
    </w:pPr>
    <w:rPr>
      <w:rFonts w:ascii="Cambria" w:eastAsia="Cambria" w:hAnsi="Cambria"/>
    </w:rPr>
  </w:style>
  <w:style w:type="character" w:styleId="Strong">
    <w:name w:val="Strong"/>
    <w:basedOn w:val="DefaultParagraphFont"/>
    <w:uiPriority w:val="22"/>
    <w:qFormat/>
    <w:rsid w:val="00117666"/>
    <w:rPr>
      <w:b/>
      <w:bCs/>
    </w:rPr>
  </w:style>
  <w:style w:type="paragraph" w:styleId="NormalWeb">
    <w:name w:val="Normal (Web)"/>
    <w:basedOn w:val="Normal"/>
    <w:uiPriority w:val="99"/>
    <w:unhideWhenUsed/>
    <w:rsid w:val="00117666"/>
    <w:pPr>
      <w:spacing w:before="100" w:beforeAutospacing="1" w:after="100" w:afterAutospacing="1"/>
    </w:pPr>
  </w:style>
  <w:style w:type="paragraph" w:styleId="Header">
    <w:name w:val="header"/>
    <w:basedOn w:val="Normal"/>
    <w:link w:val="HeaderChar"/>
    <w:uiPriority w:val="99"/>
    <w:unhideWhenUsed/>
    <w:rsid w:val="00117666"/>
    <w:pPr>
      <w:tabs>
        <w:tab w:val="center" w:pos="4844"/>
        <w:tab w:val="right" w:pos="9689"/>
      </w:tabs>
    </w:pPr>
  </w:style>
  <w:style w:type="character" w:customStyle="1" w:styleId="HeaderChar">
    <w:name w:val="Header Char"/>
    <w:basedOn w:val="DefaultParagraphFont"/>
    <w:link w:val="Header"/>
    <w:uiPriority w:val="99"/>
    <w:rsid w:val="00117666"/>
  </w:style>
  <w:style w:type="paragraph" w:styleId="Footer">
    <w:name w:val="footer"/>
    <w:basedOn w:val="Normal"/>
    <w:link w:val="FooterChar"/>
    <w:uiPriority w:val="99"/>
    <w:unhideWhenUsed/>
    <w:rsid w:val="00117666"/>
    <w:pPr>
      <w:tabs>
        <w:tab w:val="center" w:pos="4844"/>
        <w:tab w:val="right" w:pos="9689"/>
      </w:tabs>
    </w:pPr>
  </w:style>
  <w:style w:type="character" w:customStyle="1" w:styleId="FooterChar">
    <w:name w:val="Footer Char"/>
    <w:basedOn w:val="DefaultParagraphFont"/>
    <w:link w:val="Footer"/>
    <w:uiPriority w:val="99"/>
    <w:rsid w:val="00117666"/>
  </w:style>
  <w:style w:type="character" w:customStyle="1" w:styleId="apple-converted-space">
    <w:name w:val="apple-converted-space"/>
    <w:basedOn w:val="DefaultParagraphFont"/>
    <w:rsid w:val="00117666"/>
  </w:style>
  <w:style w:type="table" w:styleId="TableGrid">
    <w:name w:val="Table Grid"/>
    <w:basedOn w:val="TableNormal"/>
    <w:uiPriority w:val="5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7666"/>
    <w:rPr>
      <w:sz w:val="20"/>
      <w:szCs w:val="20"/>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rmal"/>
    <w:uiPriority w:val="35"/>
    <w:unhideWhenUsed/>
    <w:qFormat/>
    <w:rsid w:val="00117666"/>
    <w:rPr>
      <w:b/>
      <w:bCs/>
      <w:color w:val="4F81BD" w:themeColor="accent1"/>
      <w:sz w:val="18"/>
      <w:szCs w:val="18"/>
    </w:rPr>
  </w:style>
  <w:style w:type="paragraph" w:styleId="BalloonText">
    <w:name w:val="Balloon Text"/>
    <w:basedOn w:val="Normal"/>
    <w:link w:val="BalloonTextChar"/>
    <w:uiPriority w:val="99"/>
    <w:semiHidden/>
    <w:unhideWhenUsed/>
    <w:rsid w:val="00117666"/>
    <w:rPr>
      <w:rFonts w:ascii="Tahoma" w:hAnsi="Tahoma" w:cs="Tahoma"/>
      <w:sz w:val="16"/>
      <w:szCs w:val="16"/>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rPr>
      <w:sz w:val="20"/>
      <w:szCs w:val="20"/>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semiHidden/>
    <w:unhideWhenUsed/>
    <w:rsid w:val="00725A7D"/>
    <w:rPr>
      <w:sz w:val="16"/>
      <w:szCs w:val="16"/>
    </w:rPr>
  </w:style>
  <w:style w:type="paragraph" w:styleId="CommentText">
    <w:name w:val="annotation text"/>
    <w:basedOn w:val="Normal"/>
    <w:link w:val="CommentTextChar"/>
    <w:uiPriority w:val="99"/>
    <w:semiHidden/>
    <w:unhideWhenUsed/>
    <w:rsid w:val="00725A7D"/>
    <w:rPr>
      <w:sz w:val="20"/>
      <w:szCs w:val="20"/>
    </w:rPr>
  </w:style>
  <w:style w:type="character" w:customStyle="1" w:styleId="CommentTextChar">
    <w:name w:val="Comment Text Char"/>
    <w:basedOn w:val="DefaultParagraphFont"/>
    <w:link w:val="CommentText"/>
    <w:uiPriority w:val="99"/>
    <w:semiHidden/>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iPriority w:val="99"/>
    <w:unhideWhenUsed/>
    <w:rsid w:val="00BC408B"/>
    <w:rPr>
      <w:color w:val="0000FF" w:themeColor="hyperlink"/>
      <w:u w:val="single"/>
    </w:rPr>
  </w:style>
  <w:style w:type="paragraph" w:styleId="Title">
    <w:name w:val="Title"/>
    <w:basedOn w:val="Normal"/>
    <w:next w:val="Normal"/>
    <w:link w:val="TitleChar"/>
    <w:uiPriority w:val="10"/>
    <w:qFormat/>
    <w:rsid w:val="00BC408B"/>
    <w:pPr>
      <w:spacing w:before="240"/>
      <w:jc w:val="center"/>
    </w:pPr>
    <w:rPr>
      <w:b/>
      <w:color w:val="0070C0"/>
      <w:sz w:val="32"/>
      <w:szCs w:val="32"/>
    </w:rPr>
  </w:style>
  <w:style w:type="character" w:customStyle="1" w:styleId="TitleChar">
    <w:name w:val="Title Char"/>
    <w:basedOn w:val="DefaultParagraphFont"/>
    <w:link w:val="Title"/>
    <w:uiPriority w:val="10"/>
    <w:rsid w:val="00BC408B"/>
    <w:rPr>
      <w:rFonts w:ascii="Times New Roman" w:hAnsi="Times New Roman" w:cs="Times New Roman"/>
      <w:b/>
      <w:color w:val="0070C0"/>
      <w:sz w:val="32"/>
      <w:szCs w:val="32"/>
    </w:rPr>
  </w:style>
  <w:style w:type="paragraph" w:styleId="Bibliography">
    <w:name w:val="Bibliography"/>
    <w:basedOn w:val="Normal"/>
    <w:next w:val="Normal"/>
    <w:uiPriority w:val="37"/>
    <w:unhideWhenUsed/>
    <w:rsid w:val="0059066A"/>
    <w:pPr>
      <w:spacing w:after="240"/>
      <w:ind w:left="720" w:hanging="720"/>
    </w:pPr>
  </w:style>
  <w:style w:type="paragraph" w:customStyle="1" w:styleId="figure">
    <w:name w:val="figure"/>
    <w:basedOn w:val="Normal"/>
    <w:link w:val="figureCar"/>
    <w:qFormat/>
    <w:rsid w:val="00F84931"/>
    <w:pPr>
      <w:kinsoku/>
      <w:overflowPunct/>
      <w:spacing w:line="360" w:lineRule="auto"/>
      <w:jc w:val="center"/>
      <w:textAlignment w:val="auto"/>
    </w:pPr>
    <w:rPr>
      <w:rFonts w:eastAsia="Calibri"/>
      <w:color w:val="auto"/>
      <w:kern w:val="0"/>
      <w:szCs w:val="22"/>
    </w:rPr>
  </w:style>
  <w:style w:type="character" w:customStyle="1" w:styleId="figureCar">
    <w:name w:val="figure Car"/>
    <w:basedOn w:val="DefaultParagraphFont"/>
    <w:link w:val="figure"/>
    <w:rsid w:val="00F84931"/>
    <w:rPr>
      <w:rFonts w:ascii="Times New Roman" w:eastAsia="Calibri"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771891">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832939556">
      <w:bodyDiv w:val="1"/>
      <w:marLeft w:val="0"/>
      <w:marRight w:val="0"/>
      <w:marTop w:val="0"/>
      <w:marBottom w:val="0"/>
      <w:divBdr>
        <w:top w:val="none" w:sz="0" w:space="0" w:color="auto"/>
        <w:left w:val="none" w:sz="0" w:space="0" w:color="auto"/>
        <w:bottom w:val="none" w:sz="0" w:space="0" w:color="auto"/>
        <w:right w:val="none" w:sz="0" w:space="0" w:color="auto"/>
      </w:divBdr>
    </w:div>
    <w:div w:id="2086144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rim.benzerara@impmc.upmc.fr" TargetMode="External"/><Relationship Id="rId13" Type="http://schemas.openxmlformats.org/officeDocument/2006/relationships/image" Target="media/image5.tif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customXml" Target="../customXml/item4.xml"/><Relationship Id="rId10" Type="http://schemas.openxmlformats.org/officeDocument/2006/relationships/image" Target="media/image2.t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e\AppData\Local\Temp\Temp1_Frontiers%20Word%20Templates.zip\Frontiers%20Word%20Templates\Supplementary%20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ct:contentTypeSchema xmlns:ct="http://schemas.microsoft.com/office/2006/metadata/contentType" xmlns:ma="http://schemas.microsoft.com/office/2006/metadata/properties/metaAttributes" ct:_="" ma:_="" ma:contentTypeName="Document" ma:contentTypeID="0x010100E17DDBAE509E904AB8AF8163F945B8E9" ma:contentTypeVersion="7" ma:contentTypeDescription="Create a new document." ma:contentTypeScope="" ma:versionID="245abc0c72bf09f84d818ae78e8b8431">
  <xsd:schema xmlns:xsd="http://www.w3.org/2001/XMLSchema" xmlns:p="http://schemas.microsoft.com/office/2006/metadata/properties" xmlns:ns2="018c3ce0-25d7-4964-8f5f-0766fc370baa" targetNamespace="http://schemas.microsoft.com/office/2006/metadata/properties" ma:root="true" ma:fieldsID="5b048e0c7ee6cc25658af98c0a1f5fda" ns2:_="">
    <xsd:import namespace="018c3ce0-25d7-4964-8f5f-0766fc370baa"/>
    <xsd:element name="properties">
      <xsd:complexType>
        <xsd:sequence>
          <xsd:element name="documentManagement">
            <xsd:complexType>
              <xsd:all>
                <xsd:element ref="ns2:DocumentType" minOccurs="0"/>
                <xsd:element ref="ns2:FileFormat" minOccurs="0"/>
                <xsd:element ref="ns2:DocumentId" minOccurs="0"/>
                <xsd:element ref="ns2:TitleName" minOccurs="0"/>
                <xsd:element ref="ns2:StageName" minOccurs="0"/>
                <xsd:element ref="ns2:IsDeleted" minOccurs="0"/>
                <xsd:element ref="ns2:Checked_x0020_Out_x0020_To" minOccurs="0"/>
              </xsd:all>
            </xsd:complexType>
          </xsd:element>
        </xsd:sequence>
      </xsd:complexType>
    </xsd:element>
  </xsd:schema>
  <xsd:schema xmlns:xsd="http://www.w3.org/2001/XMLSchema" xmlns:dms="http://schemas.microsoft.com/office/2006/documentManagement/types" targetNamespace="018c3ce0-25d7-4964-8f5f-0766fc370baa" elementFormDefault="qualified">
    <xsd:import namespace="http://schemas.microsoft.com/office/2006/documentManagement/types"/>
    <xsd:element name="DocumentType" ma:index="8" nillable="true" ma:displayName="DocumentType" ma:internalName="DocumentType">
      <xsd:simpleType>
        <xsd:restriction base="dms:Text"/>
      </xsd:simpleType>
    </xsd:element>
    <xsd:element name="FileFormat" ma:index="9" nillable="true" ma:displayName="FileFormat" ma:internalName="FileFormat">
      <xsd:simpleType>
        <xsd:restriction base="dms:Text"/>
      </xsd:simpleType>
    </xsd:element>
    <xsd:element name="DocumentId" ma:index="10" nillable="true" ma:displayName="DocumentId" ma:internalName="DocumentId">
      <xsd:simpleType>
        <xsd:restriction base="dms:Text"/>
      </xsd:simpleType>
    </xsd:element>
    <xsd:element name="TitleName" ma:index="11" nillable="true" ma:displayName="TitleName" ma:internalName="TitleName">
      <xsd:simpleType>
        <xsd:restriction base="dms:Text"/>
      </xsd:simpleType>
    </xsd:element>
    <xsd:element name="StageName" ma:index="12" nillable="true" ma:displayName="StageName" ma:internalName="StageName">
      <xsd:simpleType>
        <xsd:restriction base="dms:Text"/>
      </xsd:simpleType>
    </xsd:element>
    <xsd:element name="IsDeleted" ma:index="13" nillable="true" ma:displayName="IsDeleted" ma:default="0" ma:internalName="IsDeleted">
      <xsd:simpleType>
        <xsd:restriction base="dms:Boolean"/>
      </xsd:simpleType>
    </xsd:element>
    <xsd:element name="Checked_x0020_Out_x0020_To" ma:index="14" nillable="true" ma:displayName="Checked Out To" ma:list="UserInfo" ma:internalName="Checked_x0020_Out_x0020_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IsDeleted xmlns="018c3ce0-25d7-4964-8f5f-0766fc370baa">false</IsDeleted>
    <TitleName xmlns="018c3ce0-25d7-4964-8f5f-0766fc370baa">Data Sheet 1.DOCX</TitleName>
    <DocumentType xmlns="018c3ce0-25d7-4964-8f5f-0766fc370baa">Data Sheet</DocumentType>
    <DocumentId xmlns="018c3ce0-25d7-4964-8f5f-0766fc370baa">Data Sheet 1.DOCX</DocumentId>
    <FileFormat xmlns="018c3ce0-25d7-4964-8f5f-0766fc370baa">DOCX</FileFormat>
    <StageName xmlns="018c3ce0-25d7-4964-8f5f-0766fc370baa" xsi:nil="true"/>
    <Checked_x0020_Out_x0020_To xmlns="018c3ce0-25d7-4964-8f5f-0766fc370baa">
      <UserInfo>
        <DisplayName/>
        <AccountId xsi:nil="true"/>
        <AccountType/>
      </UserInfo>
    </Checked_x0020_Out_x0020_To>
  </documentManagement>
</p:properties>
</file>

<file path=customXml/itemProps1.xml><?xml version="1.0" encoding="utf-8"?>
<ds:datastoreItem xmlns:ds="http://schemas.openxmlformats.org/officeDocument/2006/customXml" ds:itemID="{C4270791-D42A-415E-B2A4-90D31A265193}"/>
</file>

<file path=customXml/itemProps2.xml><?xml version="1.0" encoding="utf-8"?>
<ds:datastoreItem xmlns:ds="http://schemas.openxmlformats.org/officeDocument/2006/customXml" ds:itemID="{F58D5DA4-BAB7-4AF0-94E3-0466C40ADA46}"/>
</file>

<file path=customXml/itemProps3.xml><?xml version="1.0" encoding="utf-8"?>
<ds:datastoreItem xmlns:ds="http://schemas.openxmlformats.org/officeDocument/2006/customXml" ds:itemID="{72315DAE-BF3F-41FD-B1BF-B0A30C722F60}"/>
</file>

<file path=customXml/itemProps4.xml><?xml version="1.0" encoding="utf-8"?>
<ds:datastoreItem xmlns:ds="http://schemas.openxmlformats.org/officeDocument/2006/customXml" ds:itemID="{DCF5A3ED-47CE-46BB-B81B-B43969B0DC7F}"/>
</file>

<file path=docProps/app.xml><?xml version="1.0" encoding="utf-8"?>
<Properties xmlns="http://schemas.openxmlformats.org/officeDocument/2006/extended-properties" xmlns:vt="http://schemas.openxmlformats.org/officeDocument/2006/docPropsVTypes">
  <Template>Supplementary Material</Template>
  <TotalTime>12</TotalTime>
  <Pages>8</Pages>
  <Words>1883</Words>
  <Characters>10735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julie cosmidis</cp:lastModifiedBy>
  <cp:revision>12</cp:revision>
  <cp:lastPrinted>2015-03-18T15:08:00Z</cp:lastPrinted>
  <dcterms:created xsi:type="dcterms:W3CDTF">2015-07-29T18:29:00Z</dcterms:created>
  <dcterms:modified xsi:type="dcterms:W3CDTF">2015-07-29T20:34:00Z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zotero-version="4.0.27.5"&gt;&lt;session id="FtNVARXD"/&gt;&lt;style id="http://www.zotero.org/styles/frontiers-in-earth-science" hasBibliography="1" bibliographyStyleHasBeenSet="1"/&gt;&lt;prefs&gt;&lt;pref name="fieldType" value="Field"/&gt;&lt;pref name="stor</vt:lpwstr>
  </property>
  <property fmtid="{D5CDD505-2E9C-101B-9397-08002B2CF9AE}" pid="3" name="ZOTERO_PREF_2">
    <vt:lpwstr>eReferences" value="true"/&gt;&lt;pref name="automaticJournalAbbreviations" value="true"/&gt;&lt;pref name="noteType" value="0"/&gt;&lt;/prefs&gt;&lt;/data&gt;</vt:lpwstr>
  </property>
  <property fmtid="{D5CDD505-2E9C-101B-9397-08002B2CF9AE}" pid="4" name="ContentTypeId">
    <vt:lpwstr>0x010100E17DDBAE509E904AB8AF8163F945B8E9</vt:lpwstr>
  </property>
</Properties>
</file>