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rPr>
          <w:rFonts w:ascii="Times New Roman Bold" w:hAnsi="Times New Roman Bold" w:eastAsia="微软雅黑" w:cs="Times New Roman Bold"/>
          <w:bCs/>
          <w:color w:val="000000"/>
        </w:rPr>
      </w:pPr>
      <w:r>
        <w:t>Table S1</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8"/>
        <w:gridCol w:w="3573"/>
        <w:gridCol w:w="1678"/>
      </w:tblGrid>
      <w:tr>
        <w:trPr>
          <w:trHeight w:val="95" w:hRule="atLeast"/>
        </w:trPr>
        <w:tc>
          <w:tcPr>
            <w:tcW w:w="3108" w:type="dxa"/>
            <w:shd w:val="clear" w:color="auto" w:fill="CFCECE" w:themeFill="background2" w:themeFillShade="E5"/>
            <w:vAlign w:val="center"/>
          </w:tcPr>
          <w:p>
            <w:pPr>
              <w:keepNext w:val="0"/>
              <w:keepLines w:val="0"/>
              <w:suppressLineNumbers w:val="0"/>
              <w:spacing w:before="156" w:beforeLines="50" w:beforeAutospacing="0" w:after="156" w:afterLines="50" w:afterAutospacing="0" w:line="0" w:lineRule="atLeast"/>
              <w:ind w:left="0" w:right="0"/>
              <w:jc w:val="center"/>
              <w:rPr>
                <w:rFonts w:hint="default" w:ascii="Times New Roman Bold" w:hAnsi="Times New Roman Bold" w:eastAsia="微软雅黑" w:cs="Times New Roman Bold"/>
                <w:b/>
                <w:bCs/>
                <w:color w:val="000000"/>
                <w:szCs w:val="24"/>
              </w:rPr>
            </w:pPr>
            <w:r>
              <w:rPr>
                <w:rFonts w:hint="default" w:ascii="Times New Roman Bold" w:hAnsi="Times New Roman Bold" w:eastAsia="微软雅黑" w:cs="Times New Roman Bold"/>
                <w:b/>
                <w:bCs/>
                <w:color w:val="000000"/>
                <w:szCs w:val="24"/>
              </w:rPr>
              <w:t>Antibodies and Reagents</w:t>
            </w:r>
          </w:p>
        </w:tc>
        <w:tc>
          <w:tcPr>
            <w:tcW w:w="3573" w:type="dxa"/>
            <w:shd w:val="clear" w:color="auto" w:fill="CFCECE" w:themeFill="background2" w:themeFillShade="E5"/>
            <w:vAlign w:val="center"/>
          </w:tcPr>
          <w:p>
            <w:pPr>
              <w:keepNext w:val="0"/>
              <w:keepLines w:val="0"/>
              <w:suppressLineNumbers w:val="0"/>
              <w:spacing w:before="156" w:beforeLines="50" w:beforeAutospacing="0" w:after="156" w:afterLines="50" w:afterAutospacing="0" w:line="0" w:lineRule="atLeast"/>
              <w:ind w:left="0" w:right="0"/>
              <w:jc w:val="center"/>
              <w:rPr>
                <w:rFonts w:hint="default" w:ascii="Times New Roman Bold" w:hAnsi="Times New Roman Bold" w:eastAsia="微软雅黑" w:cs="Times New Roman Bold"/>
                <w:b/>
                <w:bCs/>
                <w:color w:val="000000"/>
                <w:szCs w:val="24"/>
              </w:rPr>
            </w:pPr>
            <w:r>
              <w:rPr>
                <w:rFonts w:hint="default" w:ascii="Times New Roman Bold" w:hAnsi="Times New Roman Bold" w:eastAsia="微软雅黑" w:cs="Times New Roman Bold"/>
                <w:b/>
                <w:bCs/>
                <w:color w:val="000000"/>
                <w:szCs w:val="24"/>
              </w:rPr>
              <w:t>Manufacturer, Country, Cat number</w:t>
            </w:r>
            <w:r>
              <w:rPr>
                <w:rFonts w:hint="eastAsia" w:ascii="Times New Roman Bold" w:hAnsi="Times New Roman Bold" w:eastAsia="微软雅黑" w:cs="Times New Roman Bold"/>
                <w:b/>
                <w:bCs/>
                <w:color w:val="000000"/>
                <w:szCs w:val="24"/>
              </w:rPr>
              <w:t>,</w:t>
            </w:r>
            <w:r>
              <w:rPr>
                <w:rFonts w:hint="default" w:ascii="Times New Roman Bold" w:hAnsi="Times New Roman Bold" w:eastAsia="微软雅黑" w:cs="Times New Roman Bold"/>
                <w:b/>
                <w:bCs/>
                <w:color w:val="000000"/>
                <w:szCs w:val="24"/>
              </w:rPr>
              <w:t xml:space="preserve"> Lot </w:t>
            </w:r>
            <w:r>
              <w:rPr>
                <w:rFonts w:hint="eastAsia" w:ascii="Times New Roman Bold" w:hAnsi="Times New Roman Bold" w:eastAsia="微软雅黑" w:cs="Times New Roman Bold"/>
                <w:b/>
                <w:bCs/>
                <w:color w:val="000000"/>
                <w:szCs w:val="24"/>
              </w:rPr>
              <w:t>number</w:t>
            </w:r>
          </w:p>
        </w:tc>
        <w:tc>
          <w:tcPr>
            <w:tcW w:w="1678" w:type="dxa"/>
            <w:shd w:val="clear" w:color="auto" w:fill="CFCECE" w:themeFill="background2" w:themeFillShade="E5"/>
            <w:vAlign w:val="center"/>
          </w:tcPr>
          <w:p>
            <w:pPr>
              <w:keepNext w:val="0"/>
              <w:keepLines w:val="0"/>
              <w:suppressLineNumbers w:val="0"/>
              <w:spacing w:before="156" w:beforeLines="50" w:beforeAutospacing="0" w:after="156" w:afterLines="50" w:afterAutospacing="0" w:line="0" w:lineRule="atLeast"/>
              <w:ind w:left="0" w:right="0"/>
              <w:jc w:val="center"/>
              <w:rPr>
                <w:rFonts w:hint="default" w:ascii="Times New Roman Bold" w:hAnsi="Times New Roman Bold" w:eastAsia="微软雅黑" w:cs="Times New Roman Bold"/>
                <w:b/>
                <w:bCs/>
                <w:color w:val="000000"/>
                <w:szCs w:val="24"/>
              </w:rPr>
            </w:pPr>
            <w:r>
              <w:rPr>
                <w:rFonts w:hint="default" w:ascii="Times New Roman Bold" w:hAnsi="Times New Roman Bold" w:eastAsia="微软雅黑" w:cs="Times New Roman Bold"/>
                <w:b/>
                <w:bCs/>
                <w:color w:val="000000"/>
                <w:szCs w:val="24"/>
              </w:rPr>
              <w:t>Concentration</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Dulbecco’s modified Eagle’s medium (DMEM)</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Gibco, USA, C11995500BT, 8121032</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P</w:t>
            </w:r>
            <w:r>
              <w:rPr>
                <w:rFonts w:hint="eastAsia" w:ascii="Times New Roman" w:hAnsi="Times New Roman" w:eastAsia="等线" w:cs="Times New Roman"/>
                <w:kern w:val="0"/>
                <w:sz w:val="20"/>
                <w:szCs w:val="21"/>
              </w:rPr>
              <w:t>hosphate buffered saline</w:t>
            </w:r>
            <w:r>
              <w:rPr>
                <w:rFonts w:hint="default" w:ascii="Times New Roman" w:hAnsi="Times New Roman" w:eastAsia="等线" w:cs="Times New Roman"/>
                <w:kern w:val="0"/>
                <w:sz w:val="20"/>
                <w:szCs w:val="21"/>
              </w:rPr>
              <w:t xml:space="preserve"> (PBS)</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Gibco, USA, 70011-044, 8121322</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Fetal bovine serum (FBS)</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Gibco, USA, 10099-141, 42F1376K</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Matrigel</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Corning, USA, 356</w:t>
            </w:r>
            <w:r>
              <w:rPr>
                <w:rFonts w:hint="eastAsia" w:ascii="Times New Roman" w:hAnsi="Times New Roman" w:eastAsia="等线" w:cs="Times New Roman"/>
                <w:kern w:val="0"/>
                <w:sz w:val="20"/>
                <w:szCs w:val="21"/>
                <w:lang w:val="en-US" w:eastAsia="zh-CN"/>
              </w:rPr>
              <w:t>231</w:t>
            </w:r>
            <w:r>
              <w:rPr>
                <w:rFonts w:hint="eastAsia" w:ascii="Times New Roman" w:hAnsi="Times New Roman" w:eastAsia="等线" w:cs="Times New Roman"/>
                <w:kern w:val="0"/>
                <w:sz w:val="20"/>
                <w:szCs w:val="21"/>
              </w:rPr>
              <w:t>, 10124002</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r>
              <w:rPr>
                <w:rFonts w:hint="eastAsia" w:ascii="Times New Roman" w:hAnsi="Times New Roman" w:eastAsia="等线" w:cs="Times New Roman"/>
                <w:color w:val="auto"/>
                <w:kern w:val="0"/>
                <w:sz w:val="20"/>
                <w:szCs w:val="21"/>
                <w:lang w:val="en-US" w:eastAsia="zh-CN"/>
              </w:rPr>
              <w:t xml:space="preserve">Primary </w:t>
            </w:r>
            <w:r>
              <w:rPr>
                <w:rFonts w:hint="eastAsia" w:ascii="Times New Roman" w:hAnsi="Times New Roman" w:eastAsia="等线" w:cs="Times New Roman"/>
                <w:color w:val="auto"/>
                <w:kern w:val="0"/>
                <w:sz w:val="20"/>
                <w:szCs w:val="21"/>
              </w:rPr>
              <w:t xml:space="preserve">tissue </w:t>
            </w:r>
            <w:r>
              <w:rPr>
                <w:rFonts w:hint="eastAsia" w:ascii="Times New Roman" w:hAnsi="Times New Roman" w:eastAsia="等线" w:cs="Times New Roman"/>
                <w:color w:val="auto"/>
                <w:kern w:val="0"/>
                <w:sz w:val="20"/>
                <w:szCs w:val="21"/>
                <w:lang w:val="en-US" w:eastAsia="zh-CN"/>
              </w:rPr>
              <w:t>storage</w:t>
            </w:r>
            <w:r>
              <w:rPr>
                <w:rFonts w:hint="eastAsia" w:ascii="Times New Roman" w:hAnsi="Times New Roman" w:eastAsia="等线" w:cs="Times New Roman"/>
                <w:color w:val="auto"/>
                <w:kern w:val="0"/>
                <w:sz w:val="20"/>
                <w:szCs w:val="21"/>
              </w:rPr>
              <w:t xml:space="preserve"> solution</w:t>
            </w:r>
          </w:p>
        </w:tc>
        <w:tc>
          <w:tcPr>
            <w:tcW w:w="3573"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xml:space="preserve">, </w:t>
            </w:r>
            <w:r>
              <w:rPr>
                <w:rFonts w:hint="eastAsia" w:ascii="Times New Roman" w:hAnsi="Times New Roman" w:eastAsia="等线" w:cs="Times New Roman"/>
                <w:kern w:val="0"/>
                <w:sz w:val="20"/>
                <w:szCs w:val="21"/>
                <w:lang w:val="en-US" w:eastAsia="zh-CN"/>
              </w:rPr>
              <w:t>K6010005</w:t>
            </w:r>
            <w:r>
              <w:rPr>
                <w:rFonts w:hint="eastAsia" w:ascii="Times New Roman" w:hAnsi="Times New Roman" w:eastAsia="等线" w:cs="Times New Roman"/>
                <w:kern w:val="0"/>
                <w:sz w:val="20"/>
                <w:szCs w:val="21"/>
              </w:rPr>
              <w:t>, 20240</w:t>
            </w:r>
            <w:r>
              <w:rPr>
                <w:rFonts w:hint="eastAsia" w:ascii="Times New Roman" w:hAnsi="Times New Roman" w:eastAsia="等线" w:cs="Times New Roman"/>
                <w:kern w:val="0"/>
                <w:sz w:val="20"/>
                <w:szCs w:val="21"/>
                <w:lang w:val="en-US" w:eastAsia="zh-CN"/>
              </w:rPr>
              <w:t>5</w:t>
            </w:r>
            <w:r>
              <w:rPr>
                <w:rFonts w:hint="eastAsia" w:ascii="Times New Roman" w:hAnsi="Times New Roman" w:eastAsia="等线" w:cs="Times New Roman"/>
                <w:kern w:val="0"/>
                <w:sz w:val="20"/>
                <w:szCs w:val="21"/>
              </w:rPr>
              <w:t>15</w:t>
            </w:r>
          </w:p>
        </w:tc>
        <w:tc>
          <w:tcPr>
            <w:tcW w:w="167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Organoid recovery solution</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E238006, 20240515</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O</w:t>
            </w:r>
            <w:r>
              <w:rPr>
                <w:rFonts w:hint="eastAsia" w:ascii="Times New Roman" w:hAnsi="Times New Roman" w:eastAsia="等线" w:cs="Times New Roman"/>
                <w:kern w:val="0"/>
                <w:sz w:val="20"/>
                <w:szCs w:val="21"/>
                <w:lang w:val="en-US" w:eastAsia="zh-CN"/>
              </w:rPr>
              <w:t>r</w:t>
            </w:r>
            <w:r>
              <w:rPr>
                <w:rFonts w:hint="eastAsia" w:ascii="Times New Roman" w:hAnsi="Times New Roman" w:eastAsia="等线" w:cs="Times New Roman"/>
                <w:kern w:val="0"/>
                <w:sz w:val="20"/>
                <w:szCs w:val="21"/>
              </w:rPr>
              <w:t>ganoid dissociation solution</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E238001, 20240515</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Red blood cell lysis solution</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E238010, 20240515</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Tumor tissue digestion solution basal medium A</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K601003-A100, 20240515</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Tumor tissue digestion solution basal medium B (20</w:t>
            </w:r>
            <w:r>
              <w:rPr>
                <w:rFonts w:hint="default" w:ascii="Times New Roman Regular" w:hAnsi="Times New Roman Regular" w:eastAsia="等线" w:cs="Times New Roman Regular"/>
                <w:kern w:val="0"/>
                <w:sz w:val="20"/>
                <w:szCs w:val="21"/>
              </w:rPr>
              <w:t>×</w:t>
            </w:r>
            <w:r>
              <w:rPr>
                <w:rFonts w:hint="eastAsia" w:ascii="Times New Roman" w:hAnsi="Times New Roman" w:eastAsia="等线" w:cs="Times New Roman"/>
                <w:kern w:val="0"/>
                <w:sz w:val="20"/>
                <w:szCs w:val="21"/>
              </w:rPr>
              <w:t>)</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K601008-B100, 20240515</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rPr>
              <w:t>Gastric cancer</w:t>
            </w:r>
            <w:r>
              <w:rPr>
                <w:rFonts w:hint="eastAsia" w:ascii="Times New Roman" w:hAnsi="Times New Roman" w:eastAsia="等线" w:cs="Times New Roman"/>
                <w:kern w:val="0"/>
                <w:sz w:val="20"/>
                <w:szCs w:val="21"/>
                <w:lang w:val="en-US" w:eastAsia="zh-CN"/>
              </w:rPr>
              <w:t xml:space="preserve"> </w:t>
            </w:r>
            <w:r>
              <w:rPr>
                <w:rFonts w:hint="eastAsia" w:ascii="Times New Roman" w:hAnsi="Times New Roman" w:eastAsia="等线" w:cs="Times New Roman"/>
                <w:kern w:val="0"/>
                <w:sz w:val="20"/>
                <w:szCs w:val="21"/>
              </w:rPr>
              <w:t>Organoid</w:t>
            </w:r>
            <w:r>
              <w:rPr>
                <w:rFonts w:hint="eastAsia" w:ascii="Times New Roman" w:hAnsi="Times New Roman" w:eastAsia="等线" w:cs="Times New Roman"/>
                <w:kern w:val="0"/>
                <w:sz w:val="20"/>
                <w:szCs w:val="21"/>
                <w:lang w:val="en-US" w:eastAsia="zh-CN"/>
              </w:rPr>
              <w:t xml:space="preserve"> Basal Medium A</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K2179-GC</w:t>
            </w:r>
            <w:r>
              <w:rPr>
                <w:rFonts w:hint="eastAsia" w:ascii="Times New Roman" w:hAnsi="Times New Roman" w:eastAsia="等线" w:cs="Times New Roman"/>
                <w:kern w:val="0"/>
                <w:sz w:val="20"/>
                <w:szCs w:val="21"/>
                <w:lang w:val="en-US" w:eastAsia="zh-CN"/>
              </w:rPr>
              <w:t>-</w:t>
            </w:r>
            <w:r>
              <w:rPr>
                <w:rFonts w:hint="eastAsia" w:ascii="Times New Roman" w:hAnsi="Times New Roman" w:eastAsia="等线" w:cs="Times New Roman"/>
                <w:kern w:val="0"/>
                <w:sz w:val="20"/>
                <w:szCs w:val="21"/>
              </w:rPr>
              <w:t xml:space="preserve"> </w:t>
            </w:r>
            <w:r>
              <w:rPr>
                <w:rFonts w:hint="eastAsia" w:ascii="Times New Roman" w:hAnsi="Times New Roman" w:eastAsia="等线" w:cs="Times New Roman"/>
                <w:kern w:val="0"/>
                <w:sz w:val="20"/>
                <w:szCs w:val="21"/>
                <w:lang w:val="en-US" w:eastAsia="zh-CN"/>
              </w:rPr>
              <w:t>A500</w:t>
            </w:r>
            <w:r>
              <w:rPr>
                <w:rFonts w:hint="eastAsia" w:ascii="Times New Roman" w:hAnsi="Times New Roman" w:eastAsia="等线" w:cs="Times New Roman"/>
                <w:kern w:val="0"/>
                <w:sz w:val="20"/>
                <w:szCs w:val="21"/>
              </w:rPr>
              <w:t>, 20240515</w:t>
            </w:r>
          </w:p>
        </w:tc>
        <w:tc>
          <w:tcPr>
            <w:tcW w:w="167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Gastric cancer organoid kit</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w:t>
            </w:r>
            <w:r>
              <w:rPr>
                <w:rFonts w:hint="default" w:ascii="Times New Roman" w:hAnsi="Times New Roman" w:eastAsia="等线" w:cs="Times New Roman"/>
                <w:kern w:val="0"/>
                <w:sz w:val="20"/>
                <w:szCs w:val="21"/>
              </w:rPr>
              <w:t>echnology</w:t>
            </w:r>
            <w:r>
              <w:rPr>
                <w:rFonts w:hint="eastAsia" w:ascii="Times New Roman" w:hAnsi="Times New Roman" w:eastAsia="等线" w:cs="Times New Roman"/>
                <w:kern w:val="0"/>
                <w:sz w:val="20"/>
                <w:szCs w:val="21"/>
              </w:rPr>
              <w:t>, K2179-GC, 20240515</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suppressLineNumbers w:val="0"/>
              <w:spacing w:before="0" w:beforeAutospacing="0" w:after="0" w:afterAutospacing="0" w:line="276" w:lineRule="auto"/>
              <w:ind w:left="0" w:right="0"/>
              <w:jc w:val="left"/>
              <w:rPr>
                <w:rFonts w:hint="eastAsia" w:ascii="Times New Roman" w:hAnsi="Times New Roman" w:eastAsia="等线" w:cs="Times New Roman"/>
                <w:kern w:val="0"/>
                <w:sz w:val="20"/>
                <w:szCs w:val="21"/>
              </w:rPr>
            </w:pPr>
            <w:r>
              <w:rPr>
                <w:rFonts w:hint="eastAsia" w:ascii="Times New Roman" w:hAnsi="Times New Roman" w:eastAsia="等线" w:cs="Times New Roman"/>
                <w:kern w:val="0"/>
                <w:sz w:val="20"/>
                <w:szCs w:val="21"/>
              </w:rPr>
              <w:t>LivingCell-Fluo™ Organoid Vitality Assay Kit</w:t>
            </w:r>
          </w:p>
        </w:tc>
        <w:tc>
          <w:tcPr>
            <w:tcW w:w="3573"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r>
              <w:rPr>
                <w:rFonts w:hint="eastAsia" w:ascii="Times New Roman" w:hAnsi="Times New Roman" w:eastAsia="等线" w:cs="Times New Roman"/>
                <w:kern w:val="0"/>
                <w:sz w:val="20"/>
                <w:szCs w:val="21"/>
              </w:rPr>
              <w:t>Bio Genous Technology,</w:t>
            </w:r>
            <w:r>
              <w:rPr>
                <w:rFonts w:hint="eastAsia" w:ascii="Times New Roman" w:hAnsi="Times New Roman" w:eastAsia="等线" w:cs="Times New Roman"/>
                <w:kern w:val="0"/>
                <w:sz w:val="20"/>
                <w:szCs w:val="21"/>
                <w:lang w:val="en-US" w:eastAsia="zh-CN"/>
              </w:rPr>
              <w:t xml:space="preserve"> </w:t>
            </w:r>
            <w:r>
              <w:rPr>
                <w:rFonts w:hint="default" w:ascii="Times New Roman" w:hAnsi="Times New Roman" w:eastAsia="等线" w:cs="Times New Roman"/>
                <w:kern w:val="0"/>
                <w:sz w:val="20"/>
                <w:szCs w:val="21"/>
                <w:lang w:val="en-US" w:eastAsia="zh-CN"/>
              </w:rPr>
              <w:t>E238004</w:t>
            </w:r>
          </w:p>
        </w:tc>
        <w:tc>
          <w:tcPr>
            <w:tcW w:w="167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4',6-diamidino-2-phenylindole</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0"/>
                <w:szCs w:val="21"/>
                <w:lang w:bidi="ar"/>
              </w:rPr>
            </w:pPr>
            <w:r>
              <w:rPr>
                <w:rFonts w:hint="eastAsia" w:ascii="Times New Roman" w:hAnsi="Times New Roman" w:eastAsia="等线" w:cs="Times New Roman"/>
                <w:kern w:val="0"/>
                <w:sz w:val="20"/>
                <w:szCs w:val="21"/>
              </w:rPr>
              <w:t>(DAPI)</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 xml:space="preserve">Beyotime Biotechnology, China, </w:t>
            </w:r>
            <w:r>
              <w:rPr>
                <w:rFonts w:hint="default" w:ascii="Times New Roman" w:hAnsi="Times New Roman" w:eastAsia="等线" w:cs="Times New Roman"/>
                <w:kern w:val="0"/>
                <w:sz w:val="20"/>
                <w:szCs w:val="21"/>
              </w:rPr>
              <w:t>C1002,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0"/>
                <w:szCs w:val="21"/>
                <w:lang w:bidi="ar"/>
              </w:rPr>
            </w:pPr>
            <w:r>
              <w:rPr>
                <w:rFonts w:hint="eastAsia" w:ascii="Times New Roman" w:hAnsi="Times New Roman" w:eastAsia="等线" w:cs="Times New Roman"/>
                <w:kern w:val="0"/>
                <w:sz w:val="20"/>
                <w:szCs w:val="21"/>
              </w:rPr>
              <w:t>091620210520</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rPr>
              <w:t>-</w:t>
            </w:r>
          </w:p>
        </w:tc>
      </w:tr>
      <w:tr>
        <w:tc>
          <w:tcPr>
            <w:tcW w:w="3108" w:type="dxa"/>
          </w:tcPr>
          <w:p>
            <w:pPr>
              <w:keepNext w:val="0"/>
              <w:keepLines w:val="0"/>
              <w:widowControl/>
              <w:suppressLineNumbers w:val="0"/>
              <w:spacing w:before="0" w:beforeAutospacing="0" w:after="0" w:afterAutospacing="0"/>
              <w:ind w:left="0" w:right="0"/>
              <w:jc w:val="left"/>
              <w:rPr>
                <w:rFonts w:hint="eastAsia"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Oxaliplatin</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Jiangsu Hengrui Pharmaceuticals Co., Ltd. H20213312, 250127BV</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10mL/50mg</w:t>
            </w:r>
          </w:p>
        </w:tc>
      </w:tr>
      <w:t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Regular" w:hAnsi="Times New Roman Regular" w:eastAsia="宋体" w:cs="Times New Roman Regular"/>
                <w:color w:val="000000"/>
                <w:kern w:val="2"/>
                <w:sz w:val="21"/>
                <w:szCs w:val="24"/>
                <w:lang w:val="en-US" w:eastAsia="zh-CN" w:bidi="ar"/>
              </w:rPr>
              <w:t>I</w:t>
            </w:r>
            <w:r>
              <w:rPr>
                <w:rFonts w:hint="default" w:ascii="Times New Roman Regular" w:hAnsi="Times New Roman Regular" w:eastAsia="宋体" w:cs="Times New Roman Regular"/>
                <w:color w:val="000000"/>
                <w:kern w:val="2"/>
                <w:sz w:val="21"/>
                <w:szCs w:val="24"/>
                <w:lang w:val="en-US" w:eastAsia="zh-CN" w:bidi="ar"/>
              </w:rPr>
              <w:t>rinotecan</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Hainan Jinrui Pharmaceutical Co., Ltd. H20143126, 240804</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5mL/100mg</w:t>
            </w:r>
          </w:p>
        </w:tc>
      </w:tr>
      <w:t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default" w:ascii="Times New Roman Regular" w:hAnsi="Times New Roman Regular" w:eastAsia="宋体" w:cs="Times New Roman Regular"/>
                <w:color w:val="000000"/>
                <w:kern w:val="2"/>
                <w:sz w:val="21"/>
                <w:szCs w:val="24"/>
                <w:lang w:val="en-US" w:eastAsia="zh-CN" w:bidi="ar"/>
              </w:rPr>
              <w:t>5-fluorouracil</w:t>
            </w:r>
            <w:r>
              <w:rPr>
                <w:rFonts w:hint="default" w:ascii="宋体" w:hAnsi="宋体" w:eastAsia="宋体" w:cs="宋体"/>
                <w:kern w:val="2"/>
                <w:sz w:val="24"/>
                <w:szCs w:val="24"/>
                <w:lang w:val="en-US" w:eastAsia="zh-CN" w:bidi="ar"/>
              </w:rPr>
              <w:t xml:space="preserve"> </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Tianjin Jinyao Amino Acid Co., Ltd. H12020959, 2503201</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10mL/250mg</w:t>
            </w:r>
          </w:p>
        </w:tc>
      </w:tr>
      <w:t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Docetaxe</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Jiangsu Hengrui Pharmaceuticals Co., Ltd. H20163032, 250126BV</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1mL/20mg</w:t>
            </w:r>
          </w:p>
        </w:tc>
      </w:tr>
      <w:t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color w:val="auto"/>
                <w:kern w:val="0"/>
                <w:sz w:val="20"/>
                <w:szCs w:val="21"/>
                <w:lang w:val="en-US" w:eastAsia="zh-CN"/>
              </w:rPr>
            </w:pPr>
            <w:r>
              <w:rPr>
                <w:rFonts w:hint="eastAsia" w:ascii="Times New Roman" w:hAnsi="Times New Roman" w:eastAsia="等线" w:cs="Times New Roman"/>
                <w:color w:val="auto"/>
                <w:kern w:val="0"/>
                <w:sz w:val="20"/>
                <w:szCs w:val="21"/>
                <w:lang w:val="en-US" w:eastAsia="zh-CN"/>
              </w:rPr>
              <w:t xml:space="preserve">Anti-Pan-CK </w:t>
            </w:r>
            <w:r>
              <w:rPr>
                <w:rFonts w:hint="eastAsia" w:ascii="Times New Roman" w:hAnsi="Times New Roman" w:eastAsia="等线" w:cs="Times New Roman"/>
                <w:kern w:val="0"/>
                <w:sz w:val="20"/>
                <w:szCs w:val="21"/>
                <w:lang w:val="en-US" w:eastAsia="zh-CN"/>
              </w:rPr>
              <w:t>Rabbit polyclonal Antibody</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color w:val="auto"/>
                <w:kern w:val="0"/>
                <w:sz w:val="20"/>
                <w:szCs w:val="21"/>
                <w:lang w:val="en-US" w:eastAsia="zh-CN"/>
              </w:rPr>
            </w:pPr>
            <w:r>
              <w:rPr>
                <w:rFonts w:hint="eastAsia" w:ascii="Times New Roman" w:hAnsi="Times New Roman" w:eastAsia="等线" w:cs="Times New Roman"/>
                <w:color w:val="auto"/>
                <w:kern w:val="0"/>
                <w:sz w:val="20"/>
                <w:szCs w:val="21"/>
                <w:lang w:val="en-US" w:eastAsia="zh-CN"/>
              </w:rPr>
              <w:t xml:space="preserve">ZSGB-BIO, </w:t>
            </w:r>
            <w:r>
              <w:rPr>
                <w:rFonts w:hint="eastAsia" w:ascii="Times New Roman" w:hAnsi="Times New Roman" w:eastAsia="等线" w:cs="Times New Roman"/>
                <w:color w:val="auto"/>
                <w:kern w:val="0"/>
                <w:sz w:val="20"/>
                <w:szCs w:val="21"/>
              </w:rPr>
              <w:t>China,</w:t>
            </w:r>
            <w:r>
              <w:rPr>
                <w:rFonts w:hint="eastAsia" w:ascii="Times New Roman" w:hAnsi="Times New Roman" w:eastAsia="等线" w:cs="Times New Roman"/>
                <w:color w:val="auto"/>
                <w:kern w:val="0"/>
                <w:sz w:val="20"/>
                <w:szCs w:val="21"/>
                <w:lang w:val="en-US" w:eastAsia="zh-CN"/>
              </w:rPr>
              <w:t xml:space="preserve"> ZM-0069</w:t>
            </w:r>
          </w:p>
        </w:tc>
        <w:tc>
          <w:tcPr>
            <w:tcW w:w="167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color w:val="auto"/>
                <w:kern w:val="0"/>
                <w:sz w:val="20"/>
                <w:szCs w:val="21"/>
              </w:rPr>
            </w:pPr>
            <w:r>
              <w:rPr>
                <w:rFonts w:hint="eastAsia" w:ascii="Times New Roman" w:hAnsi="Times New Roman" w:eastAsia="等线" w:cs="Times New Roman"/>
                <w:color w:val="auto"/>
                <w:kern w:val="0"/>
                <w:sz w:val="20"/>
                <w:szCs w:val="21"/>
                <w:lang w:val="en-US" w:eastAsia="zh-CN"/>
              </w:rPr>
              <w:t>IHC:1:200</w:t>
            </w:r>
          </w:p>
        </w:tc>
      </w:tr>
      <w:t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Anti-Ki67 Rabbit polyclonal Antibody</w:t>
            </w:r>
            <w:bookmarkStart w:id="1" w:name="_GoBack"/>
            <w:bookmarkEnd w:id="1"/>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Cell Signaling Technology, USA, 34330</w:t>
            </w:r>
          </w:p>
        </w:tc>
        <w:tc>
          <w:tcPr>
            <w:tcW w:w="167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r>
              <w:rPr>
                <w:rFonts w:hint="eastAsia" w:ascii="Times New Roman" w:hAnsi="Times New Roman" w:eastAsia="等线" w:cs="Times New Roman"/>
                <w:kern w:val="0"/>
                <w:sz w:val="20"/>
                <w:szCs w:val="21"/>
                <w:lang w:val="en-US" w:eastAsia="zh-CN"/>
              </w:rPr>
              <w:t>IHC:1:200</w:t>
            </w:r>
            <w:r>
              <w:rPr>
                <w:rFonts w:hint="eastAsia" w:ascii="Times New Roman" w:hAnsi="Times New Roman" w:eastAsia="等线" w:cs="Times New Roman"/>
                <w:kern w:val="0"/>
                <w:sz w:val="20"/>
                <w:szCs w:val="21"/>
                <w:lang w:val="en-US" w:eastAsia="zh-CN"/>
              </w:rPr>
              <w:br w:type="textWrapping"/>
            </w:r>
            <w:r>
              <w:rPr>
                <w:rFonts w:hint="eastAsia" w:ascii="Times New Roman" w:hAnsi="Times New Roman" w:eastAsia="等线" w:cs="Times New Roman"/>
                <w:kern w:val="0"/>
                <w:sz w:val="20"/>
                <w:szCs w:val="21"/>
                <w:lang w:val="en-US" w:eastAsia="zh-CN"/>
              </w:rPr>
              <w:t>IF:1:200</w:t>
            </w:r>
          </w:p>
        </w:tc>
      </w:tr>
      <w:t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Anti-CEA Rabbit polyclonal Antibody</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rPr>
            </w:pPr>
            <w:r>
              <w:rPr>
                <w:rFonts w:hint="eastAsia" w:ascii="Times New Roman" w:hAnsi="Times New Roman" w:eastAsia="等线" w:cs="Times New Roman"/>
                <w:kern w:val="0"/>
                <w:sz w:val="20"/>
                <w:szCs w:val="21"/>
                <w:lang w:val="en-US" w:eastAsia="zh-CN"/>
              </w:rPr>
              <w:t>Abcam plc, UK, ab300061</w:t>
            </w:r>
          </w:p>
        </w:tc>
        <w:tc>
          <w:tcPr>
            <w:tcW w:w="1678" w:type="dxa"/>
          </w:tcPr>
          <w:p>
            <w:pPr>
              <w:keepNext w:val="0"/>
              <w:keepLines w:val="0"/>
              <w:suppressLineNumbers w:val="0"/>
              <w:spacing w:before="0" w:beforeAutospacing="0" w:after="0" w:afterAutospacing="0" w:line="276" w:lineRule="auto"/>
              <w:ind w:left="0" w:right="0"/>
              <w:rPr>
                <w:rFonts w:hint="eastAsia" w:ascii="Times New Roman" w:hAnsi="Times New Roman" w:eastAsia="等线" w:cs="Times New Roman"/>
                <w:kern w:val="0"/>
                <w:sz w:val="20"/>
                <w:szCs w:val="21"/>
              </w:rPr>
            </w:pPr>
            <w:r>
              <w:rPr>
                <w:rFonts w:hint="eastAsia" w:ascii="Times New Roman" w:hAnsi="Times New Roman" w:eastAsia="等线" w:cs="Times New Roman"/>
                <w:kern w:val="0"/>
                <w:sz w:val="20"/>
                <w:szCs w:val="21"/>
                <w:lang w:val="en-US" w:eastAsia="zh-CN"/>
              </w:rPr>
              <w:t>IHC:1:200</w:t>
            </w:r>
            <w:r>
              <w:rPr>
                <w:rFonts w:hint="eastAsia" w:ascii="Times New Roman" w:hAnsi="Times New Roman" w:eastAsia="等线" w:cs="Times New Roman"/>
                <w:kern w:val="0"/>
                <w:sz w:val="20"/>
                <w:szCs w:val="21"/>
                <w:lang w:val="en-US" w:eastAsia="zh-CN"/>
              </w:rPr>
              <w:br w:type="textWrapping"/>
            </w:r>
            <w:r>
              <w:rPr>
                <w:rFonts w:hint="eastAsia" w:ascii="Times New Roman" w:hAnsi="Times New Roman" w:eastAsia="等线" w:cs="Times New Roman"/>
                <w:kern w:val="0"/>
                <w:sz w:val="20"/>
                <w:szCs w:val="21"/>
                <w:lang w:val="en-US" w:eastAsia="zh-CN"/>
              </w:rPr>
              <w:t>IF:1:200</w:t>
            </w:r>
          </w:p>
        </w:tc>
      </w:tr>
      <w:tr>
        <w:trPr>
          <w:trHeight w:val="90" w:hRule="atLeast"/>
        </w:trPr>
        <w:tc>
          <w:tcPr>
            <w:tcW w:w="3108"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Anti-CDX2  Mouse  polyclonal Antibody</w:t>
            </w:r>
          </w:p>
        </w:tc>
        <w:tc>
          <w:tcPr>
            <w:tcW w:w="3573" w:type="dxa"/>
          </w:tcPr>
          <w:p>
            <w:pPr>
              <w:keepNext w:val="0"/>
              <w:keepLines w:val="0"/>
              <w:widowControl/>
              <w:suppressLineNumbers w:val="0"/>
              <w:spacing w:before="0" w:beforeAutospacing="0" w:after="0" w:afterAutospacing="0"/>
              <w:ind w:left="0" w:right="0"/>
              <w:jc w:val="left"/>
              <w:rPr>
                <w:rFonts w:hint="default" w:ascii="Times New Roman" w:hAnsi="Times New Roman" w:eastAsia="等线" w:cs="Times New Roman"/>
                <w:kern w:val="0"/>
                <w:sz w:val="20"/>
                <w:szCs w:val="21"/>
                <w:lang w:val="en-US"/>
              </w:rPr>
            </w:pPr>
            <w:r>
              <w:rPr>
                <w:rFonts w:hint="eastAsia" w:ascii="Times New Roman" w:hAnsi="Times New Roman" w:eastAsia="等线" w:cs="Times New Roman"/>
                <w:kern w:val="0"/>
                <w:sz w:val="20"/>
                <w:szCs w:val="21"/>
                <w:lang w:val="en-US" w:eastAsia="zh-CN"/>
              </w:rPr>
              <w:t>Abcam plc, UK, ab236536</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lang w:val="en-US" w:eastAsia="zh-CN"/>
              </w:rPr>
            </w:pPr>
            <w:r>
              <w:rPr>
                <w:rFonts w:hint="eastAsia" w:ascii="Times New Roman" w:hAnsi="Times New Roman" w:eastAsia="等线" w:cs="Times New Roman"/>
                <w:kern w:val="0"/>
                <w:sz w:val="20"/>
                <w:szCs w:val="21"/>
                <w:lang w:val="en-US" w:eastAsia="zh-CN"/>
              </w:rPr>
              <w:t>IHC:1:200</w:t>
            </w:r>
            <w:r>
              <w:rPr>
                <w:rFonts w:hint="eastAsia" w:ascii="Times New Roman" w:hAnsi="Times New Roman" w:eastAsia="等线" w:cs="Times New Roman"/>
                <w:kern w:val="0"/>
                <w:sz w:val="20"/>
                <w:szCs w:val="21"/>
                <w:lang w:val="en-US" w:eastAsia="zh-CN"/>
              </w:rPr>
              <w:br w:type="textWrapping"/>
            </w:r>
            <w:r>
              <w:rPr>
                <w:rFonts w:hint="eastAsia" w:ascii="Times New Roman" w:hAnsi="Times New Roman" w:eastAsia="等线" w:cs="Times New Roman"/>
                <w:kern w:val="0"/>
                <w:sz w:val="20"/>
                <w:szCs w:val="21"/>
                <w:lang w:val="en-US" w:eastAsia="zh-CN"/>
              </w:rPr>
              <w:t>IF:1:200</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CoraLite488</w:t>
            </w:r>
            <w:r>
              <w:rPr>
                <w:rFonts w:hint="default" w:ascii="Times New Roman Regular" w:hAnsi="Times New Roman Regular" w:cs="Times New Roman Regular"/>
              </w:rPr>
              <w:t>®</w:t>
            </w:r>
            <w:r>
              <w:rPr>
                <w:rFonts w:hint="default" w:ascii="Times New Roman" w:hAnsi="Times New Roman" w:eastAsia="等线" w:cs="Times New Roman"/>
                <w:kern w:val="0"/>
                <w:sz w:val="20"/>
                <w:szCs w:val="21"/>
              </w:rPr>
              <w:t>-conjugated Goat Anti-Rabbit IgG(H+L)</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lang w:eastAsia="zh-Hans"/>
              </w:rPr>
              <w:t>Proteintech</w:t>
            </w:r>
            <w:r>
              <w:rPr>
                <w:rFonts w:hint="default" w:ascii="Times New Roman" w:hAnsi="Times New Roman" w:eastAsia="等线" w:cs="Times New Roman"/>
                <w:kern w:val="0"/>
                <w:sz w:val="20"/>
                <w:szCs w:val="21"/>
                <w:lang w:eastAsia="zh-Hans"/>
              </w:rPr>
              <w:t>,</w:t>
            </w:r>
            <w:r>
              <w:rPr>
                <w:rFonts w:hint="eastAsia" w:ascii="Times New Roman" w:hAnsi="Times New Roman" w:eastAsia="等线" w:cs="Times New Roman"/>
                <w:kern w:val="0"/>
                <w:sz w:val="20"/>
                <w:szCs w:val="21"/>
              </w:rPr>
              <w:t xml:space="preserve"> China</w:t>
            </w:r>
            <w:r>
              <w:rPr>
                <w:rFonts w:hint="default" w:ascii="Times New Roman" w:hAnsi="Times New Roman" w:eastAsia="等线" w:cs="Times New Roman"/>
                <w:kern w:val="0"/>
                <w:sz w:val="20"/>
                <w:szCs w:val="21"/>
                <w:lang w:eastAsia="zh-Hans"/>
              </w:rPr>
              <w:t>, SA00013-2, 205001014</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IF 1:300</w:t>
            </w:r>
          </w:p>
        </w:tc>
      </w:tr>
      <w:tr>
        <w:tc>
          <w:tcPr>
            <w:tcW w:w="310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CoraLite594</w:t>
            </w:r>
            <w:r>
              <w:rPr>
                <w:rFonts w:hint="default" w:ascii="Times New Roman Regular" w:hAnsi="Times New Roman Regular" w:cs="Times New Roman Regular"/>
              </w:rPr>
              <w:t>®</w:t>
            </w:r>
            <w:r>
              <w:rPr>
                <w:rFonts w:hint="default" w:ascii="Times New Roman" w:hAnsi="Times New Roman" w:eastAsia="等线" w:cs="Times New Roman"/>
                <w:kern w:val="0"/>
                <w:sz w:val="20"/>
                <w:szCs w:val="21"/>
              </w:rPr>
              <w:t>-conjugated Goat Anti-Mouse IgG(H+L)</w:t>
            </w:r>
          </w:p>
        </w:tc>
        <w:tc>
          <w:tcPr>
            <w:tcW w:w="3573"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eastAsia" w:ascii="Times New Roman" w:hAnsi="Times New Roman" w:eastAsia="等线" w:cs="Times New Roman"/>
                <w:kern w:val="0"/>
                <w:sz w:val="20"/>
                <w:szCs w:val="21"/>
                <w:lang w:eastAsia="zh-Hans"/>
              </w:rPr>
              <w:t>Proteintech</w:t>
            </w:r>
            <w:r>
              <w:rPr>
                <w:rFonts w:hint="default" w:ascii="Times New Roman" w:hAnsi="Times New Roman" w:eastAsia="等线" w:cs="Times New Roman"/>
                <w:kern w:val="0"/>
                <w:sz w:val="20"/>
                <w:szCs w:val="21"/>
                <w:lang w:eastAsia="zh-Hans"/>
              </w:rPr>
              <w:t xml:space="preserve">, </w:t>
            </w:r>
            <w:r>
              <w:rPr>
                <w:rFonts w:hint="eastAsia" w:ascii="Times New Roman" w:hAnsi="Times New Roman" w:eastAsia="等线" w:cs="Times New Roman"/>
                <w:kern w:val="0"/>
                <w:sz w:val="20"/>
                <w:szCs w:val="21"/>
              </w:rPr>
              <w:t>China</w:t>
            </w:r>
            <w:r>
              <w:rPr>
                <w:rFonts w:hint="default" w:ascii="Times New Roman" w:hAnsi="Times New Roman" w:eastAsia="等线" w:cs="Times New Roman"/>
                <w:kern w:val="0"/>
                <w:sz w:val="20"/>
                <w:szCs w:val="21"/>
                <w:lang w:eastAsia="zh-Hans"/>
              </w:rPr>
              <w:t>, SA00013-3,</w:t>
            </w:r>
            <w:r>
              <w:rPr>
                <w:rFonts w:hint="default"/>
              </w:rPr>
              <w:t xml:space="preserve"> </w:t>
            </w:r>
            <w:r>
              <w:rPr>
                <w:rFonts w:hint="default" w:ascii="Times New Roman" w:hAnsi="Times New Roman" w:eastAsia="等线" w:cs="Times New Roman"/>
                <w:kern w:val="0"/>
                <w:sz w:val="20"/>
                <w:szCs w:val="21"/>
                <w:lang w:eastAsia="zh-Hans"/>
              </w:rPr>
              <w:t>20000154</w:t>
            </w:r>
          </w:p>
        </w:tc>
        <w:tc>
          <w:tcPr>
            <w:tcW w:w="1678" w:type="dxa"/>
          </w:tcPr>
          <w:p>
            <w:pPr>
              <w:keepNext w:val="0"/>
              <w:keepLines w:val="0"/>
              <w:suppressLineNumbers w:val="0"/>
              <w:spacing w:before="0" w:beforeAutospacing="0" w:after="0" w:afterAutospacing="0" w:line="276" w:lineRule="auto"/>
              <w:ind w:left="0" w:right="0"/>
              <w:rPr>
                <w:rFonts w:hint="default" w:ascii="Times New Roman" w:hAnsi="Times New Roman" w:eastAsia="等线" w:cs="Times New Roman"/>
                <w:kern w:val="0"/>
                <w:sz w:val="20"/>
                <w:szCs w:val="21"/>
              </w:rPr>
            </w:pPr>
            <w:r>
              <w:rPr>
                <w:rFonts w:hint="default" w:ascii="Times New Roman" w:hAnsi="Times New Roman" w:eastAsia="等线" w:cs="Times New Roman"/>
                <w:kern w:val="0"/>
                <w:sz w:val="20"/>
                <w:szCs w:val="21"/>
              </w:rPr>
              <w:t>IF 1:300</w:t>
            </w:r>
          </w:p>
        </w:tc>
      </w:tr>
    </w:tbl>
    <w:p>
      <w:pPr>
        <w:rPr>
          <w:rFonts w:hint="eastAsia" w:ascii="Times New Roman" w:hAnsi="Times New Roman" w:eastAsia="微软雅黑" w:cs="Times New Roman"/>
          <w:b/>
          <w:color w:val="000000"/>
          <w:kern w:val="0"/>
          <w:sz w:val="24"/>
          <w:szCs w:val="24"/>
        </w:rPr>
      </w:pPr>
    </w:p>
    <w:p>
      <w:pPr>
        <w:rPr>
          <w:rFonts w:ascii="Times New Roman" w:hAnsi="Times New Roman" w:eastAsia="微软雅黑" w:cs="Times New Roman"/>
          <w:b/>
          <w:color w:val="000000"/>
          <w:kern w:val="0"/>
          <w:sz w:val="24"/>
          <w:szCs w:val="24"/>
        </w:rPr>
      </w:pPr>
      <w:r>
        <w:rPr>
          <w:rFonts w:hint="eastAsia" w:ascii="Times New Roman" w:hAnsi="Times New Roman" w:eastAsia="微软雅黑" w:cs="Times New Roman"/>
          <w:b/>
          <w:color w:val="000000"/>
          <w:kern w:val="0"/>
          <w:sz w:val="24"/>
          <w:szCs w:val="24"/>
        </w:rPr>
        <w:t>Supplement S</w:t>
      </w:r>
      <w:r>
        <w:rPr>
          <w:rFonts w:hint="eastAsia" w:ascii="Times New Roman" w:hAnsi="Times New Roman" w:eastAsia="微软雅黑" w:cs="Times New Roman"/>
          <w:b/>
          <w:color w:val="000000"/>
          <w:kern w:val="0"/>
          <w:sz w:val="24"/>
          <w:szCs w:val="24"/>
          <w:lang w:val="en-US" w:eastAsia="zh-CN"/>
        </w:rPr>
        <w:t>1</w:t>
      </w:r>
      <w:r>
        <w:rPr>
          <w:rFonts w:hint="eastAsia" w:ascii="Times New Roman" w:hAnsi="Times New Roman" w:eastAsia="微软雅黑" w:cs="Times New Roman"/>
          <w:b/>
          <w:color w:val="000000"/>
          <w:kern w:val="0"/>
          <w:sz w:val="24"/>
          <w:szCs w:val="24"/>
        </w:rPr>
        <w:t xml:space="preserve"> </w:t>
      </w:r>
    </w:p>
    <w:p>
      <w:pPr>
        <w:rPr>
          <w:rFonts w:ascii="Times New Roman" w:hAnsi="Times New Roman" w:eastAsia="微软雅黑" w:cs="Times New Roman"/>
          <w:b/>
          <w:color w:val="000000"/>
          <w:kern w:val="0"/>
          <w:sz w:val="24"/>
          <w:szCs w:val="24"/>
        </w:rPr>
      </w:pPr>
      <w:r>
        <w:rPr>
          <w:rFonts w:ascii="Times New Roman" w:hAnsi="Times New Roman" w:eastAsia="微软雅黑" w:cs="Times New Roman"/>
          <w:b/>
          <w:color w:val="000000"/>
          <w:kern w:val="0"/>
          <w:sz w:val="24"/>
          <w:szCs w:val="24"/>
        </w:rPr>
        <w:t>Inclusion/exclusion criteria for participants and Sample Collection</w:t>
      </w:r>
    </w:p>
    <w:p>
      <w:pPr>
        <w:keepNext w:val="0"/>
        <w:keepLines w:val="0"/>
        <w:widowControl/>
        <w:suppressLineNumbers w:val="0"/>
        <w:jc w:val="both"/>
        <w:rPr>
          <w:rFonts w:hint="eastAsia" w:ascii="Times New Roman" w:hAnsi="Times New Roman" w:eastAsia="等线" w:cs="Times New Roman"/>
          <w:color w:val="auto"/>
          <w:kern w:val="0"/>
          <w:sz w:val="20"/>
          <w:szCs w:val="21"/>
        </w:rPr>
      </w:pPr>
      <w:r>
        <w:rPr>
          <w:rFonts w:hint="eastAsia" w:ascii="Times New Roman" w:hAnsi="Times New Roman" w:eastAsia="等线" w:cs="Times New Roman"/>
          <w:kern w:val="0"/>
          <w:sz w:val="20"/>
          <w:szCs w:val="21"/>
        </w:rPr>
        <w:t>This study included 27 patients who received surgical treatment for gastric cancer in Jiangsu Province Hospital of Traditional Chinese Medicine between October 9, 2024 and March 24, 2025 without preoperative radiotherapy and chemotherapy.</w:t>
      </w:r>
      <w:r>
        <w:rPr>
          <w:rFonts w:ascii="Times New Roman" w:hAnsi="Times New Roman" w:eastAsia="等线" w:cs="Times New Roman"/>
          <w:kern w:val="0"/>
          <w:sz w:val="20"/>
          <w:szCs w:val="21"/>
        </w:rPr>
        <w:t>Patient-derived samples were obtained and stored in accordance with the approved procedures. The International Union Against Cancer's recommended categories for tumor grade and stage were used. Prior to analysis, all patient records and data were de-identified and anonymiz</w:t>
      </w:r>
      <w:r>
        <w:rPr>
          <w:rFonts w:ascii="Times New Roman" w:hAnsi="Times New Roman" w:eastAsia="等线" w:cs="Times New Roman"/>
          <w:color w:val="auto"/>
          <w:kern w:val="0"/>
          <w:sz w:val="20"/>
          <w:szCs w:val="21"/>
        </w:rPr>
        <w:t xml:space="preserve">ed. </w:t>
      </w:r>
      <w:r>
        <w:rPr>
          <w:rFonts w:hint="eastAsia" w:ascii="Times New Roman" w:hAnsi="Times New Roman" w:eastAsia="等线" w:cs="Times New Roman"/>
          <w:color w:val="auto"/>
          <w:kern w:val="0"/>
          <w:sz w:val="20"/>
          <w:szCs w:val="21"/>
        </w:rPr>
        <w:t xml:space="preserve">Samples were immediately stored in </w:t>
      </w:r>
      <w:r>
        <w:rPr>
          <w:rFonts w:hint="eastAsia" w:ascii="Times New Roman" w:hAnsi="Times New Roman" w:eastAsia="等线" w:cs="Times New Roman"/>
          <w:color w:val="auto"/>
          <w:kern w:val="0"/>
          <w:sz w:val="20"/>
          <w:szCs w:val="21"/>
          <w:lang w:val="en-US" w:eastAsia="zh-CN"/>
        </w:rPr>
        <w:t xml:space="preserve">primary </w:t>
      </w:r>
      <w:r>
        <w:rPr>
          <w:rFonts w:hint="eastAsia" w:ascii="Times New Roman" w:hAnsi="Times New Roman" w:eastAsia="等线" w:cs="Times New Roman"/>
          <w:color w:val="auto"/>
          <w:kern w:val="0"/>
          <w:sz w:val="20"/>
          <w:szCs w:val="21"/>
        </w:rPr>
        <w:t xml:space="preserve">tissue </w:t>
      </w:r>
      <w:r>
        <w:rPr>
          <w:rFonts w:hint="eastAsia" w:ascii="Times New Roman" w:hAnsi="Times New Roman" w:eastAsia="等线" w:cs="Times New Roman"/>
          <w:color w:val="auto"/>
          <w:kern w:val="0"/>
          <w:sz w:val="20"/>
          <w:szCs w:val="21"/>
          <w:lang w:val="en-US" w:eastAsia="zh-CN"/>
        </w:rPr>
        <w:t>storage</w:t>
      </w:r>
      <w:r>
        <w:rPr>
          <w:rFonts w:hint="eastAsia" w:ascii="Times New Roman" w:hAnsi="Times New Roman" w:eastAsia="等线" w:cs="Times New Roman"/>
          <w:color w:val="auto"/>
          <w:kern w:val="0"/>
          <w:sz w:val="20"/>
          <w:szCs w:val="21"/>
        </w:rPr>
        <w:t xml:space="preserve"> solution at 4 </w:t>
      </w:r>
      <w:r>
        <w:rPr>
          <w:rFonts w:hint="eastAsia" w:ascii="Times New Roman" w:hAnsi="Times New Roman" w:eastAsia="等线" w:cs="Times New Roman"/>
          <w:color w:val="auto"/>
          <w:kern w:val="0"/>
          <w:sz w:val="20"/>
          <w:szCs w:val="21"/>
          <w:lang w:val="en-US" w:eastAsia="zh-CN"/>
        </w:rPr>
        <w:t>℃</w:t>
      </w:r>
      <w:r>
        <w:rPr>
          <w:rFonts w:hint="eastAsia" w:ascii="Times New Roman" w:hAnsi="Times New Roman" w:eastAsia="等线" w:cs="Times New Roman"/>
          <w:color w:val="auto"/>
          <w:kern w:val="0"/>
          <w:sz w:val="20"/>
          <w:szCs w:val="21"/>
        </w:rPr>
        <w:t>.</w:t>
      </w:r>
    </w:p>
    <w:p>
      <w:pPr>
        <w:spacing w:line="276" w:lineRule="auto"/>
        <w:rPr>
          <w:rFonts w:ascii="Times New Roman" w:hAnsi="Times New Roman" w:eastAsia="等线" w:cs="Times New Roman"/>
          <w:kern w:val="0"/>
          <w:sz w:val="20"/>
          <w:szCs w:val="21"/>
        </w:rPr>
      </w:pPr>
      <w:r>
        <w:rPr>
          <w:rFonts w:ascii="Times New Roman" w:hAnsi="Times New Roman" w:eastAsia="等线" w:cs="Times New Roman"/>
          <w:kern w:val="0"/>
          <w:sz w:val="20"/>
          <w:szCs w:val="21"/>
        </w:rPr>
        <w:t>Inclusion requirements: (1) Clinical examination, gastroscopy, magnetic resonance imaging (MRI), PET-CT/CT, and hematological were used to diagnose all patients with GC for the first time. All patients' resected samples were verified by pathological analysis. (2) Patients with GC who were admitted to the</w:t>
      </w:r>
      <w:r>
        <w:rPr>
          <w:rFonts w:hint="eastAsia" w:ascii="Times New Roman" w:hAnsi="Times New Roman" w:eastAsia="等线" w:cs="Times New Roman"/>
          <w:kern w:val="0"/>
          <w:sz w:val="20"/>
          <w:szCs w:val="21"/>
          <w:lang w:val="en-US" w:eastAsia="zh-CN"/>
        </w:rPr>
        <w:t xml:space="preserve"> </w:t>
      </w:r>
      <w:r>
        <w:rPr>
          <w:rFonts w:hint="eastAsia" w:ascii="Times New Roman" w:hAnsi="Times New Roman" w:eastAsia="等线" w:cs="Times New Roman"/>
          <w:kern w:val="0"/>
          <w:sz w:val="20"/>
          <w:szCs w:val="21"/>
        </w:rPr>
        <w:t>Jiangsu Province Hospital of Traditional Chinese Medicine</w:t>
      </w:r>
      <w:r>
        <w:rPr>
          <w:rFonts w:ascii="Times New Roman" w:hAnsi="Times New Roman" w:eastAsia="等线" w:cs="Times New Roman"/>
          <w:kern w:val="0"/>
          <w:sz w:val="20"/>
          <w:szCs w:val="21"/>
        </w:rPr>
        <w:t xml:space="preserve"> between </w:t>
      </w:r>
      <w:r>
        <w:rPr>
          <w:rFonts w:hint="eastAsia" w:ascii="Times New Roman" w:hAnsi="Times New Roman" w:eastAsia="等线" w:cs="Times New Roman"/>
          <w:kern w:val="0"/>
          <w:sz w:val="20"/>
          <w:szCs w:val="21"/>
        </w:rPr>
        <w:t>October 9, 2024 and March 24, 2025</w:t>
      </w:r>
      <w:r>
        <w:rPr>
          <w:rFonts w:ascii="Times New Roman" w:hAnsi="Times New Roman" w:eastAsia="等线" w:cs="Times New Roman"/>
          <w:kern w:val="0"/>
          <w:sz w:val="20"/>
          <w:szCs w:val="21"/>
        </w:rPr>
        <w:t>. Additionally, pathology samples from every patient were saved for two separate specialists to validate their re-diagnosis independently. (3) Complete clinical data were available for every patient.</w:t>
      </w:r>
      <w:bookmarkStart w:id="0" w:name="OLE_LINK1"/>
    </w:p>
    <w:p>
      <w:pPr>
        <w:spacing w:line="276" w:lineRule="auto"/>
        <w:rPr>
          <w:rFonts w:ascii="Times New Roman" w:hAnsi="Times New Roman" w:eastAsia="等线" w:cs="Times New Roman"/>
          <w:kern w:val="0"/>
          <w:sz w:val="20"/>
          <w:szCs w:val="21"/>
        </w:rPr>
      </w:pPr>
      <w:r>
        <w:rPr>
          <w:rFonts w:ascii="Times New Roman" w:hAnsi="Times New Roman" w:eastAsia="等线" w:cs="Times New Roman"/>
          <w:kern w:val="0"/>
          <w:sz w:val="20"/>
          <w:szCs w:val="21"/>
        </w:rPr>
        <w:t xml:space="preserve">The following patients were disqualified: (1)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 xml:space="preserve">atients with a pathological diagnosis other than GC, such as a gastric stromal tumor; (2)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 xml:space="preserve">atients who passed away during treatment; (3)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 xml:space="preserve">atients with incomplete data or who lost to follow-up; (4)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 xml:space="preserve">atients with an infection, an immune system disorder, a blood system condition; (5)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 xml:space="preserve">atients who had local radiotherapy or radiofrequency ablation; (6)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 xml:space="preserve">atients who were HIV positive; and (7) </w:t>
      </w:r>
      <w:r>
        <w:rPr>
          <w:rFonts w:hint="eastAsia" w:ascii="Times New Roman" w:hAnsi="Times New Roman" w:eastAsia="等线" w:cs="Times New Roman"/>
          <w:kern w:val="0"/>
          <w:sz w:val="20"/>
          <w:szCs w:val="21"/>
        </w:rPr>
        <w:t>P</w:t>
      </w:r>
      <w:r>
        <w:rPr>
          <w:rFonts w:ascii="Times New Roman" w:hAnsi="Times New Roman" w:eastAsia="等线" w:cs="Times New Roman"/>
          <w:kern w:val="0"/>
          <w:sz w:val="20"/>
          <w:szCs w:val="21"/>
        </w:rPr>
        <w:t>atients who were unable to tolerate adverse reactions.</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Times New Roman Bold">
    <w:panose1 w:val="02020603050405020304"/>
    <w:charset w:val="00"/>
    <w:family w:val="auto"/>
    <w:pitch w:val="default"/>
    <w:sig w:usb0="E0002AEF" w:usb1="C0007841" w:usb2="00000009" w:usb3="00000000" w:csb0="400001FF" w:csb1="FFFF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567"/>
        </w:tabs>
        <w:ind w:left="567" w:hanging="567"/>
      </w:pPr>
      <w:rPr>
        <w:rFonts w:hint="default"/>
      </w:rPr>
    </w:lvl>
    <w:lvl w:ilvl="3" w:tentative="0">
      <w:start w:val="1"/>
      <w:numFmt w:val="decimal"/>
      <w:lvlText w:val="%1.%2.%3.%4"/>
      <w:lvlJc w:val="left"/>
      <w:pPr>
        <w:tabs>
          <w:tab w:val="left" w:pos="567"/>
        </w:tabs>
        <w:ind w:left="567" w:hanging="567"/>
      </w:pPr>
      <w:rPr>
        <w:rFonts w:hint="default"/>
      </w:rPr>
    </w:lvl>
    <w:lvl w:ilvl="4" w:tentative="0">
      <w:start w:val="1"/>
      <w:numFmt w:val="decimal"/>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num w:numId="1">
    <w:abstractNumId w:val="0"/>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2"/>
  </w:compat>
  <w:rsids>
    <w:rsidRoot w:val="05FF8FBE"/>
    <w:rsid w:val="000B0C60"/>
    <w:rsid w:val="004B48EF"/>
    <w:rsid w:val="008E7982"/>
    <w:rsid w:val="00A93CB2"/>
    <w:rsid w:val="00B83D5C"/>
    <w:rsid w:val="00D9682D"/>
    <w:rsid w:val="00DC7936"/>
    <w:rsid w:val="05FF8FBE"/>
    <w:rsid w:val="06366FD6"/>
    <w:rsid w:val="0C662504"/>
    <w:rsid w:val="1DA34F23"/>
    <w:rsid w:val="34AA38CE"/>
    <w:rsid w:val="372B5B69"/>
    <w:rsid w:val="37DFF459"/>
    <w:rsid w:val="40CD431C"/>
    <w:rsid w:val="46AD0C5F"/>
    <w:rsid w:val="491D08BE"/>
    <w:rsid w:val="5FEE24CA"/>
    <w:rsid w:val="7B9F071A"/>
    <w:rsid w:val="7BFFBA90"/>
    <w:rsid w:val="7FFB373C"/>
    <w:rsid w:val="9B5A17F4"/>
    <w:rsid w:val="DEBF9BBC"/>
    <w:rsid w:val="EAEF3869"/>
    <w:rsid w:val="EFFEA8DE"/>
    <w:rsid w:val="FE8BA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2"/>
    <w:pPr>
      <w:widowControl/>
      <w:numPr>
        <w:ilvl w:val="0"/>
        <w:numId w:val="1"/>
      </w:numPr>
      <w:spacing w:before="240" w:after="240"/>
      <w:ind w:firstLine="0" w:firstLineChars="0"/>
      <w:jc w:val="left"/>
      <w:outlineLvl w:val="0"/>
    </w:pPr>
    <w:rPr>
      <w:rFonts w:ascii="Times New Roman" w:hAnsi="Times New Roman" w:eastAsia="Cambria" w:cs="Times New Roman"/>
      <w:b/>
      <w:kern w:val="0"/>
      <w:sz w:val="24"/>
      <w:szCs w:val="24"/>
      <w:lang w:eastAsia="en-US"/>
    </w:rPr>
  </w:style>
  <w:style w:type="paragraph" w:styleId="4">
    <w:name w:val="heading 2"/>
    <w:basedOn w:val="2"/>
    <w:next w:val="1"/>
    <w:qFormat/>
    <w:uiPriority w:val="2"/>
    <w:pPr>
      <w:numPr>
        <w:ilvl w:val="1"/>
      </w:numPr>
      <w:spacing w:after="200"/>
      <w:outlineLvl w:val="1"/>
    </w:p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List Paragraph"/>
    <w:basedOn w:val="1"/>
    <w:uiPriority w:val="99"/>
    <w:pPr>
      <w:ind w:firstLine="420" w:firstLine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3046</Characters>
  <Lines>63</Lines>
  <Paragraphs>17</Paragraphs>
  <TotalTime>1</TotalTime>
  <ScaleCrop>false</ScaleCrop>
  <LinksUpToDate>false</LinksUpToDate>
  <CharactersWithSpaces>3466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2024-12-13T18:43:00Z</dcterms:created>
  <dc:creator>咕叽</dc:creator>
  <cp:lastModifiedBy>咕叽</cp:lastModifiedBy>
  <dcterms:modified xsi:type="dcterms:W3CDTF">2025-05-19T00:14:27Z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983A72EA11EC42A7C2CB9D67D79047A1_43</vt:lpwstr>
  </property>
  <property fmtid="{D5CDD505-2E9C-101B-9397-08002B2CF9AE}" pid="4" name="KSOTemplateDocerSaveRecord">
    <vt:lpwstr>eyJoZGlkIjoiMzEwNTM5NzYwMDRjMzkwZTVkZjY2ODkwMGIxNGU0OTUiLCJ1c2VySWQiOiI0MTIwMTI2MDYifQ==</vt:lpwstr>
  </property>
</Properties>
</file>