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54AB" w14:textId="77777777" w:rsidR="00654E8F" w:rsidRDefault="00654E8F" w:rsidP="0001436A">
      <w:pPr>
        <w:pStyle w:val="SupplementaryMaterial"/>
      </w:pPr>
      <w:r w:rsidRPr="001549D3">
        <w:t>Supplementary Material</w:t>
      </w:r>
    </w:p>
    <w:p w14:paraId="0C7E407D" w14:textId="77777777" w:rsidR="00643B4D" w:rsidRDefault="00643B4D" w:rsidP="00464032">
      <w:pPr>
        <w:autoSpaceDE w:val="0"/>
        <w:autoSpaceDN w:val="0"/>
        <w:adjustRightInd w:val="0"/>
        <w:snapToGrid w:val="0"/>
        <w:jc w:val="both"/>
        <w:rPr>
          <w:rFonts w:cs="Times New Roman"/>
          <w:b/>
          <w:color w:val="000000" w:themeColor="text1"/>
          <w:szCs w:val="24"/>
        </w:rPr>
      </w:pPr>
    </w:p>
    <w:p w14:paraId="1FE2E29A" w14:textId="558FE62D" w:rsidR="00464032" w:rsidRPr="00192FFE" w:rsidRDefault="00464032" w:rsidP="00464032">
      <w:pPr>
        <w:autoSpaceDE w:val="0"/>
        <w:autoSpaceDN w:val="0"/>
        <w:adjustRightInd w:val="0"/>
        <w:snapToGrid w:val="0"/>
        <w:jc w:val="both"/>
        <w:rPr>
          <w:rFonts w:cs="Times New Roman"/>
          <w:b/>
          <w:color w:val="000000" w:themeColor="text1"/>
          <w:szCs w:val="24"/>
        </w:rPr>
      </w:pPr>
      <w:r w:rsidRPr="00192FFE">
        <w:rPr>
          <w:rFonts w:cs="Times New Roman"/>
          <w:b/>
          <w:color w:val="000000" w:themeColor="text1"/>
          <w:szCs w:val="24"/>
        </w:rPr>
        <w:t xml:space="preserve">Antiviral and immunomodulatory effect of zapnometinib in animal models and hospitalized COVID-19 patients </w:t>
      </w:r>
    </w:p>
    <w:p w14:paraId="5E1BFB32" w14:textId="77777777" w:rsidR="00464032" w:rsidRPr="0087297A" w:rsidRDefault="00464032" w:rsidP="00464032">
      <w:pPr>
        <w:autoSpaceDE w:val="0"/>
        <w:autoSpaceDN w:val="0"/>
        <w:adjustRightInd w:val="0"/>
        <w:snapToGrid w:val="0"/>
        <w:spacing w:line="480" w:lineRule="auto"/>
        <w:jc w:val="both"/>
        <w:rPr>
          <w:rFonts w:cs="Times New Roman"/>
          <w:color w:val="000000" w:themeColor="text1"/>
        </w:rPr>
      </w:pPr>
    </w:p>
    <w:p w14:paraId="7280916A" w14:textId="77777777" w:rsidR="00464032" w:rsidRDefault="00464032" w:rsidP="00464032">
      <w:pPr>
        <w:rPr>
          <w:rFonts w:cs="Times New Roman"/>
        </w:rPr>
      </w:pPr>
    </w:p>
    <w:p w14:paraId="4957910F" w14:textId="77777777" w:rsidR="00464032" w:rsidRDefault="00464032" w:rsidP="00464032">
      <w:pPr>
        <w:rPr>
          <w:rFonts w:cs="Times New Roman"/>
        </w:rPr>
      </w:pPr>
    </w:p>
    <w:p w14:paraId="3F64C889" w14:textId="77777777" w:rsidR="00464032" w:rsidRPr="0087297A" w:rsidRDefault="00464032" w:rsidP="00464032">
      <w:pPr>
        <w:rPr>
          <w:rFonts w:cs="Times New Roman"/>
        </w:rPr>
      </w:pPr>
      <w:r w:rsidRPr="0087297A">
        <w:rPr>
          <w:rFonts w:cs="Times New Roman"/>
        </w:rPr>
        <w:t>This file includes:</w:t>
      </w:r>
    </w:p>
    <w:p w14:paraId="186E12AD" w14:textId="70B1AB03" w:rsidR="00464032" w:rsidRPr="0087297A" w:rsidRDefault="00464032" w:rsidP="00464032">
      <w:pPr>
        <w:pStyle w:val="paragraph"/>
        <w:spacing w:before="0" w:beforeAutospacing="0" w:after="0" w:afterAutospacing="0"/>
        <w:textAlignment w:val="baseline"/>
        <w:rPr>
          <w:sz w:val="18"/>
          <w:szCs w:val="18"/>
        </w:rPr>
      </w:pPr>
      <w:r w:rsidRPr="0087297A">
        <w:rPr>
          <w:rStyle w:val="normaltextrun"/>
          <w:b/>
          <w:bCs/>
          <w:color w:val="000000"/>
          <w:sz w:val="22"/>
          <w:szCs w:val="22"/>
        </w:rPr>
        <w:t>Supplementary Materials and Methods</w:t>
      </w:r>
      <w:r w:rsidRPr="0087297A">
        <w:rPr>
          <w:rStyle w:val="eop"/>
          <w:color w:val="000000"/>
          <w:sz w:val="22"/>
          <w:szCs w:val="22"/>
        </w:rPr>
        <w:t> </w:t>
      </w:r>
      <w:r>
        <w:rPr>
          <w:rStyle w:val="eop"/>
          <w:color w:val="000000"/>
          <w:sz w:val="22"/>
          <w:szCs w:val="22"/>
        </w:rPr>
        <w:tab/>
      </w:r>
      <w:r>
        <w:rPr>
          <w:rStyle w:val="eop"/>
          <w:color w:val="000000"/>
          <w:sz w:val="22"/>
          <w:szCs w:val="22"/>
        </w:rPr>
        <w:tab/>
      </w:r>
      <w:r>
        <w:rPr>
          <w:rStyle w:val="eop"/>
          <w:color w:val="000000"/>
          <w:sz w:val="22"/>
          <w:szCs w:val="22"/>
        </w:rPr>
        <w:tab/>
      </w:r>
      <w:r>
        <w:rPr>
          <w:rStyle w:val="eop"/>
          <w:color w:val="000000"/>
          <w:sz w:val="22"/>
          <w:szCs w:val="22"/>
        </w:rPr>
        <w:tab/>
      </w:r>
      <w:r>
        <w:rPr>
          <w:rStyle w:val="eop"/>
          <w:color w:val="000000"/>
          <w:sz w:val="22"/>
          <w:szCs w:val="22"/>
        </w:rPr>
        <w:tab/>
      </w:r>
      <w:r>
        <w:rPr>
          <w:rStyle w:val="eop"/>
          <w:color w:val="000000"/>
          <w:sz w:val="22"/>
          <w:szCs w:val="22"/>
        </w:rPr>
        <w:tab/>
        <w:t>page 2</w:t>
      </w:r>
      <w:r w:rsidR="00F420E9">
        <w:rPr>
          <w:rStyle w:val="eop"/>
          <w:color w:val="000000"/>
          <w:sz w:val="22"/>
          <w:szCs w:val="22"/>
        </w:rPr>
        <w:t xml:space="preserve"> - 4</w:t>
      </w:r>
    </w:p>
    <w:p w14:paraId="51CF47B2" w14:textId="511E98CC" w:rsidR="00464032" w:rsidRPr="0087297A" w:rsidRDefault="00464032" w:rsidP="00464032">
      <w:pPr>
        <w:pStyle w:val="paragraph"/>
        <w:spacing w:before="0" w:beforeAutospacing="0" w:after="0" w:afterAutospacing="0"/>
        <w:textAlignment w:val="baseline"/>
        <w:rPr>
          <w:sz w:val="18"/>
          <w:szCs w:val="18"/>
        </w:rPr>
      </w:pPr>
      <w:r w:rsidRPr="0087297A">
        <w:rPr>
          <w:rStyle w:val="normaltextrun"/>
          <w:b/>
          <w:bCs/>
          <w:color w:val="000000"/>
          <w:sz w:val="22"/>
          <w:szCs w:val="22"/>
        </w:rPr>
        <w:t xml:space="preserve">Supplementary Figures 1 </w:t>
      </w:r>
      <w:r>
        <w:rPr>
          <w:rStyle w:val="normaltextrun"/>
          <w:b/>
          <w:bCs/>
          <w:color w:val="000000"/>
          <w:sz w:val="22"/>
          <w:szCs w:val="22"/>
        </w:rPr>
        <w:t>–</w:t>
      </w:r>
      <w:r w:rsidRPr="0087297A">
        <w:rPr>
          <w:rStyle w:val="normaltextrun"/>
          <w:b/>
          <w:bCs/>
          <w:color w:val="000000"/>
          <w:sz w:val="22"/>
          <w:szCs w:val="22"/>
        </w:rPr>
        <w:t xml:space="preserve"> 4</w:t>
      </w:r>
      <w:r w:rsidRPr="002C2D55">
        <w:rPr>
          <w:rStyle w:val="normaltextrun"/>
          <w:color w:val="000000"/>
          <w:sz w:val="22"/>
          <w:szCs w:val="22"/>
        </w:rPr>
        <w:tab/>
      </w:r>
      <w:r w:rsidRPr="002C2D55">
        <w:rPr>
          <w:rStyle w:val="normaltextrun"/>
          <w:color w:val="000000"/>
          <w:sz w:val="22"/>
          <w:szCs w:val="22"/>
        </w:rPr>
        <w:tab/>
      </w:r>
      <w:r w:rsidRPr="002C2D55">
        <w:rPr>
          <w:rStyle w:val="normaltextrun"/>
          <w:color w:val="000000"/>
          <w:sz w:val="22"/>
          <w:szCs w:val="22"/>
        </w:rPr>
        <w:tab/>
      </w:r>
      <w:r w:rsidRPr="002C2D55">
        <w:rPr>
          <w:rStyle w:val="normaltextrun"/>
          <w:color w:val="000000"/>
          <w:sz w:val="22"/>
          <w:szCs w:val="22"/>
        </w:rPr>
        <w:tab/>
      </w:r>
      <w:r w:rsidRPr="002C2D55">
        <w:rPr>
          <w:rStyle w:val="normaltextrun"/>
          <w:color w:val="000000"/>
          <w:sz w:val="22"/>
          <w:szCs w:val="22"/>
        </w:rPr>
        <w:tab/>
      </w:r>
      <w:r w:rsidRPr="002C2D55">
        <w:rPr>
          <w:rStyle w:val="normaltextrun"/>
          <w:color w:val="000000"/>
          <w:sz w:val="22"/>
          <w:szCs w:val="22"/>
        </w:rPr>
        <w:tab/>
      </w:r>
      <w:r w:rsidRPr="002C2D55">
        <w:rPr>
          <w:rStyle w:val="normaltextrun"/>
          <w:color w:val="000000"/>
          <w:sz w:val="22"/>
          <w:szCs w:val="22"/>
        </w:rPr>
        <w:tab/>
      </w:r>
      <w:r w:rsidRPr="002C2D55">
        <w:rPr>
          <w:rStyle w:val="normaltextrun"/>
          <w:color w:val="000000"/>
          <w:sz w:val="22"/>
          <w:szCs w:val="22"/>
        </w:rPr>
        <w:tab/>
        <w:t xml:space="preserve">page </w:t>
      </w:r>
      <w:r w:rsidR="00247D52">
        <w:rPr>
          <w:rStyle w:val="normaltextrun"/>
          <w:color w:val="000000"/>
          <w:sz w:val="22"/>
          <w:szCs w:val="22"/>
        </w:rPr>
        <w:t xml:space="preserve">5 - </w:t>
      </w:r>
      <w:r w:rsidR="00F420E9">
        <w:rPr>
          <w:rStyle w:val="normaltextrun"/>
          <w:color w:val="000000"/>
          <w:sz w:val="22"/>
          <w:szCs w:val="22"/>
        </w:rPr>
        <w:t>9</w:t>
      </w:r>
    </w:p>
    <w:p w14:paraId="17FE5122" w14:textId="114D1B0C" w:rsidR="00464032" w:rsidRPr="0087297A" w:rsidRDefault="00464032" w:rsidP="00464032">
      <w:pPr>
        <w:pStyle w:val="paragraph"/>
        <w:spacing w:before="0" w:beforeAutospacing="0" w:after="0" w:afterAutospacing="0"/>
        <w:textAlignment w:val="baseline"/>
        <w:rPr>
          <w:sz w:val="18"/>
          <w:szCs w:val="18"/>
        </w:rPr>
      </w:pPr>
      <w:r w:rsidRPr="0087297A">
        <w:rPr>
          <w:rStyle w:val="normaltextrun"/>
          <w:b/>
          <w:bCs/>
          <w:sz w:val="22"/>
          <w:szCs w:val="22"/>
        </w:rPr>
        <w:t xml:space="preserve">Supplementary Table 1 </w:t>
      </w:r>
      <w:r>
        <w:rPr>
          <w:rStyle w:val="normaltextrun"/>
          <w:b/>
          <w:bCs/>
          <w:sz w:val="22"/>
          <w:szCs w:val="22"/>
        </w:rPr>
        <w:t>–</w:t>
      </w:r>
      <w:r w:rsidRPr="0087297A">
        <w:rPr>
          <w:rStyle w:val="normaltextrun"/>
          <w:b/>
          <w:bCs/>
          <w:sz w:val="22"/>
          <w:szCs w:val="22"/>
        </w:rPr>
        <w:t xml:space="preserve"> 3</w:t>
      </w:r>
      <w:r w:rsidRPr="002C2D55">
        <w:rPr>
          <w:rStyle w:val="normaltextrun"/>
          <w:sz w:val="22"/>
          <w:szCs w:val="22"/>
        </w:rPr>
        <w:t xml:space="preserve"> </w:t>
      </w:r>
      <w:r w:rsidRPr="002C2D55">
        <w:rPr>
          <w:rStyle w:val="normaltextrun"/>
          <w:sz w:val="22"/>
          <w:szCs w:val="22"/>
        </w:rPr>
        <w:tab/>
      </w:r>
      <w:r w:rsidRPr="002C2D55">
        <w:rPr>
          <w:rStyle w:val="normaltextrun"/>
          <w:sz w:val="22"/>
          <w:szCs w:val="22"/>
        </w:rPr>
        <w:tab/>
      </w:r>
      <w:r w:rsidRPr="002C2D55">
        <w:rPr>
          <w:rStyle w:val="normaltextrun"/>
          <w:sz w:val="22"/>
          <w:szCs w:val="22"/>
        </w:rPr>
        <w:tab/>
      </w:r>
      <w:r w:rsidRPr="002C2D55">
        <w:rPr>
          <w:rStyle w:val="normaltextrun"/>
          <w:sz w:val="22"/>
          <w:szCs w:val="22"/>
        </w:rPr>
        <w:tab/>
      </w:r>
      <w:r w:rsidRPr="002C2D55">
        <w:rPr>
          <w:rStyle w:val="normaltextrun"/>
          <w:sz w:val="22"/>
          <w:szCs w:val="22"/>
        </w:rPr>
        <w:tab/>
      </w:r>
      <w:r w:rsidRPr="002C2D55">
        <w:rPr>
          <w:rStyle w:val="normaltextrun"/>
          <w:sz w:val="22"/>
          <w:szCs w:val="22"/>
        </w:rPr>
        <w:tab/>
      </w:r>
      <w:r w:rsidRPr="002C2D55">
        <w:rPr>
          <w:rStyle w:val="normaltextrun"/>
          <w:sz w:val="22"/>
          <w:szCs w:val="22"/>
        </w:rPr>
        <w:tab/>
      </w:r>
      <w:r w:rsidRPr="002C2D55">
        <w:rPr>
          <w:rStyle w:val="normaltextrun"/>
          <w:sz w:val="22"/>
          <w:szCs w:val="22"/>
        </w:rPr>
        <w:tab/>
        <w:t xml:space="preserve">page </w:t>
      </w:r>
      <w:r w:rsidR="00F420E9">
        <w:rPr>
          <w:rStyle w:val="normaltextrun"/>
          <w:sz w:val="22"/>
          <w:szCs w:val="22"/>
        </w:rPr>
        <w:t>10 - 16</w:t>
      </w:r>
    </w:p>
    <w:p w14:paraId="127B342F" w14:textId="498E7DC1" w:rsidR="00464032" w:rsidRPr="0087297A" w:rsidRDefault="00464032" w:rsidP="00464032">
      <w:pPr>
        <w:pStyle w:val="paragraph"/>
        <w:spacing w:before="0" w:beforeAutospacing="0" w:after="0" w:afterAutospacing="0"/>
        <w:textAlignment w:val="baseline"/>
        <w:rPr>
          <w:color w:val="000000" w:themeColor="text1"/>
          <w:sz w:val="18"/>
          <w:szCs w:val="18"/>
        </w:rPr>
      </w:pPr>
      <w:r w:rsidRPr="0087297A">
        <w:rPr>
          <w:rStyle w:val="normaltextrun"/>
          <w:b/>
          <w:bCs/>
          <w:color w:val="000000" w:themeColor="text1"/>
          <w:sz w:val="22"/>
          <w:szCs w:val="22"/>
        </w:rPr>
        <w:t>Supplementary</w:t>
      </w:r>
      <w:r w:rsidRPr="0087297A">
        <w:rPr>
          <w:rStyle w:val="normaltextrun"/>
          <w:b/>
          <w:color w:val="000000" w:themeColor="text1"/>
          <w:sz w:val="22"/>
          <w:szCs w:val="22"/>
        </w:rPr>
        <w:t xml:space="preserve"> References</w:t>
      </w:r>
      <w:r w:rsidRPr="0087297A">
        <w:rPr>
          <w:rStyle w:val="eop"/>
          <w:color w:val="000000" w:themeColor="text1"/>
          <w:sz w:val="22"/>
          <w:szCs w:val="22"/>
        </w:rPr>
        <w:t> </w:t>
      </w:r>
      <w:r>
        <w:rPr>
          <w:rStyle w:val="eop"/>
          <w:color w:val="000000" w:themeColor="text1"/>
          <w:sz w:val="22"/>
          <w:szCs w:val="22"/>
        </w:rPr>
        <w:tab/>
      </w:r>
      <w:r>
        <w:rPr>
          <w:rStyle w:val="eop"/>
          <w:color w:val="000000" w:themeColor="text1"/>
          <w:sz w:val="22"/>
          <w:szCs w:val="22"/>
        </w:rPr>
        <w:tab/>
      </w:r>
      <w:r>
        <w:rPr>
          <w:rStyle w:val="eop"/>
          <w:color w:val="000000" w:themeColor="text1"/>
          <w:sz w:val="22"/>
          <w:szCs w:val="22"/>
        </w:rPr>
        <w:tab/>
      </w:r>
      <w:r>
        <w:rPr>
          <w:rStyle w:val="eop"/>
          <w:color w:val="000000" w:themeColor="text1"/>
          <w:sz w:val="22"/>
          <w:szCs w:val="22"/>
        </w:rPr>
        <w:tab/>
      </w:r>
      <w:r>
        <w:rPr>
          <w:rStyle w:val="eop"/>
          <w:color w:val="000000" w:themeColor="text1"/>
          <w:sz w:val="22"/>
          <w:szCs w:val="22"/>
        </w:rPr>
        <w:tab/>
      </w:r>
      <w:r>
        <w:rPr>
          <w:rStyle w:val="eop"/>
          <w:color w:val="000000" w:themeColor="text1"/>
          <w:sz w:val="22"/>
          <w:szCs w:val="22"/>
        </w:rPr>
        <w:tab/>
      </w:r>
      <w:r>
        <w:rPr>
          <w:rStyle w:val="eop"/>
          <w:color w:val="000000" w:themeColor="text1"/>
          <w:sz w:val="22"/>
          <w:szCs w:val="22"/>
        </w:rPr>
        <w:tab/>
      </w:r>
      <w:r>
        <w:rPr>
          <w:rStyle w:val="eop"/>
          <w:color w:val="000000" w:themeColor="text1"/>
          <w:sz w:val="22"/>
          <w:szCs w:val="22"/>
        </w:rPr>
        <w:tab/>
        <w:t>page 1</w:t>
      </w:r>
      <w:r w:rsidR="000A652D">
        <w:rPr>
          <w:rStyle w:val="eop"/>
          <w:color w:val="000000" w:themeColor="text1"/>
          <w:sz w:val="22"/>
          <w:szCs w:val="22"/>
        </w:rPr>
        <w:t>6</w:t>
      </w:r>
    </w:p>
    <w:p w14:paraId="1B8DB6B5" w14:textId="77777777" w:rsidR="00464032" w:rsidRPr="0087297A" w:rsidRDefault="00464032" w:rsidP="00464032">
      <w:pPr>
        <w:rPr>
          <w:rFonts w:cs="Times New Roman"/>
        </w:rPr>
      </w:pPr>
    </w:p>
    <w:p w14:paraId="26A70A1C" w14:textId="77777777" w:rsidR="00464032" w:rsidRDefault="00464032" w:rsidP="00464032">
      <w:pPr>
        <w:rPr>
          <w:rFonts w:cs="Times New Roman"/>
        </w:rPr>
      </w:pPr>
      <w:r>
        <w:rPr>
          <w:rFonts w:cs="Times New Roman"/>
        </w:rPr>
        <w:br w:type="page"/>
      </w:r>
    </w:p>
    <w:p w14:paraId="713B8B2B" w14:textId="77777777" w:rsidR="00464032" w:rsidRPr="0087297A" w:rsidRDefault="00464032" w:rsidP="00464032">
      <w:pPr>
        <w:rPr>
          <w:rFonts w:cs="Times New Roman"/>
        </w:rPr>
      </w:pPr>
    </w:p>
    <w:p w14:paraId="3F282B3E" w14:textId="0D4A551B" w:rsidR="00464032" w:rsidRDefault="00464032" w:rsidP="00643B4D">
      <w:pPr>
        <w:pStyle w:val="paragraph"/>
        <w:spacing w:before="0" w:beforeAutospacing="0" w:after="0" w:afterAutospacing="0"/>
        <w:textAlignment w:val="baseline"/>
        <w:rPr>
          <w:rStyle w:val="eop"/>
          <w:color w:val="000000"/>
        </w:rPr>
      </w:pPr>
      <w:r w:rsidRPr="0087297A">
        <w:rPr>
          <w:rStyle w:val="normaltextrun"/>
          <w:b/>
          <w:bCs/>
          <w:color w:val="000000"/>
        </w:rPr>
        <w:t>Supplementary Materials and Methods</w:t>
      </w:r>
      <w:r w:rsidRPr="0087297A">
        <w:rPr>
          <w:rStyle w:val="eop"/>
          <w:color w:val="000000"/>
        </w:rPr>
        <w:t> </w:t>
      </w:r>
    </w:p>
    <w:p w14:paraId="2800DE0E" w14:textId="77777777" w:rsidR="00643B4D" w:rsidRPr="00643B4D" w:rsidRDefault="00643B4D" w:rsidP="00643B4D">
      <w:pPr>
        <w:pStyle w:val="paragraph"/>
        <w:spacing w:before="0" w:beforeAutospacing="0" w:after="0" w:afterAutospacing="0"/>
        <w:textAlignment w:val="baseline"/>
        <w:rPr>
          <w:sz w:val="28"/>
          <w:szCs w:val="28"/>
        </w:rPr>
      </w:pPr>
    </w:p>
    <w:p w14:paraId="030FCB75" w14:textId="77777777" w:rsidR="00464032" w:rsidRPr="00643B4D" w:rsidRDefault="00464032" w:rsidP="00464032">
      <w:pPr>
        <w:rPr>
          <w:rFonts w:cs="Times New Roman"/>
          <w:b/>
          <w:bCs/>
          <w:szCs w:val="24"/>
        </w:rPr>
      </w:pPr>
      <w:r w:rsidRPr="00643B4D">
        <w:rPr>
          <w:rFonts w:cs="Times New Roman"/>
          <w:b/>
          <w:bCs/>
          <w:szCs w:val="24"/>
        </w:rPr>
        <w:t>Cytotoxicity assessment and CC</w:t>
      </w:r>
      <w:r w:rsidRPr="00643B4D">
        <w:rPr>
          <w:rFonts w:cs="Times New Roman"/>
          <w:b/>
          <w:bCs/>
          <w:szCs w:val="24"/>
          <w:vertAlign w:val="subscript"/>
        </w:rPr>
        <w:t>50</w:t>
      </w:r>
      <w:r w:rsidRPr="00643B4D">
        <w:rPr>
          <w:rFonts w:cs="Times New Roman"/>
          <w:b/>
          <w:bCs/>
          <w:szCs w:val="24"/>
        </w:rPr>
        <w:t xml:space="preserve"> determination</w:t>
      </w:r>
    </w:p>
    <w:p w14:paraId="0FFD0A7E" w14:textId="77777777" w:rsidR="00464032" w:rsidRPr="00643B4D" w:rsidRDefault="00464032" w:rsidP="00203B23">
      <w:pPr>
        <w:spacing w:before="0" w:after="0"/>
        <w:jc w:val="both"/>
        <w:rPr>
          <w:rFonts w:cs="Times New Roman"/>
          <w:szCs w:val="24"/>
        </w:rPr>
      </w:pPr>
      <w:r w:rsidRPr="00643B4D">
        <w:rPr>
          <w:rFonts w:cs="Times New Roman"/>
          <w:szCs w:val="24"/>
        </w:rPr>
        <w:t xml:space="preserve">In parallel to the </w:t>
      </w:r>
      <w:r w:rsidRPr="00643B4D">
        <w:rPr>
          <w:rFonts w:cs="Times New Roman"/>
          <w:i/>
          <w:iCs/>
          <w:szCs w:val="24"/>
        </w:rPr>
        <w:t>in vitro</w:t>
      </w:r>
      <w:r w:rsidRPr="00643B4D">
        <w:rPr>
          <w:rFonts w:cs="Times New Roman"/>
          <w:szCs w:val="24"/>
        </w:rPr>
        <w:t xml:space="preserve"> antiviral assays, cytotoxicity was analyzed for the corresponding assay conditions using LDH release assay (</w:t>
      </w:r>
      <w:proofErr w:type="spellStart"/>
      <w:r w:rsidRPr="00643B4D">
        <w:rPr>
          <w:rFonts w:cs="Times New Roman"/>
          <w:szCs w:val="24"/>
        </w:rPr>
        <w:t>CyQUANT</w:t>
      </w:r>
      <w:r w:rsidRPr="00643B4D">
        <w:rPr>
          <w:rFonts w:cs="Times New Roman"/>
          <w:szCs w:val="24"/>
          <w:vertAlign w:val="superscript"/>
        </w:rPr>
        <w:t>TM</w:t>
      </w:r>
      <w:proofErr w:type="spellEnd"/>
      <w:r w:rsidRPr="00643B4D">
        <w:rPr>
          <w:rFonts w:cs="Times New Roman"/>
          <w:szCs w:val="24"/>
        </w:rPr>
        <w:t xml:space="preserve"> LDH cytotoxicity assay Kit, # </w:t>
      </w:r>
      <w:r w:rsidRPr="00643B4D">
        <w:rPr>
          <w:rStyle w:val="floatright"/>
          <w:rFonts w:cs="Times New Roman"/>
          <w:szCs w:val="24"/>
        </w:rPr>
        <w:t>16270972,</w:t>
      </w:r>
      <w:r w:rsidRPr="00643B4D">
        <w:rPr>
          <w:rFonts w:cs="Times New Roman"/>
          <w:szCs w:val="24"/>
        </w:rPr>
        <w:t xml:space="preserve"> Fisher Scientific) according to manufacturer´s protocol. Briefly, 3 µL of cell culture medium supernatant after compound treatment on Vero cells or Vero E6 cells (as described in section “</w:t>
      </w:r>
      <w:proofErr w:type="spellStart"/>
      <w:r w:rsidRPr="00643B4D">
        <w:rPr>
          <w:rFonts w:cs="Times New Roman"/>
          <w:szCs w:val="24"/>
        </w:rPr>
        <w:t>Virospot</w:t>
      </w:r>
      <w:proofErr w:type="spellEnd"/>
      <w:r w:rsidRPr="00643B4D">
        <w:rPr>
          <w:rFonts w:cs="Times New Roman"/>
          <w:szCs w:val="24"/>
        </w:rPr>
        <w:t xml:space="preserve"> reduction assay”) were diluted in 297 µL LDH storage buffer. The samples were transferred to a 96-well plate, mixed and incubated with the reaction mix for 30 minutes and analyzed by colorimetric read-out in a microplate reader at 490 nm. Maximum LDH release control were cells treated with lysis buffer as described in the manufacturer´s protocol. </w:t>
      </w:r>
    </w:p>
    <w:p w14:paraId="7BF5A151" w14:textId="7019C14D" w:rsidR="00464032" w:rsidRPr="00643B4D" w:rsidRDefault="00464032" w:rsidP="00203B23">
      <w:pPr>
        <w:spacing w:before="0"/>
        <w:jc w:val="both"/>
        <w:rPr>
          <w:rFonts w:cs="Times New Roman"/>
          <w:szCs w:val="24"/>
        </w:rPr>
      </w:pPr>
      <w:r w:rsidRPr="00643B4D">
        <w:rPr>
          <w:rFonts w:cs="Times New Roman"/>
          <w:szCs w:val="24"/>
        </w:rPr>
        <w:t>The concentrations used in the assays (up to 100 µM) did not reach 50% cytotoxicity, so CC</w:t>
      </w:r>
      <w:r w:rsidRPr="00643B4D">
        <w:rPr>
          <w:rFonts w:cs="Times New Roman"/>
          <w:szCs w:val="24"/>
          <w:vertAlign w:val="subscript"/>
        </w:rPr>
        <w:t>50</w:t>
      </w:r>
      <w:r w:rsidRPr="00643B4D">
        <w:rPr>
          <w:rFonts w:cs="Times New Roman"/>
          <w:szCs w:val="24"/>
        </w:rPr>
        <w:t xml:space="preserve"> values were further determined in another experiment using the </w:t>
      </w:r>
      <w:proofErr w:type="spellStart"/>
      <w:r w:rsidRPr="00643B4D">
        <w:rPr>
          <w:rFonts w:cs="Times New Roman"/>
          <w:szCs w:val="24"/>
        </w:rPr>
        <w:t>CyQUANT</w:t>
      </w:r>
      <w:proofErr w:type="spellEnd"/>
      <w:r w:rsidRPr="00643B4D">
        <w:rPr>
          <w:rFonts w:cs="Times New Roman"/>
          <w:szCs w:val="24"/>
        </w:rPr>
        <w:t>™ LDH Cytotoxicity Kit (Cat# C20301, Fosher Scientific) following the manufacturer’s instructions. In short, 2x10</w:t>
      </w:r>
      <w:r w:rsidRPr="00643B4D">
        <w:rPr>
          <w:rFonts w:cs="Times New Roman"/>
          <w:szCs w:val="24"/>
          <w:vertAlign w:val="superscript"/>
        </w:rPr>
        <w:t>4</w:t>
      </w:r>
      <w:r w:rsidRPr="00643B4D">
        <w:rPr>
          <w:rFonts w:cs="Times New Roman"/>
          <w:szCs w:val="24"/>
        </w:rPr>
        <w:t xml:space="preserve"> Calu-3 cells were seeded per well in 96-well cell culture plates in IMDM medium containing 10% FBS, 100 units/mL penicillin, and 100 µg/mL streptomycin two days before treatment. Prior to the treatment, the medium was removed, and the cells were washed once with PBS. The cells were subsequently treated in quadruplicates with 600, 500, 400, 350, 300, 250, 200, 150, or 100 µM zapnometinib dissolved in DMSO and diluted in IMDM medium containing 5% FBS, 100 units/mL penicillin, and 100 µg/mL streptomycin. The DMSO concentration upon treatment was 1%. A DMSO control was supplied with 1% DMSO (without zapnometinib). An untreated control (spontaneous LDH release control) was supplied with cell culture medium (5% FBS). Viability assessment with LDH assay was performed after 24 and 48 h treatment. Therefore, 10 µL 10X Lysis Buffer were added to one well of each quadruplicate treatment set (maximum LDH release control) and the plates were incubated 45 min at 37 °C and 5% CO</w:t>
      </w:r>
      <w:r w:rsidRPr="00643B4D">
        <w:rPr>
          <w:rFonts w:cs="Times New Roman"/>
          <w:szCs w:val="24"/>
          <w:vertAlign w:val="subscript"/>
        </w:rPr>
        <w:t>2</w:t>
      </w:r>
      <w:r w:rsidRPr="00643B4D">
        <w:rPr>
          <w:rFonts w:cs="Times New Roman"/>
          <w:szCs w:val="24"/>
        </w:rPr>
        <w:t>. 50 µL Reaction Mix were added to the wells of a fresh 96-well plate, and 50 µL cell culture supernatant was transferred from the treated cells to the wells containing Reaction Mix. After 30 min incubation in the dark at RT, 50 µL stop solution were added to the wells and the absorbance was read at 490 nm and 680 nm. The absorbance measured at 680 nm was subtracted from the absorbance at 490 nm and the %Viability was calculated using the following formula:</w:t>
      </w:r>
    </w:p>
    <w:p w14:paraId="193A8CDA" w14:textId="77777777" w:rsidR="00464032" w:rsidRPr="00643B4D" w:rsidRDefault="00464032" w:rsidP="00464032">
      <w:pPr>
        <w:jc w:val="both"/>
        <w:rPr>
          <w:rFonts w:cs="Times New Roman"/>
          <w:szCs w:val="24"/>
        </w:rPr>
      </w:pPr>
      <w:r w:rsidRPr="00643B4D">
        <w:rPr>
          <w:rFonts w:cs="Times New Roman"/>
          <w:szCs w:val="24"/>
        </w:rPr>
        <w:t xml:space="preserve">%Viability = </w:t>
      </w:r>
      <w:proofErr w:type="gramStart"/>
      <w:r w:rsidRPr="00643B4D">
        <w:rPr>
          <w:rFonts w:cs="Times New Roman"/>
          <w:szCs w:val="24"/>
        </w:rPr>
        <w:t>100-(</w:t>
      </w:r>
      <w:proofErr w:type="gramEnd"/>
      <w:r w:rsidRPr="00643B4D">
        <w:rPr>
          <w:rFonts w:cs="Times New Roman"/>
          <w:szCs w:val="24"/>
        </w:rPr>
        <w:t>(compound-treated LDH release - spontaneous LDH release)/(Maximum LDH release -  spontaneous LDH release))*100.</w:t>
      </w:r>
    </w:p>
    <w:p w14:paraId="31F83505" w14:textId="54B8AD12" w:rsidR="00464032" w:rsidRDefault="00464032" w:rsidP="007310B6">
      <w:pPr>
        <w:jc w:val="both"/>
        <w:rPr>
          <w:rFonts w:cs="Times New Roman"/>
          <w:szCs w:val="24"/>
        </w:rPr>
      </w:pPr>
      <w:r w:rsidRPr="00643B4D">
        <w:rPr>
          <w:rFonts w:cs="Times New Roman"/>
          <w:szCs w:val="24"/>
        </w:rPr>
        <w:t>The CC</w:t>
      </w:r>
      <w:r w:rsidRPr="00643B4D">
        <w:rPr>
          <w:rFonts w:cs="Times New Roman"/>
          <w:szCs w:val="24"/>
          <w:vertAlign w:val="subscript"/>
        </w:rPr>
        <w:t>50</w:t>
      </w:r>
      <w:r w:rsidRPr="00643B4D">
        <w:rPr>
          <w:rFonts w:cs="Times New Roman"/>
          <w:szCs w:val="24"/>
        </w:rPr>
        <w:t xml:space="preserve"> was determined by plotting the viability values (on the y axis) against the corresponding log</w:t>
      </w:r>
      <w:r w:rsidRPr="00643B4D">
        <w:rPr>
          <w:rFonts w:cs="Times New Roman"/>
          <w:szCs w:val="24"/>
          <w:vertAlign w:val="subscript"/>
        </w:rPr>
        <w:t>10</w:t>
      </w:r>
      <w:r w:rsidRPr="00643B4D">
        <w:rPr>
          <w:rFonts w:cs="Times New Roman"/>
          <w:szCs w:val="24"/>
        </w:rPr>
        <w:t xml:space="preserve"> transformed zapnometinib concentrations (on the x axis) and interpolating the zapnometinib concentration at 50 % viability using the “interpolate a standard curve (Sigmoidal, 4PL, X is log(concentration)” function of the GraphPad Prism software v9.</w:t>
      </w:r>
    </w:p>
    <w:p w14:paraId="3CA5643E" w14:textId="77777777" w:rsidR="002E2EBE" w:rsidRPr="007310B6" w:rsidRDefault="002E2EBE" w:rsidP="007310B6">
      <w:pPr>
        <w:jc w:val="both"/>
        <w:rPr>
          <w:rFonts w:cs="Times New Roman"/>
          <w:b/>
          <w:bCs/>
          <w:szCs w:val="24"/>
        </w:rPr>
      </w:pPr>
    </w:p>
    <w:p w14:paraId="1A16DB42" w14:textId="77777777" w:rsidR="00464032" w:rsidRPr="00203B23" w:rsidRDefault="00464032" w:rsidP="00464032">
      <w:pPr>
        <w:rPr>
          <w:rFonts w:cs="Times New Roman"/>
          <w:b/>
          <w:bCs/>
          <w:szCs w:val="24"/>
        </w:rPr>
      </w:pPr>
      <w:r w:rsidRPr="00203B23">
        <w:rPr>
          <w:rFonts w:cs="Times New Roman"/>
          <w:b/>
          <w:bCs/>
          <w:szCs w:val="24"/>
        </w:rPr>
        <w:t>Cytokine and chemokine analysis</w:t>
      </w:r>
    </w:p>
    <w:p w14:paraId="0EBF91E9" w14:textId="15BDE32B" w:rsidR="00464032" w:rsidRPr="002E2EBE" w:rsidRDefault="00464032" w:rsidP="002E2EBE">
      <w:pPr>
        <w:spacing w:before="0" w:after="0"/>
        <w:jc w:val="both"/>
        <w:rPr>
          <w:rFonts w:eastAsia="Calibri" w:cs="Times New Roman"/>
          <w:szCs w:val="24"/>
        </w:rPr>
      </w:pPr>
      <w:r w:rsidRPr="00203B23">
        <w:rPr>
          <w:rFonts w:cs="Times New Roman"/>
          <w:szCs w:val="24"/>
        </w:rPr>
        <w:t>Eleven- to thirteen-week-old male Syrian hamsters (Janvier, France) with a body weight of 113-148 g were infected on day 0 intranasally with SARS-CoV-2 (1x10</w:t>
      </w:r>
      <w:r w:rsidRPr="00203B23">
        <w:rPr>
          <w:rFonts w:cs="Times New Roman"/>
          <w:szCs w:val="24"/>
          <w:vertAlign w:val="superscript"/>
        </w:rPr>
        <w:t>3</w:t>
      </w:r>
      <w:r w:rsidRPr="00203B23">
        <w:rPr>
          <w:rFonts w:cs="Times New Roman"/>
          <w:szCs w:val="24"/>
        </w:rPr>
        <w:t xml:space="preserve"> median tissue culture infectious dose </w:t>
      </w:r>
      <w:r w:rsidRPr="00203B23">
        <w:rPr>
          <w:rFonts w:cs="Times New Roman"/>
          <w:szCs w:val="24"/>
        </w:rPr>
        <w:lastRenderedPageBreak/>
        <w:t>(TCID</w:t>
      </w:r>
      <w:r w:rsidRPr="00203B23">
        <w:rPr>
          <w:rFonts w:cs="Times New Roman"/>
          <w:szCs w:val="24"/>
          <w:vertAlign w:val="subscript"/>
        </w:rPr>
        <w:t>50</w:t>
      </w:r>
      <w:r w:rsidRPr="00203B23">
        <w:rPr>
          <w:rFonts w:cs="Times New Roman"/>
          <w:szCs w:val="24"/>
        </w:rPr>
        <w:t xml:space="preserve">) </w:t>
      </w:r>
      <w:proofErr w:type="spellStart"/>
      <w:r w:rsidRPr="00203B23">
        <w:rPr>
          <w:rFonts w:cs="Times New Roman"/>
          <w:szCs w:val="24"/>
        </w:rPr>
        <w:t>BetaCoV</w:t>
      </w:r>
      <w:proofErr w:type="spellEnd"/>
      <w:r w:rsidRPr="00203B23">
        <w:rPr>
          <w:rFonts w:cs="Times New Roman"/>
          <w:szCs w:val="24"/>
        </w:rPr>
        <w:t xml:space="preserve">/Munich/BavPat1/2020) in a total volume of 0.1 mL PBS divided between the nostrils. Zapnometinib (100 mg/kg) was administered </w:t>
      </w:r>
      <w:proofErr w:type="spellStart"/>
      <w:r w:rsidRPr="00203B23">
        <w:rPr>
          <w:rFonts w:cs="Times New Roman"/>
          <w:szCs w:val="24"/>
        </w:rPr>
        <w:t>p.o.</w:t>
      </w:r>
      <w:proofErr w:type="spellEnd"/>
      <w:r w:rsidRPr="00203B23">
        <w:rPr>
          <w:rFonts w:cs="Times New Roman"/>
          <w:szCs w:val="24"/>
        </w:rPr>
        <w:t xml:space="preserve"> at 4 or 24 h </w:t>
      </w:r>
      <w:proofErr w:type="spellStart"/>
      <w:r w:rsidRPr="00203B23">
        <w:rPr>
          <w:rFonts w:cs="Times New Roman"/>
          <w:szCs w:val="24"/>
        </w:rPr>
        <w:t>p.i.</w:t>
      </w:r>
      <w:proofErr w:type="spellEnd"/>
      <w:r w:rsidRPr="00203B23">
        <w:rPr>
          <w:rFonts w:cs="Times New Roman"/>
          <w:szCs w:val="24"/>
        </w:rPr>
        <w:t xml:space="preserve"> and the animals in both groups were treated thereafter with 75 mg/kg zapnometinib once daily. The animals in the control group received vehicle (5% DMSO, 15% </w:t>
      </w:r>
      <w:proofErr w:type="spellStart"/>
      <w:r w:rsidRPr="00203B23">
        <w:rPr>
          <w:rFonts w:cs="Times New Roman"/>
          <w:szCs w:val="24"/>
        </w:rPr>
        <w:t>Kolliphor</w:t>
      </w:r>
      <w:proofErr w:type="spellEnd"/>
      <w:r w:rsidRPr="00203B23">
        <w:rPr>
          <w:rFonts w:cs="Times New Roman"/>
          <w:szCs w:val="24"/>
        </w:rPr>
        <w:t xml:space="preserve">, 80% PBS) 4 h </w:t>
      </w:r>
      <w:proofErr w:type="spellStart"/>
      <w:r w:rsidRPr="00203B23">
        <w:rPr>
          <w:rFonts w:cs="Times New Roman"/>
          <w:szCs w:val="24"/>
        </w:rPr>
        <w:t>p.i.</w:t>
      </w:r>
      <w:proofErr w:type="spellEnd"/>
      <w:r w:rsidRPr="00203B23">
        <w:rPr>
          <w:rFonts w:cs="Times New Roman"/>
          <w:szCs w:val="24"/>
        </w:rPr>
        <w:t xml:space="preserve"> and thereafter once daily. Serum samples were collected from hamsters before infection (0 dpi) and at 4 dpi, and the levels of different cytokines and chemokines (IL1-β, TNF-α, IL-6, and IP-10) were analyzed by ELISA (Assay Genie, Ireland). ELISA was performed according to the manufacturer’s instructions</w:t>
      </w:r>
      <w:r w:rsidRPr="00203B23">
        <w:rPr>
          <w:rFonts w:eastAsia="Calibri" w:cs="Times New Roman"/>
          <w:szCs w:val="24"/>
        </w:rPr>
        <w:t>. Briefly, the serum samples and standards were added to ELISA plates precoated with specific antibodies against the cytokines of interest. Biotinylated detection antibodies binding to the cytokines of interest were added to the wells followed by a horseradish peroxidase (HRP)-streptavidin conjugate binding to the biotinylated detection antibodies. Unbound cytokines, detection antibodies, and HRP-streptavidin conjugate were removed by washing. Tetramethylbenzidine (TMB) substrate was added and the color change in the wells was used as readout for the ELISA.</w:t>
      </w:r>
      <w:r w:rsidRPr="00203B23">
        <w:rPr>
          <w:rFonts w:cs="Times New Roman"/>
          <w:szCs w:val="24"/>
        </w:rPr>
        <w:t xml:space="preserve"> The optical density (OD) at 450 nm was read. Cytokine and chemokine concentrations were calculated following the manufacturer’s instructions for interpolating unknown concentrations from a standard curve.</w:t>
      </w:r>
    </w:p>
    <w:p w14:paraId="664D4294" w14:textId="77777777" w:rsidR="00464032" w:rsidRPr="00203B23" w:rsidRDefault="00464032" w:rsidP="002E2EBE">
      <w:pPr>
        <w:spacing w:before="0" w:after="0"/>
        <w:jc w:val="both"/>
        <w:rPr>
          <w:rFonts w:cs="Times New Roman"/>
          <w:szCs w:val="24"/>
        </w:rPr>
      </w:pPr>
      <w:r w:rsidRPr="00203B23">
        <w:rPr>
          <w:rFonts w:cs="Times New Roman"/>
          <w:szCs w:val="24"/>
        </w:rPr>
        <w:t xml:space="preserve">RNA samples derived from hamster lung tissue at 4 dpi from the efficacy study (animals were infected and treated as described above) provided by </w:t>
      </w:r>
      <w:proofErr w:type="spellStart"/>
      <w:r w:rsidRPr="00203B23">
        <w:rPr>
          <w:rFonts w:cs="Times New Roman"/>
          <w:szCs w:val="24"/>
        </w:rPr>
        <w:t>Viroclinics</w:t>
      </w:r>
      <w:proofErr w:type="spellEnd"/>
      <w:r w:rsidRPr="00203B23">
        <w:rPr>
          <w:rFonts w:cs="Times New Roman"/>
          <w:szCs w:val="24"/>
        </w:rPr>
        <w:t xml:space="preserve"> Xplore were subjected to gDNA digestion using RNase-free DNase I set (Qiagen, Hilden, Germany) and cleaned with RNeasy Mini kit (Qiagen) according to the manufacturer’s instruction. Five primer sets for </w:t>
      </w:r>
      <w:r w:rsidRPr="00203B23">
        <w:rPr>
          <w:rFonts w:eastAsia="Calibri" w:cs="Times New Roman"/>
          <w:szCs w:val="24"/>
        </w:rPr>
        <w:t xml:space="preserve">the </w:t>
      </w:r>
      <w:r w:rsidRPr="00203B23">
        <w:rPr>
          <w:rFonts w:cs="Times New Roman"/>
          <w:szCs w:val="24"/>
        </w:rPr>
        <w:t>TNF-α, IL-6, IL-</w:t>
      </w:r>
      <w:r w:rsidRPr="00203B23">
        <w:rPr>
          <w:rFonts w:eastAsia="Calibri" w:cs="Times New Roman"/>
          <w:szCs w:val="24"/>
        </w:rPr>
        <w:t>1β</w:t>
      </w:r>
      <w:r w:rsidRPr="00203B23">
        <w:rPr>
          <w:rFonts w:cs="Times New Roman"/>
          <w:szCs w:val="24"/>
        </w:rPr>
        <w:t xml:space="preserve">, IP-10 and RPL-18 genes were designed according to the sequences available </w:t>
      </w:r>
      <w:r w:rsidRPr="00203B23">
        <w:rPr>
          <w:rFonts w:eastAsia="Calibri" w:cs="Times New Roman"/>
          <w:szCs w:val="24"/>
        </w:rPr>
        <w:t>in</w:t>
      </w:r>
      <w:r w:rsidRPr="00203B23">
        <w:rPr>
          <w:rFonts w:cs="Times New Roman"/>
          <w:szCs w:val="24"/>
        </w:rPr>
        <w:t xml:space="preserve"> GenBank. After evaluating the specificity of the primers by melting curve analysis, in one-step RT-qPCR SYBR Green assay, and agarose gel electrophoresis, real-time one-step multiplex RT-qPCR was carried out using an ultrafast </w:t>
      </w:r>
      <w:proofErr w:type="spellStart"/>
      <w:r w:rsidRPr="00203B23">
        <w:rPr>
          <w:rFonts w:cs="Times New Roman"/>
          <w:szCs w:val="24"/>
        </w:rPr>
        <w:t>QuantiNova</w:t>
      </w:r>
      <w:proofErr w:type="spellEnd"/>
      <w:r w:rsidRPr="00203B23">
        <w:rPr>
          <w:rFonts w:cs="Times New Roman"/>
          <w:szCs w:val="24"/>
        </w:rPr>
        <w:t xml:space="preserve"> multiplex RT-qPCR kit according to the manufacturer’s instructions to evaluate alterations in </w:t>
      </w:r>
      <w:r w:rsidRPr="00203B23">
        <w:rPr>
          <w:rFonts w:eastAsia="Calibri" w:cs="Times New Roman"/>
          <w:szCs w:val="24"/>
        </w:rPr>
        <w:t>gene</w:t>
      </w:r>
      <w:r w:rsidRPr="00203B23">
        <w:rPr>
          <w:rFonts w:cs="Times New Roman"/>
          <w:szCs w:val="24"/>
        </w:rPr>
        <w:t xml:space="preserve"> expression. The data were analyzed according to the </w:t>
      </w:r>
      <w:proofErr w:type="spellStart"/>
      <w:r w:rsidRPr="00203B23">
        <w:rPr>
          <w:rFonts w:cs="Times New Roman"/>
          <w:szCs w:val="24"/>
        </w:rPr>
        <w:t>ΔΔCq</w:t>
      </w:r>
      <w:proofErr w:type="spellEnd"/>
      <w:r w:rsidRPr="00203B23">
        <w:rPr>
          <w:rFonts w:cs="Times New Roman"/>
          <w:szCs w:val="24"/>
        </w:rPr>
        <w:t xml:space="preserve"> method, and relative expression was calculated based on the formula “relative expression = 2</w:t>
      </w:r>
      <w:r w:rsidRPr="00203B23">
        <w:rPr>
          <w:rFonts w:cs="Times New Roman"/>
          <w:szCs w:val="24"/>
          <w:vertAlign w:val="superscript"/>
        </w:rPr>
        <w:t xml:space="preserve">Cq(ref) - </w:t>
      </w:r>
      <w:proofErr w:type="spellStart"/>
      <w:r w:rsidRPr="00203B23">
        <w:rPr>
          <w:rFonts w:cs="Times New Roman"/>
          <w:szCs w:val="24"/>
          <w:vertAlign w:val="superscript"/>
        </w:rPr>
        <w:t>Cq</w:t>
      </w:r>
      <w:proofErr w:type="spellEnd"/>
      <w:r w:rsidRPr="00203B23">
        <w:rPr>
          <w:rFonts w:cs="Times New Roman"/>
          <w:szCs w:val="24"/>
          <w:vertAlign w:val="superscript"/>
        </w:rPr>
        <w:t>(target)</w:t>
      </w:r>
      <w:r w:rsidRPr="00203B23">
        <w:rPr>
          <w:rFonts w:cs="Times New Roman"/>
          <w:szCs w:val="24"/>
        </w:rPr>
        <w:t>”.</w:t>
      </w:r>
    </w:p>
    <w:p w14:paraId="1EF13418" w14:textId="088DB34D" w:rsidR="00464032" w:rsidRPr="00203B23" w:rsidRDefault="00464032" w:rsidP="002E2EBE">
      <w:pPr>
        <w:jc w:val="both"/>
        <w:rPr>
          <w:rFonts w:cs="Times New Roman"/>
          <w:szCs w:val="24"/>
        </w:rPr>
      </w:pPr>
      <w:r w:rsidRPr="00203B23">
        <w:rPr>
          <w:rFonts w:cs="Times New Roman"/>
          <w:szCs w:val="24"/>
        </w:rPr>
        <w:t>Statistical analyses were performed using GraphPad Prism software (version 8) (GraphPad Software, San Diego, California, USA). Differences in cytokine and chemokine expression were analyzed using ANOVA, details are described in the corresponding figure legends. P values &lt; 0.05 were considered statistically significant.</w:t>
      </w:r>
    </w:p>
    <w:p w14:paraId="266833F1" w14:textId="77777777" w:rsidR="00464032" w:rsidRPr="00203B23" w:rsidRDefault="00464032" w:rsidP="00464032">
      <w:pPr>
        <w:rPr>
          <w:rFonts w:cs="Times New Roman"/>
          <w:b/>
          <w:bCs/>
          <w:szCs w:val="24"/>
        </w:rPr>
      </w:pPr>
      <w:r w:rsidRPr="00203B23">
        <w:rPr>
          <w:rFonts w:cs="Times New Roman"/>
          <w:b/>
          <w:bCs/>
          <w:szCs w:val="24"/>
        </w:rPr>
        <w:t>Candidate biomarker analysis</w:t>
      </w:r>
    </w:p>
    <w:p w14:paraId="069D7960" w14:textId="14C81FE5" w:rsidR="00464032" w:rsidRPr="00203B23" w:rsidRDefault="00464032" w:rsidP="00464032">
      <w:pPr>
        <w:jc w:val="both"/>
        <w:rPr>
          <w:rFonts w:cs="Times New Roman"/>
          <w:szCs w:val="24"/>
        </w:rPr>
      </w:pPr>
      <w:r w:rsidRPr="00203B23">
        <w:rPr>
          <w:rFonts w:cs="Times New Roman"/>
          <w:szCs w:val="24"/>
        </w:rPr>
        <w:t xml:space="preserve">The candidate protein biomarkers were quantified via specific peptides analyzed by immunoaffinity liquid chromatography tandem mass spectrometry (IA-LC-MS/MS) assays. For proteolysis, 10 </w:t>
      </w:r>
      <w:proofErr w:type="spellStart"/>
      <w:r w:rsidRPr="00203B23">
        <w:rPr>
          <w:rFonts w:cs="Times New Roman"/>
          <w:szCs w:val="24"/>
        </w:rPr>
        <w:t>μL</w:t>
      </w:r>
      <w:proofErr w:type="spellEnd"/>
      <w:r w:rsidRPr="00203B23">
        <w:rPr>
          <w:rFonts w:cs="Times New Roman"/>
          <w:szCs w:val="24"/>
        </w:rPr>
        <w:t xml:space="preserve"> of each serum sample was mixed with 50 </w:t>
      </w:r>
      <w:proofErr w:type="spellStart"/>
      <w:r w:rsidRPr="00203B23">
        <w:rPr>
          <w:rFonts w:cs="Times New Roman"/>
          <w:szCs w:val="24"/>
        </w:rPr>
        <w:t>μL</w:t>
      </w:r>
      <w:proofErr w:type="spellEnd"/>
      <w:r w:rsidRPr="00203B23">
        <w:rPr>
          <w:rFonts w:cs="Times New Roman"/>
          <w:szCs w:val="24"/>
        </w:rPr>
        <w:t xml:space="preserve"> of digestion buffer (100 mM triethanolamine and 0.5% (w/v) n-</w:t>
      </w:r>
      <w:proofErr w:type="spellStart"/>
      <w:r w:rsidRPr="00203B23">
        <w:rPr>
          <w:rFonts w:cs="Times New Roman"/>
          <w:szCs w:val="24"/>
        </w:rPr>
        <w:t>octylglucoside</w:t>
      </w:r>
      <w:proofErr w:type="spellEnd"/>
      <w:r w:rsidRPr="00203B23">
        <w:rPr>
          <w:rFonts w:cs="Times New Roman"/>
          <w:szCs w:val="24"/>
        </w:rPr>
        <w:t xml:space="preserve"> (NOG)), and proteolysis reagents were added to achieve a final sample volume of 100 µL. The proteolysis procedure included denaturation at 99 °C for 5 minutes, reduction in 5 mM tris(2-carboxyethyl)-phosphine at 22 °C for 5 minutes, alkylation in 10 mM iodoacetamide at 22 °C for 20 minutes and an overnight enzymatic fragmentation at 37 °C with a trypsin-to-protein ratio of 1:20 (assuming a concentration of 60 mg/mL protein in serum). The proteolysis was inactivated by heating at 99 °C for 5 minutes and addition of phenylmethanesulfonylfluoride to a final concentration of 10 </w:t>
      </w:r>
      <w:proofErr w:type="spellStart"/>
      <w:r w:rsidRPr="00203B23">
        <w:rPr>
          <w:rFonts w:cs="Times New Roman"/>
          <w:szCs w:val="24"/>
        </w:rPr>
        <w:t>mM.</w:t>
      </w:r>
      <w:proofErr w:type="spellEnd"/>
      <w:r w:rsidRPr="00203B23">
        <w:rPr>
          <w:rFonts w:cs="Times New Roman"/>
          <w:szCs w:val="24"/>
        </w:rPr>
        <w:t xml:space="preserve"> For subsequent peptide-targeted immunoaffinity enrichment, a mixture of stable isotope-labeled standard (SIS) peptides with known concentrations was added to the proteolyzed samples as internal standards (</w:t>
      </w:r>
      <w:proofErr w:type="spellStart"/>
      <w:r w:rsidRPr="00203B23">
        <w:rPr>
          <w:rFonts w:cs="Times New Roman"/>
          <w:szCs w:val="24"/>
        </w:rPr>
        <w:t>Intavis</w:t>
      </w:r>
      <w:proofErr w:type="spellEnd"/>
      <w:r w:rsidRPr="00203B23">
        <w:rPr>
          <w:rFonts w:cs="Times New Roman"/>
          <w:szCs w:val="24"/>
        </w:rPr>
        <w:t xml:space="preserve"> AG, </w:t>
      </w:r>
      <w:proofErr w:type="spellStart"/>
      <w:r w:rsidRPr="00203B23">
        <w:rPr>
          <w:rFonts w:cs="Times New Roman"/>
          <w:szCs w:val="24"/>
        </w:rPr>
        <w:t>Tuebingen</w:t>
      </w:r>
      <w:proofErr w:type="spellEnd"/>
      <w:r w:rsidRPr="00203B23">
        <w:rPr>
          <w:rFonts w:cs="Times New Roman"/>
          <w:szCs w:val="24"/>
        </w:rPr>
        <w:t xml:space="preserve">, Germany). Peptide-specific antibodies were generated as described previously </w:t>
      </w:r>
      <w:r w:rsidR="00917FE8">
        <w:rPr>
          <w:rFonts w:cs="Times New Roman"/>
          <w:szCs w:val="24"/>
        </w:rPr>
        <w:t>(1)</w:t>
      </w:r>
      <w:r w:rsidRPr="00203B23">
        <w:rPr>
          <w:rFonts w:cs="Times New Roman"/>
          <w:szCs w:val="24"/>
        </w:rPr>
        <w:t xml:space="preserve"> and added to the proteolyzed samples for immunoaffinity enrichment. Semiautomated immunoprecipitation was performed with a magnetic particle processor (</w:t>
      </w:r>
      <w:proofErr w:type="spellStart"/>
      <w:r w:rsidRPr="00203B23">
        <w:rPr>
          <w:rFonts w:cs="Times New Roman"/>
          <w:szCs w:val="24"/>
        </w:rPr>
        <w:t>KingFisher</w:t>
      </w:r>
      <w:proofErr w:type="spellEnd"/>
      <w:r w:rsidRPr="00203B23">
        <w:rPr>
          <w:rFonts w:cs="Times New Roman"/>
          <w:szCs w:val="24"/>
        </w:rPr>
        <w:t xml:space="preserve"> 96, </w:t>
      </w:r>
      <w:proofErr w:type="spellStart"/>
      <w:r w:rsidRPr="00203B23">
        <w:rPr>
          <w:rFonts w:cs="Times New Roman"/>
          <w:szCs w:val="24"/>
        </w:rPr>
        <w:t>Thermo</w:t>
      </w:r>
      <w:proofErr w:type="spellEnd"/>
      <w:r w:rsidRPr="00203B23">
        <w:rPr>
          <w:rFonts w:cs="Times New Roman"/>
          <w:szCs w:val="24"/>
        </w:rPr>
        <w:t xml:space="preserve"> Fisher Scientific, Waltham, USA) as described previously </w:t>
      </w:r>
      <w:r w:rsidR="00917FE8">
        <w:rPr>
          <w:rFonts w:cs="Times New Roman"/>
          <w:szCs w:val="24"/>
        </w:rPr>
        <w:t>(2)</w:t>
      </w:r>
      <w:r w:rsidRPr="00203B23">
        <w:rPr>
          <w:rFonts w:cs="Times New Roman"/>
          <w:szCs w:val="24"/>
        </w:rPr>
        <w:t xml:space="preserve">. Chromatography and mass spectrometry were performed as previously described </w:t>
      </w:r>
      <w:r w:rsidR="00917FE8">
        <w:rPr>
          <w:rFonts w:cs="Times New Roman"/>
          <w:szCs w:val="24"/>
        </w:rPr>
        <w:t>(3)</w:t>
      </w:r>
      <w:r w:rsidRPr="00203B23">
        <w:rPr>
          <w:rFonts w:cs="Times New Roman"/>
          <w:szCs w:val="24"/>
        </w:rPr>
        <w:t>.</w:t>
      </w:r>
    </w:p>
    <w:p w14:paraId="6245FCAA" w14:textId="77777777" w:rsidR="00464032" w:rsidRPr="00203B23" w:rsidRDefault="00464032" w:rsidP="002E2EBE">
      <w:pPr>
        <w:spacing w:before="0" w:after="0"/>
        <w:jc w:val="both"/>
        <w:rPr>
          <w:rFonts w:cs="Times New Roman"/>
          <w:szCs w:val="24"/>
        </w:rPr>
      </w:pPr>
      <w:r w:rsidRPr="00203B23">
        <w:rPr>
          <w:rFonts w:cs="Times New Roman"/>
          <w:szCs w:val="24"/>
        </w:rPr>
        <w:lastRenderedPageBreak/>
        <w:t xml:space="preserve">The following peptide transitions were monitored in the mass spectrometer : HGGTIPVVPTAEFQDR (GLDH), endogenous 575.30 (p+++) </w:t>
      </w:r>
      <w:r w:rsidRPr="00203B23">
        <w:rPr>
          <w:rFonts w:eastAsia="Symbol" w:cs="Times New Roman"/>
          <w:szCs w:val="24"/>
        </w:rPr>
        <w:t>®</w:t>
      </w:r>
      <w:r w:rsidRPr="00203B23">
        <w:rPr>
          <w:rFonts w:cs="Times New Roman"/>
          <w:szCs w:val="24"/>
        </w:rPr>
        <w:t xml:space="preserve"> 482.23 (y8+) and SIS 578.63 (p+++) </w:t>
      </w:r>
      <w:r w:rsidRPr="00203B23">
        <w:rPr>
          <w:rFonts w:eastAsia="Symbol" w:cs="Times New Roman"/>
          <w:szCs w:val="24"/>
        </w:rPr>
        <w:t>®</w:t>
      </w:r>
      <w:r w:rsidRPr="00203B23">
        <w:rPr>
          <w:rFonts w:cs="Times New Roman"/>
          <w:szCs w:val="24"/>
        </w:rPr>
        <w:t xml:space="preserve"> 487.23 (y8+), collision energy (CE) 19.6 V; GEHPGLSIGDVAK (HMGB1), endogenous 640.34 (p++) </w:t>
      </w:r>
      <w:r w:rsidRPr="00203B23">
        <w:rPr>
          <w:rFonts w:eastAsia="Symbol" w:cs="Times New Roman"/>
          <w:szCs w:val="24"/>
        </w:rPr>
        <w:t>®</w:t>
      </w:r>
      <w:r w:rsidRPr="00203B23">
        <w:rPr>
          <w:rFonts w:cs="Times New Roman"/>
          <w:szCs w:val="24"/>
        </w:rPr>
        <w:t xml:space="preserve"> 956.54 (y10+), SIS 644.34 (p++) </w:t>
      </w:r>
      <w:r w:rsidRPr="00203B23">
        <w:rPr>
          <w:rFonts w:eastAsia="Symbol" w:cs="Times New Roman"/>
          <w:szCs w:val="24"/>
        </w:rPr>
        <w:t>®</w:t>
      </w:r>
      <w:r w:rsidRPr="00203B23">
        <w:rPr>
          <w:rFonts w:cs="Times New Roman"/>
          <w:szCs w:val="24"/>
        </w:rPr>
        <w:t xml:space="preserve"> 964.56 (y10+), CE 33.4 V; and HFTDLVAIQNK (SELP), endogenous 643.35 (p++) </w:t>
      </w:r>
      <w:r w:rsidRPr="00203B23">
        <w:rPr>
          <w:rFonts w:eastAsia="Symbol" w:cs="Times New Roman"/>
          <w:szCs w:val="24"/>
        </w:rPr>
        <w:t>®</w:t>
      </w:r>
      <w:r w:rsidRPr="00203B23">
        <w:rPr>
          <w:rFonts w:cs="Times New Roman"/>
          <w:szCs w:val="24"/>
        </w:rPr>
        <w:t xml:space="preserve">573.34 (y5+), SIS 647.36 (p++) </w:t>
      </w:r>
      <w:r w:rsidRPr="00203B23">
        <w:rPr>
          <w:rFonts w:eastAsia="Symbol" w:cs="Times New Roman"/>
          <w:szCs w:val="24"/>
        </w:rPr>
        <w:t>®</w:t>
      </w:r>
      <w:r w:rsidRPr="00203B23">
        <w:rPr>
          <w:rFonts w:cs="Times New Roman"/>
          <w:szCs w:val="24"/>
        </w:rPr>
        <w:t xml:space="preserve"> 581.45 (y5+), CE 36.5 V.</w:t>
      </w:r>
    </w:p>
    <w:p w14:paraId="31FAE6B7" w14:textId="242927C4" w:rsidR="00464032" w:rsidRPr="00203B23" w:rsidRDefault="00464032" w:rsidP="002E2EBE">
      <w:pPr>
        <w:spacing w:before="0" w:after="0"/>
        <w:jc w:val="both"/>
        <w:rPr>
          <w:rFonts w:cs="Times New Roman"/>
          <w:szCs w:val="24"/>
        </w:rPr>
      </w:pPr>
      <w:r w:rsidRPr="00203B23">
        <w:rPr>
          <w:rFonts w:cs="Times New Roman"/>
          <w:szCs w:val="24"/>
        </w:rPr>
        <w:t xml:space="preserve">Subsequently, the acquired MRM data files were imported into Skyline software version 19.1 </w:t>
      </w:r>
      <w:r w:rsidR="00917FE8">
        <w:rPr>
          <w:rFonts w:cs="Times New Roman"/>
          <w:szCs w:val="24"/>
        </w:rPr>
        <w:t>(4)</w:t>
      </w:r>
      <w:r w:rsidRPr="00203B23">
        <w:rPr>
          <w:rFonts w:cs="Times New Roman"/>
          <w:szCs w:val="24"/>
        </w:rPr>
        <w:t>. The peak areas of endogenous and SIS peptides were extracted. The unknown analyte concentration was calculated via referencing the peak area of endogenous signal to the spiked internal standard with a known concentration. Protein concentrations were calculated by converting the quantified peptide concentration (</w:t>
      </w:r>
      <w:proofErr w:type="spellStart"/>
      <w:r w:rsidRPr="00203B23">
        <w:rPr>
          <w:rFonts w:cs="Times New Roman"/>
          <w:szCs w:val="24"/>
        </w:rPr>
        <w:t>fmol</w:t>
      </w:r>
      <w:proofErr w:type="spellEnd"/>
      <w:r w:rsidRPr="00203B23">
        <w:rPr>
          <w:rFonts w:cs="Times New Roman"/>
          <w:szCs w:val="24"/>
        </w:rPr>
        <w:t>/µL) into a mass concentration (ng/mL) considering the molecular weight of the corresponding protein. The molecular weight of each protein was calculated according to the amino acid sequence, which was inferred from UniProt release 2019_04 (FASTA sequence)</w:t>
      </w:r>
      <w:r w:rsidRPr="00203B23">
        <w:rPr>
          <w:rFonts w:eastAsia="Calibri" w:cs="Times New Roman"/>
          <w:szCs w:val="24"/>
        </w:rPr>
        <w:t>,</w:t>
      </w:r>
      <w:r w:rsidRPr="00203B23">
        <w:rPr>
          <w:rFonts w:cs="Times New Roman"/>
          <w:szCs w:val="24"/>
        </w:rPr>
        <w:t xml:space="preserve"> and the theoretical molecular weight was calculated using the corresponding amino acid sequence with the online tool </w:t>
      </w:r>
      <w:proofErr w:type="spellStart"/>
      <w:r w:rsidRPr="00203B23">
        <w:rPr>
          <w:rFonts w:cs="Times New Roman"/>
          <w:szCs w:val="24"/>
        </w:rPr>
        <w:t>ProtParam</w:t>
      </w:r>
      <w:proofErr w:type="spellEnd"/>
      <w:r w:rsidRPr="00203B23">
        <w:rPr>
          <w:rFonts w:cs="Times New Roman"/>
          <w:szCs w:val="24"/>
        </w:rPr>
        <w:t xml:space="preserve"> </w:t>
      </w:r>
      <w:r w:rsidR="00917FE8">
        <w:rPr>
          <w:rFonts w:cs="Times New Roman"/>
          <w:szCs w:val="24"/>
        </w:rPr>
        <w:t>(5)</w:t>
      </w:r>
      <w:r w:rsidRPr="00203B23">
        <w:rPr>
          <w:rFonts w:cs="Times New Roman"/>
          <w:szCs w:val="24"/>
        </w:rPr>
        <w:t>.</w:t>
      </w:r>
    </w:p>
    <w:p w14:paraId="0171D5F9" w14:textId="77777777" w:rsidR="00464032" w:rsidRPr="0087297A" w:rsidRDefault="00464032" w:rsidP="00464032">
      <w:pPr>
        <w:rPr>
          <w:rFonts w:cs="Times New Roman"/>
          <w:sz w:val="20"/>
          <w:szCs w:val="20"/>
        </w:rPr>
      </w:pPr>
      <w:r w:rsidRPr="0087297A">
        <w:rPr>
          <w:rFonts w:cs="Times New Roman"/>
          <w:sz w:val="20"/>
          <w:szCs w:val="20"/>
        </w:rPr>
        <w:br w:type="page"/>
      </w:r>
    </w:p>
    <w:p w14:paraId="072A5C9F" w14:textId="77777777" w:rsidR="00464032" w:rsidRPr="0087297A" w:rsidRDefault="00464032" w:rsidP="00464032">
      <w:pPr>
        <w:pStyle w:val="paragraph"/>
        <w:spacing w:before="0" w:beforeAutospacing="0" w:after="0" w:afterAutospacing="0" w:line="360" w:lineRule="auto"/>
        <w:textAlignment w:val="baseline"/>
        <w:rPr>
          <w:rStyle w:val="normaltextrun"/>
          <w:b/>
          <w:bCs/>
          <w:color w:val="000000"/>
        </w:rPr>
      </w:pPr>
      <w:r w:rsidRPr="0087297A">
        <w:rPr>
          <w:rStyle w:val="normaltextrun"/>
          <w:b/>
          <w:bCs/>
          <w:color w:val="000000"/>
        </w:rPr>
        <w:lastRenderedPageBreak/>
        <w:t>Supplementary Figure 1</w:t>
      </w:r>
    </w:p>
    <w:p w14:paraId="7F2FE4D9" w14:textId="77777777" w:rsidR="00464032" w:rsidRPr="00192FFE" w:rsidRDefault="00464032" w:rsidP="00464032">
      <w:pPr>
        <w:pStyle w:val="paragraph"/>
        <w:spacing w:before="0" w:beforeAutospacing="0" w:after="0" w:afterAutospacing="0" w:line="360" w:lineRule="auto"/>
        <w:textAlignment w:val="baseline"/>
        <w:rPr>
          <w:rStyle w:val="normaltextrun"/>
          <w:b/>
          <w:bCs/>
          <w:color w:val="000000"/>
          <w:sz w:val="22"/>
          <w:szCs w:val="22"/>
        </w:rPr>
      </w:pPr>
    </w:p>
    <w:p w14:paraId="6B6B6129" w14:textId="77777777" w:rsidR="00464032" w:rsidRPr="00192FFE" w:rsidRDefault="00464032" w:rsidP="00464032">
      <w:pPr>
        <w:pStyle w:val="paragraph"/>
        <w:spacing w:before="0" w:beforeAutospacing="0" w:after="0" w:afterAutospacing="0" w:line="360" w:lineRule="auto"/>
        <w:textAlignment w:val="baseline"/>
        <w:rPr>
          <w:rStyle w:val="normaltextrun"/>
          <w:b/>
          <w:bCs/>
          <w:color w:val="000000"/>
          <w:sz w:val="22"/>
          <w:szCs w:val="22"/>
        </w:rPr>
      </w:pPr>
    </w:p>
    <w:p w14:paraId="117B61F3" w14:textId="77777777" w:rsidR="00464032" w:rsidRPr="00192FFE" w:rsidRDefault="00464032" w:rsidP="00464032">
      <w:pPr>
        <w:rPr>
          <w:rFonts w:cs="Times New Roman"/>
        </w:rPr>
      </w:pPr>
      <w:r w:rsidRPr="00192FFE">
        <w:rPr>
          <w:rFonts w:cs="Times New Roman"/>
          <w:noProof/>
        </w:rPr>
        <w:drawing>
          <wp:inline distT="0" distB="0" distL="0" distR="0" wp14:anchorId="0903BFBC" wp14:editId="4E6FEB1E">
            <wp:extent cx="5126315" cy="2293620"/>
            <wp:effectExtent l="0" t="0" r="0" b="0"/>
            <wp:docPr id="14" name="Grafik 14" descr="Ein Bild, das Text, Diagramm, Schrift, Z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Diagramm, Schrift, Zahl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2566" cy="2296417"/>
                    </a:xfrm>
                    <a:prstGeom prst="rect">
                      <a:avLst/>
                    </a:prstGeom>
                    <a:noFill/>
                    <a:ln>
                      <a:noFill/>
                    </a:ln>
                  </pic:spPr>
                </pic:pic>
              </a:graphicData>
            </a:graphic>
          </wp:inline>
        </w:drawing>
      </w:r>
    </w:p>
    <w:p w14:paraId="45696B16" w14:textId="77777777" w:rsidR="00464032" w:rsidRPr="00192FFE" w:rsidRDefault="00464032" w:rsidP="00464032">
      <w:pPr>
        <w:rPr>
          <w:rFonts w:cs="Times New Roman"/>
        </w:rPr>
      </w:pPr>
    </w:p>
    <w:p w14:paraId="783E1397" w14:textId="77777777" w:rsidR="00464032" w:rsidRPr="002E2EBE" w:rsidRDefault="00464032" w:rsidP="00464032">
      <w:pPr>
        <w:pStyle w:val="paragraph"/>
        <w:spacing w:before="0" w:beforeAutospacing="0" w:after="0" w:afterAutospacing="0"/>
        <w:jc w:val="both"/>
        <w:textAlignment w:val="baseline"/>
        <w:rPr>
          <w:rStyle w:val="normaltextrun"/>
          <w:rFonts w:eastAsiaTheme="minorHAnsi"/>
          <w:b/>
          <w:bCs/>
          <w:color w:val="000000"/>
          <w:lang w:eastAsia="en-US"/>
        </w:rPr>
      </w:pPr>
      <w:r w:rsidRPr="002E2EBE">
        <w:rPr>
          <w:b/>
          <w:bCs/>
        </w:rPr>
        <w:t xml:space="preserve">Supplementary Figure 1. </w:t>
      </w:r>
      <w:r w:rsidRPr="002E2EBE">
        <w:rPr>
          <w:b/>
          <w:bCs/>
          <w:i/>
          <w:iCs/>
        </w:rPr>
        <w:t>In vitro</w:t>
      </w:r>
      <w:r w:rsidRPr="002E2EBE">
        <w:rPr>
          <w:b/>
          <w:bCs/>
        </w:rPr>
        <w:t xml:space="preserve"> CC</w:t>
      </w:r>
      <w:r w:rsidRPr="002E2EBE">
        <w:rPr>
          <w:b/>
          <w:bCs/>
          <w:vertAlign w:val="subscript"/>
        </w:rPr>
        <w:t>50</w:t>
      </w:r>
      <w:r w:rsidRPr="002E2EBE">
        <w:rPr>
          <w:b/>
          <w:bCs/>
        </w:rPr>
        <w:t xml:space="preserve"> assessment of zapnometinib.</w:t>
      </w:r>
    </w:p>
    <w:p w14:paraId="00827794" w14:textId="77777777" w:rsidR="00464032" w:rsidRPr="002E2EBE" w:rsidRDefault="00464032" w:rsidP="00464032">
      <w:pPr>
        <w:jc w:val="both"/>
        <w:rPr>
          <w:rFonts w:cs="Times New Roman"/>
          <w:szCs w:val="24"/>
        </w:rPr>
      </w:pPr>
      <w:r w:rsidRPr="002E2EBE">
        <w:rPr>
          <w:rFonts w:cs="Times New Roman"/>
          <w:szCs w:val="24"/>
        </w:rPr>
        <w:t>The 50% cytotoxic concentration (CC</w:t>
      </w:r>
      <w:r w:rsidRPr="002E2EBE">
        <w:rPr>
          <w:rFonts w:cs="Times New Roman"/>
          <w:szCs w:val="24"/>
          <w:vertAlign w:val="subscript"/>
        </w:rPr>
        <w:t>50</w:t>
      </w:r>
      <w:r w:rsidRPr="002E2EBE">
        <w:rPr>
          <w:rFonts w:cs="Times New Roman"/>
          <w:szCs w:val="24"/>
        </w:rPr>
        <w:t>) was determined on Calu-3 cells in a LDH cytotoxicity assay. The cells were treated with 100-600 µM zapnometinib or were left untreated (control). Viability assessment with LDH assay was performed after 24 and 48 h treatment. The %Viability was calculated and the CC</w:t>
      </w:r>
      <w:r w:rsidRPr="002E2EBE">
        <w:rPr>
          <w:rFonts w:cs="Times New Roman"/>
          <w:szCs w:val="24"/>
          <w:vertAlign w:val="subscript"/>
        </w:rPr>
        <w:t>50</w:t>
      </w:r>
      <w:r w:rsidRPr="002E2EBE">
        <w:rPr>
          <w:rFonts w:cs="Times New Roman"/>
          <w:szCs w:val="24"/>
        </w:rPr>
        <w:t xml:space="preserve"> was determined by plotting the viability vs. the zapnometinib concentration. The data is shown as mean with standard deviation. n</w:t>
      </w:r>
      <w:r w:rsidRPr="002E2EBE">
        <w:rPr>
          <w:rFonts w:cs="Times New Roman"/>
          <w:szCs w:val="24"/>
          <w:vertAlign w:val="subscript"/>
        </w:rPr>
        <w:t>(24 h, 200-500 µM and control)</w:t>
      </w:r>
      <w:r w:rsidRPr="002E2EBE">
        <w:rPr>
          <w:rFonts w:cs="Times New Roman"/>
          <w:szCs w:val="24"/>
        </w:rPr>
        <w:t xml:space="preserve"> = 9; n</w:t>
      </w:r>
      <w:r w:rsidRPr="002E2EBE">
        <w:rPr>
          <w:rFonts w:cs="Times New Roman"/>
          <w:szCs w:val="24"/>
          <w:vertAlign w:val="subscript"/>
        </w:rPr>
        <w:t>(24 h, 100, 150, and 600 µM)</w:t>
      </w:r>
      <w:r w:rsidRPr="002E2EBE">
        <w:rPr>
          <w:rFonts w:cs="Times New Roman"/>
          <w:szCs w:val="24"/>
        </w:rPr>
        <w:t xml:space="preserve"> = 6; n</w:t>
      </w:r>
      <w:r w:rsidRPr="002E2EBE">
        <w:rPr>
          <w:rFonts w:cs="Times New Roman"/>
          <w:szCs w:val="24"/>
          <w:vertAlign w:val="subscript"/>
        </w:rPr>
        <w:t>(48 h, 200-600 µM and control)</w:t>
      </w:r>
      <w:r w:rsidRPr="002E2EBE">
        <w:rPr>
          <w:rFonts w:cs="Times New Roman"/>
          <w:szCs w:val="24"/>
        </w:rPr>
        <w:t xml:space="preserve"> = 9; n</w:t>
      </w:r>
      <w:r w:rsidRPr="002E2EBE">
        <w:rPr>
          <w:rFonts w:cs="Times New Roman"/>
          <w:szCs w:val="24"/>
          <w:vertAlign w:val="subscript"/>
        </w:rPr>
        <w:t>(48 h, 100 and 150 µM)</w:t>
      </w:r>
      <w:r w:rsidRPr="002E2EBE">
        <w:rPr>
          <w:rFonts w:cs="Times New Roman"/>
          <w:szCs w:val="24"/>
        </w:rPr>
        <w:t xml:space="preserve"> = 6.</w:t>
      </w:r>
    </w:p>
    <w:p w14:paraId="283215A6" w14:textId="77777777" w:rsidR="00464032" w:rsidRPr="0087297A" w:rsidRDefault="00464032" w:rsidP="00464032">
      <w:pPr>
        <w:pStyle w:val="paragraph"/>
        <w:spacing w:before="0" w:beforeAutospacing="0" w:after="0" w:afterAutospacing="0" w:line="360" w:lineRule="auto"/>
        <w:textAlignment w:val="baseline"/>
        <w:rPr>
          <w:rStyle w:val="normaltextrun"/>
          <w:b/>
          <w:bCs/>
          <w:color w:val="000000"/>
          <w:sz w:val="28"/>
          <w:szCs w:val="28"/>
        </w:rPr>
      </w:pPr>
      <w:r w:rsidRPr="0087297A">
        <w:br w:type="page"/>
      </w:r>
      <w:r w:rsidRPr="0087297A">
        <w:rPr>
          <w:rStyle w:val="normaltextrun"/>
          <w:b/>
          <w:bCs/>
          <w:color w:val="000000"/>
        </w:rPr>
        <w:lastRenderedPageBreak/>
        <w:t>Supplementary Figure 2</w:t>
      </w:r>
    </w:p>
    <w:p w14:paraId="24755394" w14:textId="77777777" w:rsidR="00464032" w:rsidRPr="0087297A" w:rsidRDefault="00464032" w:rsidP="00464032">
      <w:pPr>
        <w:pStyle w:val="paragraph"/>
        <w:spacing w:before="0" w:beforeAutospacing="0" w:after="0" w:afterAutospacing="0" w:line="360" w:lineRule="auto"/>
        <w:textAlignment w:val="baseline"/>
        <w:rPr>
          <w:rStyle w:val="normaltextrun"/>
          <w:b/>
          <w:bCs/>
          <w:color w:val="000000"/>
          <w:sz w:val="22"/>
          <w:szCs w:val="22"/>
          <w:highlight w:val="yellow"/>
        </w:rPr>
      </w:pPr>
      <w:r w:rsidRPr="0087297A">
        <w:rPr>
          <w:rStyle w:val="normaltextrun"/>
          <w:b/>
          <w:bCs/>
          <w:noProof/>
          <w:color w:val="000000"/>
          <w:sz w:val="22"/>
          <w:szCs w:val="22"/>
          <w:highlight w:val="yellow"/>
        </w:rPr>
        <w:drawing>
          <wp:anchor distT="0" distB="0" distL="114300" distR="114300" simplePos="0" relativeHeight="251658242" behindDoc="0" locked="0" layoutInCell="1" allowOverlap="1" wp14:anchorId="60FDAF86" wp14:editId="7F43A2A2">
            <wp:simplePos x="0" y="0"/>
            <wp:positionH relativeFrom="column">
              <wp:posOffset>1913256</wp:posOffset>
            </wp:positionH>
            <wp:positionV relativeFrom="paragraph">
              <wp:posOffset>148590</wp:posOffset>
            </wp:positionV>
            <wp:extent cx="1822450" cy="293665"/>
            <wp:effectExtent l="0" t="0" r="0" b="0"/>
            <wp:wrapNone/>
            <wp:docPr id="1009036718" name="Grafik 1009036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4495" cy="295606"/>
                    </a:xfrm>
                    <a:prstGeom prst="rect">
                      <a:avLst/>
                    </a:prstGeom>
                    <a:noFill/>
                  </pic:spPr>
                </pic:pic>
              </a:graphicData>
            </a:graphic>
            <wp14:sizeRelH relativeFrom="margin">
              <wp14:pctWidth>0</wp14:pctWidth>
            </wp14:sizeRelH>
            <wp14:sizeRelV relativeFrom="margin">
              <wp14:pctHeight>0</wp14:pctHeight>
            </wp14:sizeRelV>
          </wp:anchor>
        </w:drawing>
      </w:r>
    </w:p>
    <w:p w14:paraId="441424AD" w14:textId="58668A6E" w:rsidR="00464032" w:rsidRPr="0087297A" w:rsidRDefault="00BD63E3" w:rsidP="00464032">
      <w:pPr>
        <w:pStyle w:val="paragraph"/>
        <w:spacing w:before="0" w:beforeAutospacing="0" w:after="0" w:afterAutospacing="0" w:line="360" w:lineRule="auto"/>
        <w:textAlignment w:val="baseline"/>
        <w:rPr>
          <w:rStyle w:val="normaltextrun"/>
          <w:b/>
          <w:bCs/>
          <w:color w:val="000000"/>
          <w:sz w:val="22"/>
          <w:szCs w:val="22"/>
        </w:rPr>
      </w:pPr>
      <w:r>
        <w:rPr>
          <w:rStyle w:val="normaltextrun"/>
          <w:b/>
          <w:bCs/>
          <w:color w:val="000000"/>
          <w:sz w:val="22"/>
          <w:szCs w:val="22"/>
        </w:rPr>
        <w:t>A</w:t>
      </w:r>
    </w:p>
    <w:p w14:paraId="53CFE31D" w14:textId="77777777" w:rsidR="00464032" w:rsidRPr="0087297A" w:rsidRDefault="00464032" w:rsidP="00464032">
      <w:pPr>
        <w:pStyle w:val="paragraph"/>
        <w:spacing w:before="0" w:beforeAutospacing="0" w:after="0" w:afterAutospacing="0" w:line="360" w:lineRule="auto"/>
        <w:textAlignment w:val="baseline"/>
        <w:rPr>
          <w:b/>
          <w:bCs/>
          <w:color w:val="000000"/>
          <w:sz w:val="22"/>
          <w:szCs w:val="22"/>
        </w:rPr>
      </w:pPr>
      <w:r w:rsidRPr="00955A1B">
        <w:rPr>
          <w:b/>
          <w:bCs/>
          <w:noProof/>
          <w:color w:val="000000"/>
          <w:sz w:val="22"/>
          <w:szCs w:val="22"/>
          <w:lang w:val="de-DE"/>
        </w:rPr>
        <w:drawing>
          <wp:inline distT="0" distB="0" distL="0" distR="0" wp14:anchorId="60C323D3" wp14:editId="394242F9">
            <wp:extent cx="5574030" cy="2373630"/>
            <wp:effectExtent l="0" t="0" r="0" b="0"/>
            <wp:docPr id="71274097" name="Objekt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Grp="1" noRot="1" noChangeAspect="1" noEditPoints="1" noAdjustHandles="1" noChangeArrowheads="1" noChangeShapeType="1" noCrop="1"/>
                    </pic:cNvPicPr>
                  </pic:nvPicPr>
                  <pic:blipFill>
                    <a:blip r:embed="rId13">
                      <a:extLst>
                        <a:ext uri="{28A0092B-C50C-407E-A947-70E740481C1C}">
                          <a14:useLocalDpi xmlns:a14="http://schemas.microsoft.com/office/drawing/2010/main" val="0"/>
                        </a:ext>
                      </a:extLst>
                    </a:blip>
                    <a:srcRect l="7506" t="52911"/>
                    <a:stretch>
                      <a:fillRect/>
                    </a:stretch>
                  </pic:blipFill>
                  <pic:spPr bwMode="auto">
                    <a:xfrm>
                      <a:off x="0" y="0"/>
                      <a:ext cx="5574030" cy="2373630"/>
                    </a:xfrm>
                    <a:prstGeom prst="rect">
                      <a:avLst/>
                    </a:prstGeom>
                    <a:noFill/>
                    <a:ln>
                      <a:noFill/>
                    </a:ln>
                  </pic:spPr>
                </pic:pic>
              </a:graphicData>
            </a:graphic>
          </wp:inline>
        </w:drawing>
      </w:r>
    </w:p>
    <w:p w14:paraId="6948C505" w14:textId="6162CA51" w:rsidR="00464032" w:rsidRPr="0087297A" w:rsidRDefault="00464032" w:rsidP="00464032">
      <w:pPr>
        <w:pStyle w:val="paragraph"/>
        <w:spacing w:before="0" w:beforeAutospacing="0" w:after="0" w:afterAutospacing="0" w:line="360" w:lineRule="auto"/>
        <w:textAlignment w:val="baseline"/>
        <w:rPr>
          <w:b/>
          <w:bCs/>
          <w:color w:val="000000"/>
          <w:sz w:val="22"/>
          <w:szCs w:val="22"/>
        </w:rPr>
      </w:pPr>
      <w:r w:rsidRPr="0087297A">
        <w:rPr>
          <w:b/>
          <w:bCs/>
          <w:noProof/>
          <w:color w:val="000000"/>
          <w:sz w:val="22"/>
          <w:szCs w:val="22"/>
        </w:rPr>
        <w:drawing>
          <wp:anchor distT="0" distB="0" distL="114300" distR="114300" simplePos="0" relativeHeight="251658241" behindDoc="1" locked="0" layoutInCell="1" allowOverlap="1" wp14:anchorId="3E1024D2" wp14:editId="3A5B0230">
            <wp:simplePos x="0" y="0"/>
            <wp:positionH relativeFrom="column">
              <wp:posOffset>681355</wp:posOffset>
            </wp:positionH>
            <wp:positionV relativeFrom="paragraph">
              <wp:posOffset>178435</wp:posOffset>
            </wp:positionV>
            <wp:extent cx="1605915" cy="2108200"/>
            <wp:effectExtent l="0" t="0" r="0" b="0"/>
            <wp:wrapTight wrapText="bothSides">
              <wp:wrapPolygon edited="0">
                <wp:start x="512" y="390"/>
                <wp:lineTo x="512" y="976"/>
                <wp:lineTo x="2050" y="3904"/>
                <wp:lineTo x="769" y="5855"/>
                <wp:lineTo x="512" y="6636"/>
                <wp:lineTo x="256" y="12296"/>
                <wp:lineTo x="1281" y="13272"/>
                <wp:lineTo x="3587" y="13272"/>
                <wp:lineTo x="2562" y="14834"/>
                <wp:lineTo x="5125" y="16395"/>
                <wp:lineTo x="4100" y="16786"/>
                <wp:lineTo x="4100" y="20104"/>
                <wp:lineTo x="4356" y="20689"/>
                <wp:lineTo x="7943" y="21080"/>
                <wp:lineTo x="9224" y="21080"/>
                <wp:lineTo x="14861" y="16395"/>
                <wp:lineTo x="17936" y="14639"/>
                <wp:lineTo x="16911" y="14053"/>
                <wp:lineTo x="5125" y="13272"/>
                <wp:lineTo x="17423" y="13077"/>
                <wp:lineTo x="17423" y="12296"/>
                <wp:lineTo x="5381" y="10149"/>
                <wp:lineTo x="12043" y="7027"/>
                <wp:lineTo x="16142" y="7027"/>
                <wp:lineTo x="16142" y="4684"/>
                <wp:lineTo x="11274" y="3904"/>
                <wp:lineTo x="14093" y="3904"/>
                <wp:lineTo x="21011" y="1757"/>
                <wp:lineTo x="20754" y="390"/>
                <wp:lineTo x="512" y="390"/>
              </wp:wrapPolygon>
            </wp:wrapTight>
            <wp:docPr id="304354225" name="Grafik 304354225" descr="Ein Bild, das Uhr, Screenshot,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54225" name="Grafik 304354225" descr="Ein Bild, das Uhr, Screenshot, Dunkelheit enthält.&#10;&#10;KI-generierte Inhalte können fehlerhaft se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5915" cy="2108200"/>
                    </a:xfrm>
                    <a:prstGeom prst="rect">
                      <a:avLst/>
                    </a:prstGeom>
                    <a:noFill/>
                  </pic:spPr>
                </pic:pic>
              </a:graphicData>
            </a:graphic>
            <wp14:sizeRelH relativeFrom="margin">
              <wp14:pctWidth>0</wp14:pctWidth>
            </wp14:sizeRelH>
            <wp14:sizeRelV relativeFrom="margin">
              <wp14:pctHeight>0</wp14:pctHeight>
            </wp14:sizeRelV>
          </wp:anchor>
        </w:drawing>
      </w:r>
      <w:r w:rsidR="00BD63E3">
        <w:rPr>
          <w:b/>
          <w:bCs/>
          <w:noProof/>
          <w:color w:val="000000"/>
          <w:sz w:val="22"/>
          <w:szCs w:val="22"/>
        </w:rPr>
        <w:t>B</w:t>
      </w:r>
    </w:p>
    <w:p w14:paraId="27BB49D4" w14:textId="77777777" w:rsidR="00464032" w:rsidRPr="0087297A" w:rsidRDefault="00464032" w:rsidP="00464032">
      <w:pPr>
        <w:pStyle w:val="paragraph"/>
        <w:spacing w:before="0" w:beforeAutospacing="0" w:after="0" w:afterAutospacing="0" w:line="360" w:lineRule="auto"/>
        <w:textAlignment w:val="baseline"/>
        <w:rPr>
          <w:b/>
          <w:bCs/>
          <w:color w:val="000000"/>
          <w:sz w:val="22"/>
          <w:szCs w:val="22"/>
        </w:rPr>
      </w:pPr>
    </w:p>
    <w:p w14:paraId="570C0AE7" w14:textId="77777777" w:rsidR="00464032" w:rsidRPr="0087297A" w:rsidRDefault="00464032" w:rsidP="00464032">
      <w:pPr>
        <w:pStyle w:val="paragraph"/>
        <w:spacing w:before="0" w:beforeAutospacing="0" w:after="0" w:afterAutospacing="0" w:line="360" w:lineRule="auto"/>
        <w:textAlignment w:val="baseline"/>
        <w:rPr>
          <w:b/>
          <w:bCs/>
          <w:color w:val="000000"/>
          <w:sz w:val="22"/>
          <w:szCs w:val="22"/>
        </w:rPr>
      </w:pPr>
    </w:p>
    <w:p w14:paraId="040B254D" w14:textId="77777777" w:rsidR="00464032" w:rsidRPr="0087297A" w:rsidRDefault="00464032" w:rsidP="00464032">
      <w:pPr>
        <w:pStyle w:val="paragraph"/>
        <w:spacing w:before="0" w:beforeAutospacing="0" w:after="0" w:afterAutospacing="0" w:line="360" w:lineRule="auto"/>
        <w:textAlignment w:val="baseline"/>
        <w:rPr>
          <w:b/>
          <w:bCs/>
          <w:color w:val="000000"/>
          <w:sz w:val="22"/>
          <w:szCs w:val="22"/>
        </w:rPr>
      </w:pPr>
    </w:p>
    <w:p w14:paraId="3AA2A53C" w14:textId="77777777" w:rsidR="00464032" w:rsidRPr="0087297A" w:rsidRDefault="00464032" w:rsidP="00464032">
      <w:pPr>
        <w:pStyle w:val="paragraph"/>
        <w:spacing w:before="0" w:beforeAutospacing="0" w:after="0" w:afterAutospacing="0" w:line="360" w:lineRule="auto"/>
        <w:textAlignment w:val="baseline"/>
        <w:rPr>
          <w:b/>
          <w:bCs/>
          <w:color w:val="000000"/>
          <w:sz w:val="22"/>
          <w:szCs w:val="22"/>
        </w:rPr>
      </w:pPr>
    </w:p>
    <w:p w14:paraId="0CA9B35C" w14:textId="77777777" w:rsidR="00464032" w:rsidRPr="0087297A" w:rsidRDefault="00464032" w:rsidP="00464032">
      <w:pPr>
        <w:pStyle w:val="paragraph"/>
        <w:spacing w:before="0" w:beforeAutospacing="0" w:after="0" w:afterAutospacing="0" w:line="360" w:lineRule="auto"/>
        <w:textAlignment w:val="baseline"/>
        <w:rPr>
          <w:b/>
          <w:bCs/>
          <w:color w:val="000000"/>
          <w:sz w:val="22"/>
          <w:szCs w:val="22"/>
        </w:rPr>
      </w:pPr>
    </w:p>
    <w:p w14:paraId="65528B9D" w14:textId="77777777" w:rsidR="00464032" w:rsidRPr="0087297A" w:rsidRDefault="00464032" w:rsidP="00464032">
      <w:pPr>
        <w:pStyle w:val="paragraph"/>
        <w:spacing w:before="0" w:beforeAutospacing="0" w:after="0" w:afterAutospacing="0" w:line="360" w:lineRule="auto"/>
        <w:textAlignment w:val="baseline"/>
        <w:rPr>
          <w:b/>
          <w:bCs/>
          <w:color w:val="000000"/>
          <w:sz w:val="22"/>
          <w:szCs w:val="22"/>
        </w:rPr>
      </w:pPr>
    </w:p>
    <w:p w14:paraId="2AC2F2E8" w14:textId="77777777" w:rsidR="00464032" w:rsidRPr="0087297A" w:rsidRDefault="00464032" w:rsidP="00464032">
      <w:pPr>
        <w:pStyle w:val="paragraph"/>
        <w:spacing w:before="0" w:beforeAutospacing="0" w:after="0" w:afterAutospacing="0" w:line="360" w:lineRule="auto"/>
        <w:textAlignment w:val="baseline"/>
        <w:rPr>
          <w:b/>
          <w:bCs/>
          <w:color w:val="000000"/>
          <w:sz w:val="22"/>
          <w:szCs w:val="22"/>
        </w:rPr>
      </w:pPr>
    </w:p>
    <w:p w14:paraId="13ED8533" w14:textId="77777777" w:rsidR="00464032" w:rsidRPr="0087297A" w:rsidRDefault="00464032" w:rsidP="00464032">
      <w:pPr>
        <w:pStyle w:val="paragraph"/>
        <w:spacing w:before="0" w:beforeAutospacing="0" w:after="0" w:afterAutospacing="0" w:line="360" w:lineRule="auto"/>
        <w:textAlignment w:val="baseline"/>
        <w:rPr>
          <w:b/>
          <w:bCs/>
          <w:color w:val="000000"/>
          <w:sz w:val="22"/>
          <w:szCs w:val="22"/>
        </w:rPr>
      </w:pPr>
    </w:p>
    <w:p w14:paraId="1A1BC3FB" w14:textId="77777777" w:rsidR="00464032" w:rsidRPr="0087297A" w:rsidRDefault="00464032" w:rsidP="00464032">
      <w:pPr>
        <w:pStyle w:val="paragraph"/>
        <w:spacing w:before="0" w:beforeAutospacing="0" w:after="0" w:afterAutospacing="0" w:line="360" w:lineRule="auto"/>
        <w:textAlignment w:val="baseline"/>
        <w:rPr>
          <w:rStyle w:val="normaltextrun"/>
          <w:b/>
          <w:bCs/>
          <w:color w:val="000000"/>
          <w:sz w:val="22"/>
          <w:szCs w:val="22"/>
        </w:rPr>
      </w:pPr>
    </w:p>
    <w:p w14:paraId="363A2E7B" w14:textId="77777777" w:rsidR="00464032" w:rsidRPr="002E2EBE" w:rsidRDefault="00464032" w:rsidP="00464032">
      <w:pPr>
        <w:pStyle w:val="paragraph"/>
        <w:jc w:val="both"/>
        <w:textAlignment w:val="baseline"/>
        <w:rPr>
          <w:b/>
          <w:bCs/>
        </w:rPr>
      </w:pPr>
      <w:r w:rsidRPr="002E2EBE">
        <w:rPr>
          <w:b/>
          <w:bCs/>
        </w:rPr>
        <w:t xml:space="preserve">Supplementary Figure 2. Viral titers analyzed by RT-qPCR in samples of Syrian hamsters infected with SARS-Cov-2 and treated with zapnometinib </w:t>
      </w:r>
    </w:p>
    <w:p w14:paraId="7115E44C" w14:textId="3B9E95F0" w:rsidR="00464032" w:rsidRPr="002E2EBE" w:rsidRDefault="00BD63E3" w:rsidP="00464032">
      <w:pPr>
        <w:pStyle w:val="paragraph"/>
        <w:jc w:val="both"/>
        <w:textAlignment w:val="baseline"/>
      </w:pPr>
      <w:r>
        <w:rPr>
          <w:b/>
          <w:bCs/>
        </w:rPr>
        <w:t>A</w:t>
      </w:r>
      <w:r w:rsidR="00464032" w:rsidRPr="002E2EBE">
        <w:rPr>
          <w:b/>
          <w:bCs/>
        </w:rPr>
        <w:t>.</w:t>
      </w:r>
      <w:r w:rsidR="00464032" w:rsidRPr="002E2EBE">
        <w:t xml:space="preserve"> Infectious viral titers in throat swabs collected at 2, 3 and 4 dpi of control (vehicle-treated) and zapnometinib-treated SARS-CoV-2-infected hamsters expressed as Log</w:t>
      </w:r>
      <w:r w:rsidR="00464032" w:rsidRPr="002E2EBE">
        <w:rPr>
          <w:vertAlign w:val="subscript"/>
        </w:rPr>
        <w:t xml:space="preserve">10 </w:t>
      </w:r>
      <w:r w:rsidR="00464032" w:rsidRPr="002E2EBE">
        <w:t xml:space="preserve">genome copies per g determined by RT-qPCR </w:t>
      </w:r>
      <w:r>
        <w:rPr>
          <w:b/>
          <w:bCs/>
        </w:rPr>
        <w:t>B</w:t>
      </w:r>
      <w:r w:rsidR="00464032" w:rsidRPr="002E2EBE">
        <w:t xml:space="preserve">. Infectious viral loads in nasal </w:t>
      </w:r>
      <w:proofErr w:type="spellStart"/>
      <w:r w:rsidR="00464032" w:rsidRPr="002E2EBE">
        <w:t>turbinates</w:t>
      </w:r>
      <w:proofErr w:type="spellEnd"/>
      <w:r w:rsidR="00464032" w:rsidRPr="002E2EBE">
        <w:t xml:space="preserve"> collected from control (vehicle-treated) and zapnometinib-treated SARS-CoV-2-infected hamsters at 4 dpi expressed as Log</w:t>
      </w:r>
      <w:r w:rsidR="00464032" w:rsidRPr="002E2EBE">
        <w:rPr>
          <w:vertAlign w:val="subscript"/>
        </w:rPr>
        <w:t>10</w:t>
      </w:r>
      <w:r w:rsidR="00464032" w:rsidRPr="002E2EBE">
        <w:t xml:space="preserve"> copies per g determined by RT-qPCR. The dashed lines represent the lower limit of detection (1.9 log</w:t>
      </w:r>
      <w:r w:rsidR="00464032" w:rsidRPr="002E2EBE">
        <w:rPr>
          <w:vertAlign w:val="subscript"/>
        </w:rPr>
        <w:t>10</w:t>
      </w:r>
      <w:r w:rsidR="00464032" w:rsidRPr="002E2EBE">
        <w:t xml:space="preserve"> CP/mL). Mean and individual values are shown. The data were analyzed by one-way ANOVA. * </w:t>
      </w:r>
      <w:r w:rsidR="00464032" w:rsidRPr="002E2EBE">
        <w:rPr>
          <w:i/>
        </w:rPr>
        <w:t>p &lt; 0.05</w:t>
      </w:r>
      <w:r w:rsidR="00464032" w:rsidRPr="002E2EBE">
        <w:t xml:space="preserve">. </w:t>
      </w:r>
    </w:p>
    <w:p w14:paraId="6FE4199D" w14:textId="77777777" w:rsidR="00464032" w:rsidRPr="0087297A" w:rsidRDefault="00464032" w:rsidP="00464032">
      <w:pPr>
        <w:pStyle w:val="paragraph"/>
        <w:spacing w:before="0" w:beforeAutospacing="0" w:after="0" w:afterAutospacing="0" w:line="360" w:lineRule="auto"/>
        <w:textAlignment w:val="baseline"/>
        <w:rPr>
          <w:rStyle w:val="normaltextrun"/>
          <w:b/>
          <w:bCs/>
          <w:color w:val="000000"/>
          <w:sz w:val="22"/>
          <w:szCs w:val="22"/>
        </w:rPr>
      </w:pPr>
    </w:p>
    <w:p w14:paraId="1CB78C5B" w14:textId="77777777" w:rsidR="00464032" w:rsidRDefault="00464032" w:rsidP="00464032">
      <w:pPr>
        <w:pStyle w:val="paragraph"/>
        <w:spacing w:before="0" w:beforeAutospacing="0" w:after="0" w:afterAutospacing="0" w:line="360" w:lineRule="auto"/>
        <w:textAlignment w:val="baseline"/>
        <w:rPr>
          <w:rStyle w:val="normaltextrun"/>
          <w:b/>
          <w:bCs/>
          <w:color w:val="000000"/>
          <w:sz w:val="22"/>
          <w:szCs w:val="22"/>
        </w:rPr>
      </w:pPr>
    </w:p>
    <w:p w14:paraId="48903D53" w14:textId="77777777" w:rsidR="00464032" w:rsidRDefault="00464032" w:rsidP="00464032">
      <w:pPr>
        <w:pStyle w:val="paragraph"/>
        <w:spacing w:before="0" w:beforeAutospacing="0" w:after="0" w:afterAutospacing="0" w:line="360" w:lineRule="auto"/>
        <w:textAlignment w:val="baseline"/>
        <w:rPr>
          <w:rStyle w:val="normaltextrun"/>
          <w:b/>
          <w:bCs/>
          <w:color w:val="000000"/>
          <w:sz w:val="22"/>
          <w:szCs w:val="22"/>
        </w:rPr>
      </w:pPr>
    </w:p>
    <w:p w14:paraId="4B9AFC5D" w14:textId="77777777" w:rsidR="00464032" w:rsidRPr="0087297A" w:rsidRDefault="00464032" w:rsidP="00464032">
      <w:pPr>
        <w:pStyle w:val="paragraph"/>
        <w:spacing w:before="0" w:beforeAutospacing="0" w:after="0" w:afterAutospacing="0"/>
        <w:textAlignment w:val="baseline"/>
        <w:rPr>
          <w:rStyle w:val="normaltextrun"/>
          <w:b/>
          <w:bCs/>
          <w:color w:val="000000"/>
        </w:rPr>
      </w:pPr>
      <w:r w:rsidRPr="0087297A">
        <w:rPr>
          <w:rStyle w:val="normaltextrun"/>
          <w:b/>
          <w:bCs/>
          <w:color w:val="000000"/>
        </w:rPr>
        <w:t>Supplementary Figure 3</w:t>
      </w:r>
    </w:p>
    <w:p w14:paraId="13D05DDF" w14:textId="77777777" w:rsidR="00464032" w:rsidRPr="0087297A" w:rsidRDefault="00464032" w:rsidP="00464032">
      <w:pPr>
        <w:pStyle w:val="paragraph"/>
        <w:spacing w:before="0" w:beforeAutospacing="0" w:after="0" w:afterAutospacing="0" w:line="360" w:lineRule="auto"/>
        <w:textAlignment w:val="baseline"/>
        <w:rPr>
          <w:rStyle w:val="normaltextrun"/>
          <w:b/>
          <w:bCs/>
          <w:color w:val="000000"/>
          <w:sz w:val="22"/>
          <w:szCs w:val="22"/>
        </w:rPr>
      </w:pPr>
    </w:p>
    <w:p w14:paraId="3BADDE92" w14:textId="10B2D595" w:rsidR="00464032" w:rsidRPr="0087297A" w:rsidRDefault="00BD63E3" w:rsidP="00464032">
      <w:pPr>
        <w:rPr>
          <w:rFonts w:cs="Times New Roman"/>
          <w:b/>
        </w:rPr>
      </w:pPr>
      <w:r>
        <w:rPr>
          <w:rFonts w:cs="Times New Roman"/>
          <w:b/>
        </w:rPr>
        <w:t>A</w:t>
      </w:r>
    </w:p>
    <w:p w14:paraId="18406779" w14:textId="77777777" w:rsidR="00464032" w:rsidRPr="0087297A" w:rsidRDefault="00464032" w:rsidP="00464032">
      <w:pPr>
        <w:rPr>
          <w:rFonts w:cs="Times New Roman"/>
        </w:rPr>
      </w:pPr>
      <w:r w:rsidRPr="0087297A">
        <w:rPr>
          <w:rFonts w:cs="Times New Roman"/>
          <w:noProof/>
        </w:rPr>
        <w:drawing>
          <wp:inline distT="0" distB="0" distL="0" distR="0" wp14:anchorId="0FEE0DC9" wp14:editId="3A938281">
            <wp:extent cx="5760720" cy="4000500"/>
            <wp:effectExtent l="0" t="0" r="0" b="0"/>
            <wp:docPr id="3" name="Grafik 3" descr="Ein Bild, das Text, grün, Verkehr,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grün, Verkehr, draußen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000500"/>
                    </a:xfrm>
                    <a:prstGeom prst="rect">
                      <a:avLst/>
                    </a:prstGeom>
                    <a:noFill/>
                    <a:ln>
                      <a:noFill/>
                    </a:ln>
                  </pic:spPr>
                </pic:pic>
              </a:graphicData>
            </a:graphic>
          </wp:inline>
        </w:drawing>
      </w:r>
    </w:p>
    <w:p w14:paraId="79CE5E07" w14:textId="3932CCBD" w:rsidR="00464032" w:rsidRPr="0087297A" w:rsidRDefault="00464032" w:rsidP="00464032">
      <w:pPr>
        <w:rPr>
          <w:rFonts w:cs="Times New Roman"/>
          <w:b/>
        </w:rPr>
      </w:pPr>
      <w:r w:rsidRPr="0087297A">
        <w:rPr>
          <w:rFonts w:cs="Times New Roman"/>
          <w:b/>
          <w:i/>
          <w:noProof/>
        </w:rPr>
        <w:drawing>
          <wp:anchor distT="0" distB="0" distL="114300" distR="114300" simplePos="0" relativeHeight="251658240" behindDoc="0" locked="0" layoutInCell="1" allowOverlap="1" wp14:anchorId="48026854" wp14:editId="065D0A26">
            <wp:simplePos x="0" y="0"/>
            <wp:positionH relativeFrom="margin">
              <wp:posOffset>-86995</wp:posOffset>
            </wp:positionH>
            <wp:positionV relativeFrom="paragraph">
              <wp:posOffset>246380</wp:posOffset>
            </wp:positionV>
            <wp:extent cx="6045200" cy="2075180"/>
            <wp:effectExtent l="0" t="0" r="0" b="0"/>
            <wp:wrapSquare wrapText="bothSides"/>
            <wp:docPr id="153570537" name="Grafik 153570537" descr="Ein Bild, das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70537" name="Grafik 153570537" descr="Ein Bild, das Screenshot enthält.&#10;&#10;KI-generierte Inhalte können fehlerhaft se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45200" cy="2075180"/>
                    </a:xfrm>
                    <a:prstGeom prst="rect">
                      <a:avLst/>
                    </a:prstGeom>
                    <a:noFill/>
                  </pic:spPr>
                </pic:pic>
              </a:graphicData>
            </a:graphic>
            <wp14:sizeRelH relativeFrom="margin">
              <wp14:pctWidth>0</wp14:pctWidth>
            </wp14:sizeRelH>
            <wp14:sizeRelV relativeFrom="margin">
              <wp14:pctHeight>0</wp14:pctHeight>
            </wp14:sizeRelV>
          </wp:anchor>
        </w:drawing>
      </w:r>
      <w:r w:rsidR="00BD63E3">
        <w:rPr>
          <w:rFonts w:cs="Times New Roman"/>
          <w:b/>
        </w:rPr>
        <w:t>B</w:t>
      </w:r>
      <w:r w:rsidRPr="0087297A">
        <w:rPr>
          <w:rFonts w:cs="Times New Roman"/>
          <w:b/>
        </w:rPr>
        <w:t xml:space="preserve"> </w:t>
      </w:r>
    </w:p>
    <w:p w14:paraId="7CFA20E9" w14:textId="32F2E9FC" w:rsidR="00464032" w:rsidRPr="00BD63E3" w:rsidRDefault="00464032" w:rsidP="00BD63E3">
      <w:pPr>
        <w:spacing w:before="0" w:after="0"/>
        <w:jc w:val="both"/>
        <w:rPr>
          <w:rFonts w:cs="Times New Roman"/>
          <w:szCs w:val="24"/>
        </w:rPr>
      </w:pPr>
      <w:r w:rsidRPr="00BD63E3">
        <w:rPr>
          <w:rFonts w:cs="Times New Roman"/>
          <w:b/>
          <w:bCs/>
          <w:szCs w:val="24"/>
        </w:rPr>
        <w:t xml:space="preserve">Supplementary Figure 3. Cytokine and chemokine levels in </w:t>
      </w:r>
      <w:r w:rsidRPr="00BD63E3">
        <w:rPr>
          <w:rFonts w:cs="Times New Roman"/>
          <w:b/>
          <w:bCs/>
          <w:i/>
          <w:iCs/>
          <w:szCs w:val="24"/>
        </w:rPr>
        <w:t>S</w:t>
      </w:r>
      <w:r w:rsidRPr="00BD63E3">
        <w:rPr>
          <w:rFonts w:cs="Times New Roman"/>
          <w:b/>
          <w:bCs/>
          <w:szCs w:val="24"/>
        </w:rPr>
        <w:t>yrian hamsters before and after SARS-CoV-2 infection and zapnometinib treatment.</w:t>
      </w:r>
      <w:r w:rsidRPr="00BD63E3">
        <w:rPr>
          <w:rFonts w:cs="Times New Roman"/>
          <w:b/>
          <w:szCs w:val="24"/>
        </w:rPr>
        <w:tab/>
      </w:r>
      <w:r w:rsidRPr="00BD63E3">
        <w:rPr>
          <w:rFonts w:cs="Times New Roman"/>
          <w:b/>
          <w:szCs w:val="24"/>
        </w:rPr>
        <w:br/>
      </w:r>
      <w:r w:rsidRPr="00BD63E3">
        <w:rPr>
          <w:rFonts w:cs="Times New Roman"/>
          <w:szCs w:val="24"/>
        </w:rPr>
        <w:t xml:space="preserve">Animals were infected on day 0 (0 dpi) with SARS-CoV-2. Zapnometinib (100 mg/kg) was administered </w:t>
      </w:r>
      <w:proofErr w:type="spellStart"/>
      <w:r w:rsidRPr="00BD63E3">
        <w:rPr>
          <w:rFonts w:cs="Times New Roman"/>
          <w:szCs w:val="24"/>
        </w:rPr>
        <w:t>p.o.</w:t>
      </w:r>
      <w:proofErr w:type="spellEnd"/>
      <w:r w:rsidRPr="00BD63E3">
        <w:rPr>
          <w:rFonts w:cs="Times New Roman"/>
          <w:szCs w:val="24"/>
        </w:rPr>
        <w:t xml:space="preserve"> at 4 or 24 h </w:t>
      </w:r>
      <w:proofErr w:type="spellStart"/>
      <w:r w:rsidRPr="00BD63E3">
        <w:rPr>
          <w:rFonts w:cs="Times New Roman"/>
          <w:szCs w:val="24"/>
        </w:rPr>
        <w:t>p.i.</w:t>
      </w:r>
      <w:proofErr w:type="spellEnd"/>
      <w:r w:rsidRPr="00BD63E3">
        <w:rPr>
          <w:rFonts w:cs="Times New Roman"/>
          <w:szCs w:val="24"/>
        </w:rPr>
        <w:t xml:space="preserve"> and the animals in both groups were treated thereafter with 75 mg/kg zapnometinib once daily, control group received vehicle (5% DMSO, 15% </w:t>
      </w:r>
      <w:proofErr w:type="spellStart"/>
      <w:r w:rsidRPr="00BD63E3">
        <w:rPr>
          <w:rFonts w:cs="Times New Roman"/>
          <w:szCs w:val="24"/>
        </w:rPr>
        <w:t>Kolliphor</w:t>
      </w:r>
      <w:proofErr w:type="spellEnd"/>
      <w:r w:rsidRPr="00BD63E3">
        <w:rPr>
          <w:rFonts w:cs="Times New Roman"/>
          <w:szCs w:val="24"/>
        </w:rPr>
        <w:t xml:space="preserve">, 80% PBS) 4 h </w:t>
      </w:r>
      <w:proofErr w:type="spellStart"/>
      <w:r w:rsidRPr="00BD63E3">
        <w:rPr>
          <w:rFonts w:cs="Times New Roman"/>
          <w:szCs w:val="24"/>
        </w:rPr>
        <w:lastRenderedPageBreak/>
        <w:t>p.i.</w:t>
      </w:r>
      <w:proofErr w:type="spellEnd"/>
      <w:r w:rsidRPr="00BD63E3">
        <w:rPr>
          <w:rFonts w:cs="Times New Roman"/>
          <w:szCs w:val="24"/>
        </w:rPr>
        <w:t xml:space="preserve"> and thereafter once daily. </w:t>
      </w:r>
      <w:r w:rsidR="00BD63E3">
        <w:rPr>
          <w:rFonts w:cs="Times New Roman"/>
          <w:b/>
          <w:bCs/>
          <w:szCs w:val="24"/>
        </w:rPr>
        <w:t>A</w:t>
      </w:r>
      <w:r w:rsidRPr="00BD63E3">
        <w:rPr>
          <w:rFonts w:cs="Times New Roman"/>
          <w:szCs w:val="24"/>
        </w:rPr>
        <w:t>. Cytokine levels in serum samples collected at 0 dpi (before infection and treatment, bottom row) and</w:t>
      </w:r>
      <w:r w:rsidRPr="00BD63E3">
        <w:rPr>
          <w:rFonts w:cs="Times New Roman"/>
          <w:i/>
          <w:iCs/>
          <w:szCs w:val="24"/>
        </w:rPr>
        <w:t xml:space="preserve"> </w:t>
      </w:r>
      <w:r w:rsidRPr="00BD63E3">
        <w:rPr>
          <w:rFonts w:cs="Times New Roman"/>
          <w:szCs w:val="24"/>
        </w:rPr>
        <w:t>4 dpi (top row) from vehicle-treated and zapnometinib-treated Syrian hamsters from the efficacy study analyzed by</w:t>
      </w:r>
      <w:r w:rsidRPr="00BD63E3">
        <w:rPr>
          <w:rFonts w:cs="Times New Roman"/>
          <w:i/>
          <w:iCs/>
          <w:szCs w:val="24"/>
        </w:rPr>
        <w:t xml:space="preserve"> </w:t>
      </w:r>
      <w:r w:rsidRPr="00BD63E3">
        <w:rPr>
          <w:rFonts w:cs="Times New Roman"/>
          <w:szCs w:val="24"/>
        </w:rPr>
        <w:t xml:space="preserve">ELISA are shown. The treatment conditions described below the graphs refer to the treatment </w:t>
      </w:r>
      <w:r w:rsidRPr="00BD63E3">
        <w:rPr>
          <w:rFonts w:eastAsia="Calibri" w:cs="Times New Roman"/>
          <w:szCs w:val="24"/>
        </w:rPr>
        <w:t>that</w:t>
      </w:r>
      <w:r w:rsidRPr="00BD63E3">
        <w:rPr>
          <w:rFonts w:cs="Times New Roman"/>
          <w:szCs w:val="24"/>
        </w:rPr>
        <w:t xml:space="preserve"> the animals received after infection. The cytokine level of each animal and the mean values of each treatment group are presented (horizontal line). n</w:t>
      </w:r>
      <w:r w:rsidRPr="00BD63E3">
        <w:rPr>
          <w:rFonts w:cs="Times New Roman"/>
          <w:szCs w:val="24"/>
          <w:vertAlign w:val="subscript"/>
        </w:rPr>
        <w:t>(vehicle)</w:t>
      </w:r>
      <w:r w:rsidRPr="00BD63E3">
        <w:rPr>
          <w:rFonts w:cs="Times New Roman"/>
          <w:szCs w:val="24"/>
        </w:rPr>
        <w:t xml:space="preserve"> = 6; n</w:t>
      </w:r>
      <w:r w:rsidRPr="00BD63E3">
        <w:rPr>
          <w:rFonts w:cs="Times New Roman"/>
          <w:szCs w:val="24"/>
          <w:vertAlign w:val="subscript"/>
        </w:rPr>
        <w:t xml:space="preserve">(Treatment +4 h </w:t>
      </w:r>
      <w:proofErr w:type="spellStart"/>
      <w:r w:rsidRPr="00BD63E3">
        <w:rPr>
          <w:rFonts w:cs="Times New Roman"/>
          <w:szCs w:val="24"/>
          <w:vertAlign w:val="subscript"/>
        </w:rPr>
        <w:t>p.i.</w:t>
      </w:r>
      <w:proofErr w:type="spellEnd"/>
      <w:r w:rsidRPr="00BD63E3">
        <w:rPr>
          <w:rFonts w:cs="Times New Roman"/>
          <w:szCs w:val="24"/>
          <w:vertAlign w:val="subscript"/>
        </w:rPr>
        <w:t>)</w:t>
      </w:r>
      <w:r w:rsidRPr="00BD63E3">
        <w:rPr>
          <w:rFonts w:cs="Times New Roman"/>
          <w:szCs w:val="24"/>
        </w:rPr>
        <w:t xml:space="preserve"> = 5 or 4 (n = 4 for analysis of IL-1β levels at 4 dpi and 0 dpi); n</w:t>
      </w:r>
      <w:r w:rsidRPr="00BD63E3">
        <w:rPr>
          <w:rFonts w:cs="Times New Roman"/>
          <w:szCs w:val="24"/>
          <w:vertAlign w:val="subscript"/>
        </w:rPr>
        <w:t xml:space="preserve">(Treatment +24 h </w:t>
      </w:r>
      <w:proofErr w:type="spellStart"/>
      <w:r w:rsidRPr="00BD63E3">
        <w:rPr>
          <w:rFonts w:cs="Times New Roman"/>
          <w:szCs w:val="24"/>
          <w:vertAlign w:val="subscript"/>
        </w:rPr>
        <w:t>p.i.</w:t>
      </w:r>
      <w:proofErr w:type="spellEnd"/>
      <w:r w:rsidRPr="00BD63E3">
        <w:rPr>
          <w:rFonts w:cs="Times New Roman"/>
          <w:szCs w:val="24"/>
          <w:vertAlign w:val="subscript"/>
        </w:rPr>
        <w:t>)</w:t>
      </w:r>
      <w:r w:rsidRPr="00BD63E3">
        <w:rPr>
          <w:rFonts w:cs="Times New Roman"/>
          <w:szCs w:val="24"/>
        </w:rPr>
        <w:t xml:space="preserve"> = 5 or 4 (n = 4 for analysis of IL-1β levels at 0 dpi). Differences between the vehicle and treatment groups were not statistically significant at 4 dpi (Brown-Forsythe ANOVA with the Dunnett T3 correction). Only the TNF-α level at 0 dpi was significantly different between the group that would later be treated with vehicle and the group that would later be treated with zapnometinib at 4 h </w:t>
      </w:r>
      <w:proofErr w:type="spellStart"/>
      <w:r w:rsidRPr="00BD63E3">
        <w:rPr>
          <w:rFonts w:cs="Times New Roman"/>
          <w:szCs w:val="24"/>
        </w:rPr>
        <w:t>p.i.</w:t>
      </w:r>
      <w:proofErr w:type="spellEnd"/>
      <w:r w:rsidRPr="00BD63E3">
        <w:rPr>
          <w:rFonts w:cs="Times New Roman"/>
          <w:szCs w:val="24"/>
        </w:rPr>
        <w:t xml:space="preserve"> (adjusted </w:t>
      </w:r>
      <w:r w:rsidRPr="00BD63E3">
        <w:rPr>
          <w:rFonts w:cs="Times New Roman"/>
          <w:i/>
          <w:szCs w:val="24"/>
        </w:rPr>
        <w:t>p value</w:t>
      </w:r>
      <w:r w:rsidRPr="00BD63E3">
        <w:rPr>
          <w:rFonts w:cs="Times New Roman"/>
          <w:szCs w:val="24"/>
        </w:rPr>
        <w:t xml:space="preserve"> = </w:t>
      </w:r>
      <w:r w:rsidRPr="00BD63E3">
        <w:rPr>
          <w:rFonts w:cs="Times New Roman"/>
          <w:i/>
          <w:szCs w:val="24"/>
        </w:rPr>
        <w:t>0.0415</w:t>
      </w:r>
      <w:r w:rsidRPr="00BD63E3">
        <w:rPr>
          <w:rFonts w:cs="Times New Roman"/>
          <w:szCs w:val="24"/>
        </w:rPr>
        <w:t>; Brown-Forsythe ANOVA with the Dunnett T3 correction).</w:t>
      </w:r>
      <w:r w:rsidRPr="00BD63E3">
        <w:rPr>
          <w:rFonts w:cs="Times New Roman"/>
          <w:szCs w:val="24"/>
        </w:rPr>
        <w:tab/>
      </w:r>
    </w:p>
    <w:p w14:paraId="22CD79EA" w14:textId="2A9F4343" w:rsidR="00464032" w:rsidRPr="00BD63E3" w:rsidRDefault="00BD63E3" w:rsidP="00BD63E3">
      <w:pPr>
        <w:spacing w:before="0" w:after="0"/>
        <w:jc w:val="both"/>
        <w:rPr>
          <w:rFonts w:cs="Times New Roman"/>
          <w:i/>
          <w:iCs/>
          <w:szCs w:val="24"/>
        </w:rPr>
      </w:pPr>
      <w:r>
        <w:rPr>
          <w:rFonts w:cs="Times New Roman"/>
          <w:b/>
          <w:bCs/>
          <w:szCs w:val="24"/>
        </w:rPr>
        <w:t>B</w:t>
      </w:r>
      <w:r w:rsidR="00464032" w:rsidRPr="00BD63E3">
        <w:rPr>
          <w:rFonts w:cs="Times New Roman"/>
          <w:b/>
          <w:bCs/>
          <w:szCs w:val="24"/>
        </w:rPr>
        <w:t>.</w:t>
      </w:r>
      <w:r w:rsidR="00464032" w:rsidRPr="00BD63E3">
        <w:rPr>
          <w:rFonts w:cs="Times New Roman"/>
          <w:szCs w:val="24"/>
        </w:rPr>
        <w:t xml:space="preserve"> Relative mRNA expression of different cytokines and chemokines</w:t>
      </w:r>
      <w:r w:rsidR="00464032" w:rsidRPr="00BD63E3" w:rsidDel="007262EC">
        <w:rPr>
          <w:rFonts w:cs="Times New Roman"/>
          <w:szCs w:val="24"/>
        </w:rPr>
        <w:t xml:space="preserve"> </w:t>
      </w:r>
      <w:r w:rsidR="00464032" w:rsidRPr="00BD63E3">
        <w:rPr>
          <w:rFonts w:cs="Times New Roman"/>
          <w:szCs w:val="24"/>
        </w:rPr>
        <w:t>in lung tissue of Syrian hamsters after SARS-CoV-2 infection and zapnometinib treatment</w:t>
      </w:r>
      <w:r w:rsidR="00464032" w:rsidRPr="00BD63E3">
        <w:rPr>
          <w:rFonts w:cs="Times New Roman"/>
          <w:b/>
          <w:bCs/>
          <w:szCs w:val="24"/>
        </w:rPr>
        <w:t xml:space="preserve">. </w:t>
      </w:r>
      <w:r w:rsidR="00464032" w:rsidRPr="00BD63E3">
        <w:rPr>
          <w:rFonts w:cs="Times New Roman"/>
          <w:szCs w:val="24"/>
        </w:rPr>
        <w:t>mRNA levels were determined using one-step multiplex RT-qPCR in lung samples collected after sacrifice at 4 dpi. The data were analyzed based on</w:t>
      </w:r>
      <w:r w:rsidR="00464032" w:rsidRPr="00BD63E3">
        <w:rPr>
          <w:rFonts w:eastAsia="Calibri" w:cs="Times New Roman"/>
          <w:szCs w:val="24"/>
        </w:rPr>
        <w:t xml:space="preserve"> the</w:t>
      </w:r>
      <w:r w:rsidR="00464032" w:rsidRPr="00BD63E3">
        <w:rPr>
          <w:rFonts w:cs="Times New Roman"/>
          <w:szCs w:val="24"/>
        </w:rPr>
        <w:t xml:space="preserve"> </w:t>
      </w:r>
      <w:proofErr w:type="spellStart"/>
      <w:r w:rsidR="00464032" w:rsidRPr="00BD63E3">
        <w:rPr>
          <w:rFonts w:cs="Times New Roman"/>
          <w:szCs w:val="24"/>
        </w:rPr>
        <w:t>ΔΔCt</w:t>
      </w:r>
      <w:proofErr w:type="spellEnd"/>
      <w:r w:rsidR="00464032" w:rsidRPr="00BD63E3">
        <w:rPr>
          <w:rFonts w:cs="Times New Roman"/>
          <w:szCs w:val="24"/>
        </w:rPr>
        <w:t xml:space="preserve"> method, and gene expression was normalized to the expression of the RPL-18 gene as a housekeeping gene. The data are presented as individual values with the mean values of the 6 (Vehicle and Treatment +4 h </w:t>
      </w:r>
      <w:proofErr w:type="spellStart"/>
      <w:r w:rsidR="00464032" w:rsidRPr="00BD63E3">
        <w:rPr>
          <w:rFonts w:cs="Times New Roman"/>
          <w:szCs w:val="24"/>
        </w:rPr>
        <w:t>p.i.</w:t>
      </w:r>
      <w:proofErr w:type="spellEnd"/>
      <w:r w:rsidR="00464032" w:rsidRPr="00BD63E3">
        <w:rPr>
          <w:rFonts w:cs="Times New Roman"/>
          <w:szCs w:val="24"/>
        </w:rPr>
        <w:t xml:space="preserve">) or 5 animals (Treatment +24 h </w:t>
      </w:r>
      <w:proofErr w:type="spellStart"/>
      <w:r w:rsidR="00464032" w:rsidRPr="00BD63E3">
        <w:rPr>
          <w:rFonts w:cs="Times New Roman"/>
          <w:szCs w:val="24"/>
        </w:rPr>
        <w:t>p.i.</w:t>
      </w:r>
      <w:proofErr w:type="spellEnd"/>
      <w:r w:rsidR="00464032" w:rsidRPr="00BD63E3">
        <w:rPr>
          <w:rFonts w:cs="Times New Roman"/>
          <w:szCs w:val="24"/>
        </w:rPr>
        <w:t>) per group (n = 3 technical replicates). P values of replicate 2^(-</w:t>
      </w:r>
      <w:proofErr w:type="spellStart"/>
      <w:r w:rsidR="00464032" w:rsidRPr="00BD63E3">
        <w:rPr>
          <w:rFonts w:cs="Times New Roman"/>
          <w:szCs w:val="24"/>
        </w:rPr>
        <w:t>ΔCt</w:t>
      </w:r>
      <w:proofErr w:type="spellEnd"/>
      <w:r w:rsidR="00464032" w:rsidRPr="00BD63E3">
        <w:rPr>
          <w:rFonts w:cs="Times New Roman"/>
          <w:szCs w:val="24"/>
        </w:rPr>
        <w:t xml:space="preserve">) expression values for each gene between the control and treatment groups </w:t>
      </w:r>
      <w:r w:rsidR="00464032" w:rsidRPr="00BD63E3">
        <w:rPr>
          <w:rFonts w:eastAsia="Calibri" w:cs="Times New Roman"/>
          <w:szCs w:val="24"/>
        </w:rPr>
        <w:t>were</w:t>
      </w:r>
      <w:r w:rsidR="00464032" w:rsidRPr="00BD63E3">
        <w:rPr>
          <w:rFonts w:cs="Times New Roman"/>
          <w:szCs w:val="24"/>
        </w:rPr>
        <w:t xml:space="preserve"> calculated by one-way ANOVA and the Kruskal-</w:t>
      </w:r>
      <w:proofErr w:type="gramStart"/>
      <w:r w:rsidR="00464032" w:rsidRPr="00BD63E3">
        <w:rPr>
          <w:rFonts w:cs="Times New Roman"/>
          <w:szCs w:val="24"/>
        </w:rPr>
        <w:t>Wallis</w:t>
      </w:r>
      <w:proofErr w:type="gramEnd"/>
      <w:r w:rsidR="00464032" w:rsidRPr="00BD63E3">
        <w:rPr>
          <w:rFonts w:cs="Times New Roman"/>
          <w:szCs w:val="24"/>
        </w:rPr>
        <w:t xml:space="preserve"> test. ** </w:t>
      </w:r>
      <w:r w:rsidR="00464032" w:rsidRPr="00BD63E3">
        <w:rPr>
          <w:rFonts w:cs="Times New Roman"/>
          <w:i/>
          <w:iCs/>
          <w:szCs w:val="24"/>
        </w:rPr>
        <w:t>p &lt; 0.01</w:t>
      </w:r>
    </w:p>
    <w:p w14:paraId="3FCAD5CF" w14:textId="77777777" w:rsidR="00464032" w:rsidRPr="0087297A" w:rsidRDefault="00464032" w:rsidP="00464032">
      <w:pPr>
        <w:jc w:val="both"/>
        <w:rPr>
          <w:rFonts w:cs="Times New Roman"/>
          <w:sz w:val="20"/>
          <w:szCs w:val="20"/>
        </w:rPr>
      </w:pPr>
    </w:p>
    <w:p w14:paraId="63792AD5" w14:textId="77777777" w:rsidR="00464032" w:rsidRPr="0087297A" w:rsidRDefault="00464032" w:rsidP="00464032">
      <w:pPr>
        <w:jc w:val="both"/>
        <w:rPr>
          <w:rFonts w:cs="Times New Roman"/>
          <w:i/>
          <w:iCs/>
          <w:sz w:val="20"/>
          <w:szCs w:val="20"/>
        </w:rPr>
      </w:pPr>
    </w:p>
    <w:p w14:paraId="3A6D15E8" w14:textId="77777777" w:rsidR="00464032" w:rsidRPr="0087297A" w:rsidRDefault="00464032" w:rsidP="00464032">
      <w:pPr>
        <w:jc w:val="both"/>
        <w:rPr>
          <w:rFonts w:cs="Times New Roman"/>
          <w:i/>
          <w:iCs/>
        </w:rPr>
      </w:pPr>
    </w:p>
    <w:p w14:paraId="05EE27AC" w14:textId="77777777" w:rsidR="00464032" w:rsidRPr="0087297A" w:rsidRDefault="00464032" w:rsidP="00464032">
      <w:pPr>
        <w:jc w:val="both"/>
        <w:rPr>
          <w:rFonts w:cs="Times New Roman"/>
          <w:i/>
          <w:iCs/>
        </w:rPr>
      </w:pPr>
    </w:p>
    <w:p w14:paraId="1C74A26A" w14:textId="77777777" w:rsidR="00464032" w:rsidRPr="0087297A" w:rsidRDefault="00464032" w:rsidP="00464032">
      <w:pPr>
        <w:spacing w:line="360" w:lineRule="auto"/>
        <w:jc w:val="both"/>
        <w:rPr>
          <w:rFonts w:cs="Times New Roman"/>
          <w:i/>
          <w:iCs/>
          <w:sz w:val="20"/>
          <w:szCs w:val="20"/>
        </w:rPr>
      </w:pPr>
    </w:p>
    <w:p w14:paraId="41878770" w14:textId="77777777" w:rsidR="00464032" w:rsidRPr="0087297A" w:rsidRDefault="00464032" w:rsidP="00464032">
      <w:pPr>
        <w:spacing w:line="480" w:lineRule="auto"/>
        <w:jc w:val="both"/>
        <w:rPr>
          <w:rFonts w:cs="Times New Roman"/>
        </w:rPr>
      </w:pPr>
      <w:r w:rsidRPr="0087297A">
        <w:rPr>
          <w:rFonts w:cs="Times New Roman"/>
        </w:rPr>
        <w:br w:type="page"/>
      </w:r>
    </w:p>
    <w:p w14:paraId="07639FBE" w14:textId="77777777" w:rsidR="00464032" w:rsidRPr="0087297A" w:rsidRDefault="00464032" w:rsidP="00464032">
      <w:pPr>
        <w:pStyle w:val="paragraph"/>
        <w:spacing w:before="0" w:beforeAutospacing="0" w:after="0" w:afterAutospacing="0"/>
        <w:textAlignment w:val="baseline"/>
        <w:rPr>
          <w:rStyle w:val="normaltextrun"/>
          <w:b/>
          <w:bCs/>
          <w:color w:val="000000"/>
        </w:rPr>
      </w:pPr>
      <w:r w:rsidRPr="0087297A">
        <w:rPr>
          <w:rStyle w:val="normaltextrun"/>
          <w:b/>
          <w:bCs/>
          <w:color w:val="000000"/>
        </w:rPr>
        <w:lastRenderedPageBreak/>
        <w:t>Supplementary Figure 4</w:t>
      </w:r>
    </w:p>
    <w:p w14:paraId="13F3FD84" w14:textId="77777777" w:rsidR="00464032" w:rsidRPr="0087297A" w:rsidRDefault="00464032" w:rsidP="00464032">
      <w:pPr>
        <w:jc w:val="both"/>
        <w:rPr>
          <w:rStyle w:val="normaltextrun"/>
          <w:rFonts w:cs="Times New Roman"/>
          <w:b/>
          <w:bCs/>
          <w:color w:val="000000"/>
        </w:rPr>
      </w:pPr>
    </w:p>
    <w:p w14:paraId="12515AFE" w14:textId="77777777" w:rsidR="00464032" w:rsidRPr="0087297A" w:rsidRDefault="00464032" w:rsidP="00464032">
      <w:pPr>
        <w:jc w:val="both"/>
        <w:rPr>
          <w:rStyle w:val="normaltextrun"/>
          <w:rFonts w:cs="Times New Roman"/>
          <w:b/>
          <w:bCs/>
          <w:color w:val="000000"/>
        </w:rPr>
      </w:pPr>
      <w:r w:rsidRPr="0087297A">
        <w:rPr>
          <w:rFonts w:cs="Times New Roman"/>
          <w:b/>
          <w:bCs/>
          <w:noProof/>
          <w:color w:val="000000"/>
        </w:rPr>
        <w:drawing>
          <wp:inline distT="0" distB="0" distL="0" distR="0" wp14:anchorId="21F194C0" wp14:editId="47C43D49">
            <wp:extent cx="4777740" cy="2540018"/>
            <wp:effectExtent l="0" t="0" r="3810" b="0"/>
            <wp:docPr id="2" name="Grafik 2" descr="Ein Bild, das Diagramm, Screenshot, Reihe,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iagramm, Screenshot, Reihe, Text enthält.&#10;&#10;KI-generierte Inhalte können fehlerhaft sei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83272" cy="2542959"/>
                    </a:xfrm>
                    <a:prstGeom prst="rect">
                      <a:avLst/>
                    </a:prstGeom>
                    <a:noFill/>
                    <a:ln>
                      <a:noFill/>
                    </a:ln>
                  </pic:spPr>
                </pic:pic>
              </a:graphicData>
            </a:graphic>
          </wp:inline>
        </w:drawing>
      </w:r>
    </w:p>
    <w:p w14:paraId="561C71ED" w14:textId="77777777" w:rsidR="00464032" w:rsidRPr="0087297A" w:rsidRDefault="00464032" w:rsidP="00464032">
      <w:pPr>
        <w:jc w:val="both"/>
        <w:rPr>
          <w:rStyle w:val="normaltextrun"/>
          <w:rFonts w:cs="Times New Roman"/>
          <w:b/>
          <w:bCs/>
          <w:color w:val="000000"/>
        </w:rPr>
      </w:pPr>
    </w:p>
    <w:p w14:paraId="1C4B7F05" w14:textId="77777777" w:rsidR="00464032" w:rsidRPr="00BD63E3" w:rsidRDefault="00464032" w:rsidP="00464032">
      <w:pPr>
        <w:jc w:val="both"/>
        <w:rPr>
          <w:rFonts w:cs="Times New Roman"/>
          <w:szCs w:val="24"/>
        </w:rPr>
      </w:pPr>
      <w:r w:rsidRPr="00BD63E3">
        <w:rPr>
          <w:rStyle w:val="normaltextrun"/>
          <w:rFonts w:cs="Times New Roman"/>
          <w:b/>
          <w:bCs/>
          <w:color w:val="000000"/>
          <w:szCs w:val="24"/>
        </w:rPr>
        <w:t>Supplementary</w:t>
      </w:r>
      <w:r w:rsidRPr="00BD63E3">
        <w:rPr>
          <w:rFonts w:cs="Times New Roman"/>
          <w:b/>
          <w:bCs/>
          <w:szCs w:val="24"/>
        </w:rPr>
        <w:t xml:space="preserve"> Figure 4.</w:t>
      </w:r>
      <w:r w:rsidRPr="00BD63E3">
        <w:rPr>
          <w:rFonts w:cs="Times New Roman"/>
          <w:szCs w:val="24"/>
        </w:rPr>
        <w:t xml:space="preserve"> </w:t>
      </w:r>
      <w:r w:rsidRPr="00BD63E3">
        <w:rPr>
          <w:rFonts w:cs="Times New Roman"/>
          <w:b/>
          <w:bCs/>
          <w:szCs w:val="24"/>
        </w:rPr>
        <w:t>The levels of cytokines and chemokines associated with COVID-19 are reduced after treatment with zapnometinib</w:t>
      </w:r>
      <w:r w:rsidRPr="00BD63E3">
        <w:rPr>
          <w:rFonts w:eastAsia="Calibri" w:cs="Times New Roman"/>
          <w:b/>
          <w:bCs/>
          <w:szCs w:val="24"/>
        </w:rPr>
        <w:t xml:space="preserve"> in human PBMCs</w:t>
      </w:r>
      <w:r w:rsidRPr="00BD63E3">
        <w:rPr>
          <w:rFonts w:cs="Times New Roman"/>
          <w:b/>
          <w:bCs/>
          <w:szCs w:val="24"/>
        </w:rPr>
        <w:t>.</w:t>
      </w:r>
    </w:p>
    <w:p w14:paraId="1754A834" w14:textId="77777777" w:rsidR="00464032" w:rsidRPr="00BD63E3" w:rsidRDefault="00464032" w:rsidP="00464032">
      <w:pPr>
        <w:jc w:val="both"/>
        <w:rPr>
          <w:rFonts w:cs="Times New Roman"/>
          <w:szCs w:val="24"/>
        </w:rPr>
      </w:pPr>
      <w:r w:rsidRPr="00BD63E3">
        <w:rPr>
          <w:rFonts w:cs="Times New Roman"/>
          <w:szCs w:val="24"/>
        </w:rPr>
        <w:t xml:space="preserve">Reduction in cytokine expression after zapnometinib treatment in LPS-stimulated human PBMCs from a second healthy donor. Cells were simultaneously stimulated with 1 µg/mL LPS from </w:t>
      </w:r>
      <w:r w:rsidRPr="00BD63E3">
        <w:rPr>
          <w:rFonts w:cs="Times New Roman"/>
          <w:i/>
          <w:iCs/>
          <w:szCs w:val="24"/>
        </w:rPr>
        <w:t>E. coli</w:t>
      </w:r>
      <w:r w:rsidRPr="00BD63E3">
        <w:rPr>
          <w:rFonts w:cs="Times New Roman"/>
          <w:szCs w:val="24"/>
        </w:rPr>
        <w:t xml:space="preserve"> O55:B5 and treated with 10 µg/mL zapnometinib for 6 h. The expression of cytokines in the supernatants was analyzed by ELISA. The data are presented as individual values (dots) and the mean ± SD of technical replicates. n</w:t>
      </w:r>
      <w:r w:rsidRPr="00BD63E3">
        <w:rPr>
          <w:rFonts w:cs="Times New Roman"/>
          <w:szCs w:val="24"/>
          <w:vertAlign w:val="subscript"/>
        </w:rPr>
        <w:t>(MCP-1, IL-6)</w:t>
      </w:r>
      <w:r w:rsidRPr="00BD63E3">
        <w:rPr>
          <w:rFonts w:cs="Times New Roman"/>
          <w:szCs w:val="24"/>
        </w:rPr>
        <w:t xml:space="preserve"> = 3; n</w:t>
      </w:r>
      <w:r w:rsidRPr="00BD63E3">
        <w:rPr>
          <w:rFonts w:cs="Times New Roman"/>
          <w:szCs w:val="24"/>
          <w:vertAlign w:val="subscript"/>
        </w:rPr>
        <w:t>(IL-1β)</w:t>
      </w:r>
      <w:r w:rsidRPr="00BD63E3">
        <w:rPr>
          <w:rFonts w:cs="Times New Roman"/>
          <w:szCs w:val="24"/>
        </w:rPr>
        <w:t xml:space="preserve"> = 6. The differences in the levels of all cytokines of interest between the control and zapnometinib-treated groups were analyzed with unpaired t-test with Welch’s correction if data were normally distributed, otherwise with Mann-Whitney test. **</w:t>
      </w:r>
      <w:r w:rsidRPr="00BD63E3">
        <w:rPr>
          <w:rFonts w:cs="Times New Roman"/>
          <w:i/>
          <w:szCs w:val="24"/>
        </w:rPr>
        <w:t xml:space="preserve"> p &gt; 0.01; </w:t>
      </w:r>
      <w:r w:rsidRPr="00BD63E3">
        <w:rPr>
          <w:rFonts w:cs="Times New Roman"/>
          <w:szCs w:val="24"/>
        </w:rPr>
        <w:t>***</w:t>
      </w:r>
      <w:r w:rsidRPr="00BD63E3">
        <w:rPr>
          <w:rFonts w:cs="Times New Roman"/>
          <w:i/>
          <w:szCs w:val="24"/>
        </w:rPr>
        <w:t xml:space="preserve"> p &gt; 0.001.</w:t>
      </w:r>
      <w:r w:rsidRPr="00BD63E3">
        <w:rPr>
          <w:rFonts w:cs="Times New Roman"/>
          <w:szCs w:val="24"/>
        </w:rPr>
        <w:t> </w:t>
      </w:r>
    </w:p>
    <w:p w14:paraId="25C58E03" w14:textId="77777777" w:rsidR="00464032" w:rsidRPr="0087297A" w:rsidRDefault="00464032" w:rsidP="00464032">
      <w:pPr>
        <w:jc w:val="both"/>
        <w:rPr>
          <w:rFonts w:cs="Times New Roman"/>
          <w:lang w:val="fr-FR"/>
        </w:rPr>
      </w:pPr>
    </w:p>
    <w:p w14:paraId="26E5C8A2" w14:textId="77777777" w:rsidR="00464032" w:rsidRPr="00643B4D" w:rsidRDefault="00464032" w:rsidP="00464032">
      <w:pPr>
        <w:rPr>
          <w:rFonts w:cs="Times New Roman"/>
          <w:sz w:val="18"/>
          <w:szCs w:val="18"/>
        </w:rPr>
      </w:pPr>
      <w:r w:rsidRPr="0087297A">
        <w:rPr>
          <w:rFonts w:cs="Times New Roman"/>
          <w:lang w:val="fr-FR"/>
        </w:rPr>
        <w:br w:type="page"/>
      </w:r>
    </w:p>
    <w:p w14:paraId="584EA386" w14:textId="77777777" w:rsidR="00464032" w:rsidRPr="00BD63E3" w:rsidRDefault="00464032" w:rsidP="00464032">
      <w:pPr>
        <w:rPr>
          <w:rFonts w:cs="Times New Roman"/>
          <w:b/>
          <w:szCs w:val="24"/>
        </w:rPr>
      </w:pPr>
      <w:r w:rsidRPr="00BD63E3">
        <w:rPr>
          <w:rFonts w:cs="Times New Roman"/>
          <w:b/>
          <w:bCs/>
          <w:szCs w:val="24"/>
        </w:rPr>
        <w:lastRenderedPageBreak/>
        <w:t>Supplementary Table 1</w:t>
      </w:r>
      <w:r w:rsidRPr="00BD63E3">
        <w:rPr>
          <w:rFonts w:cs="Times New Roman"/>
          <w:bCs/>
          <w:szCs w:val="24"/>
        </w:rPr>
        <w:t xml:space="preserve">: </w:t>
      </w:r>
      <w:r w:rsidRPr="00BD63E3">
        <w:rPr>
          <w:rFonts w:cs="Times New Roman"/>
          <w:b/>
          <w:szCs w:val="24"/>
        </w:rPr>
        <w:t>Oligonucleotide sequences of primers and probes used for the RT–qPCR assays</w:t>
      </w:r>
    </w:p>
    <w:tbl>
      <w:tblPr>
        <w:tblStyle w:val="TableGrid"/>
        <w:tblW w:w="8696" w:type="dxa"/>
        <w:tblLook w:val="04A0" w:firstRow="1" w:lastRow="0" w:firstColumn="1" w:lastColumn="0" w:noHBand="0" w:noVBand="1"/>
      </w:tblPr>
      <w:tblGrid>
        <w:gridCol w:w="1356"/>
        <w:gridCol w:w="1427"/>
        <w:gridCol w:w="4394"/>
        <w:gridCol w:w="1519"/>
      </w:tblGrid>
      <w:tr w:rsidR="00464032" w:rsidRPr="0087297A" w14:paraId="0CDA1B5A" w14:textId="77777777">
        <w:trPr>
          <w:trHeight w:val="286"/>
        </w:trPr>
        <w:tc>
          <w:tcPr>
            <w:tcW w:w="1356" w:type="dxa"/>
          </w:tcPr>
          <w:p w14:paraId="5BE4401E"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Target gene</w:t>
            </w:r>
          </w:p>
        </w:tc>
        <w:tc>
          <w:tcPr>
            <w:tcW w:w="1427" w:type="dxa"/>
            <w:noWrap/>
          </w:tcPr>
          <w:p w14:paraId="5E7CA313"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Primer/Probe</w:t>
            </w:r>
          </w:p>
        </w:tc>
        <w:tc>
          <w:tcPr>
            <w:tcW w:w="4394" w:type="dxa"/>
            <w:noWrap/>
          </w:tcPr>
          <w:p w14:paraId="6E890A7C"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Sequence (5`-3`)</w:t>
            </w:r>
          </w:p>
        </w:tc>
        <w:tc>
          <w:tcPr>
            <w:tcW w:w="1519" w:type="dxa"/>
            <w:noWrap/>
          </w:tcPr>
          <w:p w14:paraId="1A64172F"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Reference</w:t>
            </w:r>
          </w:p>
        </w:tc>
      </w:tr>
      <w:tr w:rsidR="00464032" w:rsidRPr="0087297A" w14:paraId="4E17FA98" w14:textId="77777777">
        <w:trPr>
          <w:trHeight w:val="286"/>
        </w:trPr>
        <w:tc>
          <w:tcPr>
            <w:tcW w:w="1356" w:type="dxa"/>
            <w:vMerge w:val="restart"/>
          </w:tcPr>
          <w:p w14:paraId="265804CB"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TNF</w:t>
            </w:r>
          </w:p>
        </w:tc>
        <w:tc>
          <w:tcPr>
            <w:tcW w:w="1427" w:type="dxa"/>
            <w:noWrap/>
            <w:hideMark/>
          </w:tcPr>
          <w:p w14:paraId="19BCA2F6" w14:textId="77777777" w:rsidR="00464032" w:rsidRPr="0087297A" w:rsidRDefault="00464032">
            <w:pPr>
              <w:rPr>
                <w:rFonts w:eastAsia="Times New Roman" w:cs="Times New Roman"/>
                <w:color w:val="000000"/>
                <w:sz w:val="16"/>
                <w:szCs w:val="16"/>
              </w:rPr>
            </w:pPr>
            <w:proofErr w:type="spellStart"/>
            <w:r w:rsidRPr="0087297A">
              <w:rPr>
                <w:rFonts w:eastAsia="Times New Roman" w:cs="Times New Roman"/>
                <w:color w:val="000000"/>
                <w:sz w:val="16"/>
                <w:szCs w:val="16"/>
              </w:rPr>
              <w:t>ha_TNF</w:t>
            </w:r>
            <w:proofErr w:type="spellEnd"/>
            <w:r w:rsidRPr="0087297A">
              <w:rPr>
                <w:rFonts w:eastAsia="Times New Roman" w:cs="Times New Roman"/>
                <w:color w:val="000000"/>
                <w:sz w:val="16"/>
                <w:szCs w:val="16"/>
              </w:rPr>
              <w:t>-F</w:t>
            </w:r>
          </w:p>
        </w:tc>
        <w:tc>
          <w:tcPr>
            <w:tcW w:w="4394" w:type="dxa"/>
            <w:noWrap/>
            <w:hideMark/>
          </w:tcPr>
          <w:p w14:paraId="74C46838"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CCCACGTTGTAGCAAACCAC</w:t>
            </w:r>
          </w:p>
        </w:tc>
        <w:tc>
          <w:tcPr>
            <w:tcW w:w="1519" w:type="dxa"/>
            <w:vMerge w:val="restart"/>
            <w:noWrap/>
            <w:hideMark/>
          </w:tcPr>
          <w:p w14:paraId="2DDF16AB" w14:textId="77777777" w:rsidR="00464032" w:rsidRPr="0087297A" w:rsidRDefault="00464032">
            <w:pPr>
              <w:jc w:val="center"/>
              <w:rPr>
                <w:rFonts w:eastAsia="Times New Roman" w:cs="Times New Roman"/>
                <w:color w:val="000000"/>
                <w:sz w:val="16"/>
                <w:szCs w:val="16"/>
              </w:rPr>
            </w:pPr>
            <w:r w:rsidRPr="0087297A">
              <w:rPr>
                <w:rFonts w:eastAsia="Times New Roman" w:cs="Times New Roman"/>
                <w:color w:val="000000"/>
                <w:sz w:val="16"/>
                <w:szCs w:val="16"/>
              </w:rPr>
              <w:t>This study</w:t>
            </w:r>
          </w:p>
          <w:p w14:paraId="62756E5E" w14:textId="77777777" w:rsidR="00464032" w:rsidRPr="0087297A" w:rsidRDefault="00464032">
            <w:pPr>
              <w:jc w:val="center"/>
              <w:rPr>
                <w:rFonts w:eastAsia="Times New Roman" w:cs="Times New Roman"/>
                <w:color w:val="000000"/>
                <w:sz w:val="16"/>
                <w:szCs w:val="16"/>
              </w:rPr>
            </w:pPr>
            <w:r w:rsidRPr="0087297A">
              <w:rPr>
                <w:rFonts w:eastAsia="Times New Roman" w:cs="Times New Roman"/>
                <w:color w:val="000000"/>
                <w:sz w:val="16"/>
                <w:szCs w:val="16"/>
              </w:rPr>
              <w:t>(Hamster)</w:t>
            </w:r>
          </w:p>
        </w:tc>
      </w:tr>
      <w:tr w:rsidR="00464032" w:rsidRPr="0087297A" w14:paraId="0B318BA7" w14:textId="77777777">
        <w:trPr>
          <w:trHeight w:val="286"/>
        </w:trPr>
        <w:tc>
          <w:tcPr>
            <w:tcW w:w="1356" w:type="dxa"/>
            <w:vMerge/>
          </w:tcPr>
          <w:p w14:paraId="08F56905" w14:textId="77777777" w:rsidR="00464032" w:rsidRPr="0087297A" w:rsidRDefault="00464032">
            <w:pPr>
              <w:rPr>
                <w:rFonts w:eastAsia="Times New Roman" w:cs="Times New Roman"/>
                <w:color w:val="000000"/>
                <w:sz w:val="16"/>
                <w:szCs w:val="16"/>
              </w:rPr>
            </w:pPr>
          </w:p>
        </w:tc>
        <w:tc>
          <w:tcPr>
            <w:tcW w:w="1427" w:type="dxa"/>
            <w:noWrap/>
            <w:hideMark/>
          </w:tcPr>
          <w:p w14:paraId="49CAA973" w14:textId="77777777" w:rsidR="00464032" w:rsidRPr="0087297A" w:rsidRDefault="00464032">
            <w:pPr>
              <w:rPr>
                <w:rFonts w:eastAsia="Times New Roman" w:cs="Times New Roman"/>
                <w:color w:val="000000"/>
                <w:sz w:val="16"/>
                <w:szCs w:val="16"/>
              </w:rPr>
            </w:pPr>
            <w:proofErr w:type="spellStart"/>
            <w:r w:rsidRPr="0087297A">
              <w:rPr>
                <w:rFonts w:eastAsia="Times New Roman" w:cs="Times New Roman"/>
                <w:color w:val="000000"/>
                <w:sz w:val="16"/>
                <w:szCs w:val="16"/>
              </w:rPr>
              <w:t>ha_TNF</w:t>
            </w:r>
            <w:proofErr w:type="spellEnd"/>
            <w:r w:rsidRPr="0087297A">
              <w:rPr>
                <w:rFonts w:eastAsia="Times New Roman" w:cs="Times New Roman"/>
                <w:color w:val="000000"/>
                <w:sz w:val="16"/>
                <w:szCs w:val="16"/>
              </w:rPr>
              <w:t>-R</w:t>
            </w:r>
          </w:p>
        </w:tc>
        <w:tc>
          <w:tcPr>
            <w:tcW w:w="4394" w:type="dxa"/>
            <w:noWrap/>
            <w:hideMark/>
          </w:tcPr>
          <w:p w14:paraId="7ED3894C"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TTTGAGAGACATGCCGTTGG</w:t>
            </w:r>
          </w:p>
        </w:tc>
        <w:tc>
          <w:tcPr>
            <w:tcW w:w="1519" w:type="dxa"/>
            <w:vMerge/>
            <w:noWrap/>
            <w:hideMark/>
          </w:tcPr>
          <w:p w14:paraId="144737BA" w14:textId="77777777" w:rsidR="00464032" w:rsidRPr="0087297A" w:rsidRDefault="00464032">
            <w:pPr>
              <w:rPr>
                <w:rFonts w:eastAsia="Times New Roman" w:cs="Times New Roman"/>
                <w:color w:val="000000"/>
                <w:sz w:val="16"/>
                <w:szCs w:val="16"/>
              </w:rPr>
            </w:pPr>
          </w:p>
        </w:tc>
      </w:tr>
      <w:tr w:rsidR="00464032" w:rsidRPr="0087297A" w14:paraId="29ECE92F" w14:textId="77777777">
        <w:trPr>
          <w:trHeight w:val="286"/>
        </w:trPr>
        <w:tc>
          <w:tcPr>
            <w:tcW w:w="1356" w:type="dxa"/>
            <w:vMerge/>
          </w:tcPr>
          <w:p w14:paraId="06C7382C" w14:textId="77777777" w:rsidR="00464032" w:rsidRPr="0087297A" w:rsidRDefault="00464032">
            <w:pPr>
              <w:rPr>
                <w:rFonts w:eastAsia="Times New Roman" w:cs="Times New Roman"/>
                <w:color w:val="000000"/>
                <w:sz w:val="16"/>
                <w:szCs w:val="16"/>
              </w:rPr>
            </w:pPr>
          </w:p>
        </w:tc>
        <w:tc>
          <w:tcPr>
            <w:tcW w:w="1427" w:type="dxa"/>
            <w:noWrap/>
          </w:tcPr>
          <w:p w14:paraId="23C2B3CC" w14:textId="77777777" w:rsidR="00464032" w:rsidRPr="0087297A" w:rsidRDefault="00464032">
            <w:pPr>
              <w:rPr>
                <w:rFonts w:eastAsia="Times New Roman" w:cs="Times New Roman"/>
                <w:color w:val="000000"/>
                <w:sz w:val="16"/>
                <w:szCs w:val="16"/>
              </w:rPr>
            </w:pPr>
            <w:proofErr w:type="spellStart"/>
            <w:r w:rsidRPr="0087297A">
              <w:rPr>
                <w:rFonts w:eastAsia="Times New Roman" w:cs="Times New Roman"/>
                <w:color w:val="000000"/>
                <w:sz w:val="16"/>
                <w:szCs w:val="16"/>
              </w:rPr>
              <w:t>ha_TNF</w:t>
            </w:r>
            <w:proofErr w:type="spellEnd"/>
            <w:r w:rsidRPr="0087297A">
              <w:rPr>
                <w:rFonts w:eastAsia="Times New Roman" w:cs="Times New Roman"/>
                <w:color w:val="000000"/>
                <w:sz w:val="16"/>
                <w:szCs w:val="16"/>
              </w:rPr>
              <w:t>-P</w:t>
            </w:r>
          </w:p>
        </w:tc>
        <w:tc>
          <w:tcPr>
            <w:tcW w:w="4394" w:type="dxa"/>
            <w:noWrap/>
          </w:tcPr>
          <w:p w14:paraId="7F785B58"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[6FAM] AGCCATCGTGCCAATGCCCT [BHQ1]</w:t>
            </w:r>
          </w:p>
        </w:tc>
        <w:tc>
          <w:tcPr>
            <w:tcW w:w="1519" w:type="dxa"/>
            <w:vMerge/>
            <w:noWrap/>
          </w:tcPr>
          <w:p w14:paraId="47552EB0" w14:textId="77777777" w:rsidR="00464032" w:rsidRPr="0087297A" w:rsidRDefault="00464032">
            <w:pPr>
              <w:rPr>
                <w:rFonts w:eastAsia="Times New Roman" w:cs="Times New Roman"/>
                <w:color w:val="000000"/>
                <w:sz w:val="16"/>
                <w:szCs w:val="16"/>
              </w:rPr>
            </w:pPr>
          </w:p>
        </w:tc>
      </w:tr>
      <w:tr w:rsidR="00464032" w:rsidRPr="0087297A" w14:paraId="4CA0509E" w14:textId="77777777">
        <w:trPr>
          <w:trHeight w:val="286"/>
        </w:trPr>
        <w:tc>
          <w:tcPr>
            <w:tcW w:w="1356" w:type="dxa"/>
            <w:vMerge w:val="restart"/>
          </w:tcPr>
          <w:p w14:paraId="00BA825A"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IL-6</w:t>
            </w:r>
          </w:p>
        </w:tc>
        <w:tc>
          <w:tcPr>
            <w:tcW w:w="1427" w:type="dxa"/>
            <w:noWrap/>
            <w:hideMark/>
          </w:tcPr>
          <w:p w14:paraId="0E2754BF"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ha_IL-6-F</w:t>
            </w:r>
          </w:p>
        </w:tc>
        <w:tc>
          <w:tcPr>
            <w:tcW w:w="4394" w:type="dxa"/>
            <w:noWrap/>
            <w:hideMark/>
          </w:tcPr>
          <w:p w14:paraId="15EAD0A6"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TCAGAGCACCATCAAAACCC</w:t>
            </w:r>
          </w:p>
        </w:tc>
        <w:tc>
          <w:tcPr>
            <w:tcW w:w="1519" w:type="dxa"/>
            <w:vMerge/>
            <w:noWrap/>
            <w:hideMark/>
          </w:tcPr>
          <w:p w14:paraId="6C532431" w14:textId="77777777" w:rsidR="00464032" w:rsidRPr="0087297A" w:rsidRDefault="00464032">
            <w:pPr>
              <w:rPr>
                <w:rFonts w:eastAsia="Times New Roman" w:cs="Times New Roman"/>
                <w:color w:val="000000"/>
                <w:sz w:val="16"/>
                <w:szCs w:val="16"/>
              </w:rPr>
            </w:pPr>
          </w:p>
        </w:tc>
      </w:tr>
      <w:tr w:rsidR="00464032" w:rsidRPr="0087297A" w14:paraId="6C2E934F" w14:textId="77777777">
        <w:trPr>
          <w:trHeight w:val="286"/>
        </w:trPr>
        <w:tc>
          <w:tcPr>
            <w:tcW w:w="1356" w:type="dxa"/>
            <w:vMerge/>
          </w:tcPr>
          <w:p w14:paraId="3D419357" w14:textId="77777777" w:rsidR="00464032" w:rsidRPr="0087297A" w:rsidRDefault="00464032">
            <w:pPr>
              <w:rPr>
                <w:rFonts w:eastAsia="Times New Roman" w:cs="Times New Roman"/>
                <w:color w:val="000000"/>
                <w:sz w:val="16"/>
                <w:szCs w:val="16"/>
              </w:rPr>
            </w:pPr>
          </w:p>
        </w:tc>
        <w:tc>
          <w:tcPr>
            <w:tcW w:w="1427" w:type="dxa"/>
            <w:noWrap/>
            <w:hideMark/>
          </w:tcPr>
          <w:p w14:paraId="17BE578F"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ha_IL-6-R</w:t>
            </w:r>
          </w:p>
        </w:tc>
        <w:tc>
          <w:tcPr>
            <w:tcW w:w="4394" w:type="dxa"/>
            <w:noWrap/>
            <w:hideMark/>
          </w:tcPr>
          <w:p w14:paraId="7C31D273"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TTGGCCACTCCTTTTGTGAC</w:t>
            </w:r>
          </w:p>
        </w:tc>
        <w:tc>
          <w:tcPr>
            <w:tcW w:w="1519" w:type="dxa"/>
            <w:vMerge/>
            <w:noWrap/>
            <w:hideMark/>
          </w:tcPr>
          <w:p w14:paraId="1E638D40" w14:textId="77777777" w:rsidR="00464032" w:rsidRPr="0087297A" w:rsidRDefault="00464032">
            <w:pPr>
              <w:rPr>
                <w:rFonts w:eastAsia="Times New Roman" w:cs="Times New Roman"/>
                <w:color w:val="000000"/>
                <w:sz w:val="16"/>
                <w:szCs w:val="16"/>
              </w:rPr>
            </w:pPr>
          </w:p>
        </w:tc>
      </w:tr>
      <w:tr w:rsidR="00464032" w:rsidRPr="0087297A" w14:paraId="49437D25" w14:textId="77777777">
        <w:trPr>
          <w:trHeight w:val="286"/>
        </w:trPr>
        <w:tc>
          <w:tcPr>
            <w:tcW w:w="1356" w:type="dxa"/>
            <w:vMerge/>
          </w:tcPr>
          <w:p w14:paraId="51D62D57" w14:textId="77777777" w:rsidR="00464032" w:rsidRPr="0087297A" w:rsidRDefault="00464032">
            <w:pPr>
              <w:rPr>
                <w:rFonts w:eastAsia="Times New Roman" w:cs="Times New Roman"/>
                <w:color w:val="000000"/>
                <w:sz w:val="16"/>
                <w:szCs w:val="16"/>
              </w:rPr>
            </w:pPr>
          </w:p>
        </w:tc>
        <w:tc>
          <w:tcPr>
            <w:tcW w:w="1427" w:type="dxa"/>
            <w:noWrap/>
          </w:tcPr>
          <w:p w14:paraId="20965553"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ha_IL-6-P</w:t>
            </w:r>
          </w:p>
        </w:tc>
        <w:tc>
          <w:tcPr>
            <w:tcW w:w="4394" w:type="dxa"/>
            <w:noWrap/>
          </w:tcPr>
          <w:p w14:paraId="42540826"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[6FAM] AGCCCAACCTCCAAGGCCAT [BHQ1]</w:t>
            </w:r>
          </w:p>
        </w:tc>
        <w:tc>
          <w:tcPr>
            <w:tcW w:w="1519" w:type="dxa"/>
            <w:vMerge/>
            <w:noWrap/>
          </w:tcPr>
          <w:p w14:paraId="2CC98015" w14:textId="77777777" w:rsidR="00464032" w:rsidRPr="0087297A" w:rsidRDefault="00464032">
            <w:pPr>
              <w:rPr>
                <w:rFonts w:eastAsia="Times New Roman" w:cs="Times New Roman"/>
                <w:color w:val="000000"/>
                <w:sz w:val="16"/>
                <w:szCs w:val="16"/>
              </w:rPr>
            </w:pPr>
          </w:p>
        </w:tc>
      </w:tr>
      <w:tr w:rsidR="00464032" w:rsidRPr="0087297A" w14:paraId="19A2FD00" w14:textId="77777777">
        <w:trPr>
          <w:trHeight w:val="286"/>
        </w:trPr>
        <w:tc>
          <w:tcPr>
            <w:tcW w:w="1356" w:type="dxa"/>
            <w:vMerge w:val="restart"/>
          </w:tcPr>
          <w:p w14:paraId="3D24D446"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IL-1b</w:t>
            </w:r>
          </w:p>
        </w:tc>
        <w:tc>
          <w:tcPr>
            <w:tcW w:w="1427" w:type="dxa"/>
            <w:noWrap/>
            <w:hideMark/>
          </w:tcPr>
          <w:p w14:paraId="48F0677B"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ha_IL-1b-F</w:t>
            </w:r>
          </w:p>
        </w:tc>
        <w:tc>
          <w:tcPr>
            <w:tcW w:w="4394" w:type="dxa"/>
            <w:noWrap/>
            <w:hideMark/>
          </w:tcPr>
          <w:p w14:paraId="49BEC2A8"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TCATCTTTGAAGAAGAGCCCATC</w:t>
            </w:r>
          </w:p>
        </w:tc>
        <w:tc>
          <w:tcPr>
            <w:tcW w:w="1519" w:type="dxa"/>
            <w:vMerge/>
            <w:noWrap/>
            <w:hideMark/>
          </w:tcPr>
          <w:p w14:paraId="363E933B" w14:textId="77777777" w:rsidR="00464032" w:rsidRPr="0087297A" w:rsidRDefault="00464032">
            <w:pPr>
              <w:rPr>
                <w:rFonts w:eastAsia="Times New Roman" w:cs="Times New Roman"/>
                <w:color w:val="000000"/>
                <w:sz w:val="16"/>
                <w:szCs w:val="16"/>
              </w:rPr>
            </w:pPr>
          </w:p>
        </w:tc>
      </w:tr>
      <w:tr w:rsidR="00464032" w:rsidRPr="0087297A" w14:paraId="3359B3DE" w14:textId="77777777">
        <w:trPr>
          <w:trHeight w:val="286"/>
        </w:trPr>
        <w:tc>
          <w:tcPr>
            <w:tcW w:w="1356" w:type="dxa"/>
            <w:vMerge/>
          </w:tcPr>
          <w:p w14:paraId="1CD0B62E" w14:textId="77777777" w:rsidR="00464032" w:rsidRPr="0087297A" w:rsidRDefault="00464032">
            <w:pPr>
              <w:rPr>
                <w:rFonts w:eastAsia="Times New Roman" w:cs="Times New Roman"/>
                <w:color w:val="000000"/>
                <w:sz w:val="16"/>
                <w:szCs w:val="16"/>
              </w:rPr>
            </w:pPr>
          </w:p>
        </w:tc>
        <w:tc>
          <w:tcPr>
            <w:tcW w:w="1427" w:type="dxa"/>
            <w:noWrap/>
            <w:hideMark/>
          </w:tcPr>
          <w:p w14:paraId="0DE9B9A3"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ha_IL-1b-R</w:t>
            </w:r>
          </w:p>
        </w:tc>
        <w:tc>
          <w:tcPr>
            <w:tcW w:w="4394" w:type="dxa"/>
            <w:noWrap/>
            <w:hideMark/>
          </w:tcPr>
          <w:p w14:paraId="5A835B29"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TGTTCTGTCCGTTGAGATGGAG</w:t>
            </w:r>
          </w:p>
        </w:tc>
        <w:tc>
          <w:tcPr>
            <w:tcW w:w="1519" w:type="dxa"/>
            <w:vMerge/>
            <w:noWrap/>
            <w:hideMark/>
          </w:tcPr>
          <w:p w14:paraId="7C4D0F87" w14:textId="77777777" w:rsidR="00464032" w:rsidRPr="0087297A" w:rsidRDefault="00464032">
            <w:pPr>
              <w:rPr>
                <w:rFonts w:eastAsia="Times New Roman" w:cs="Times New Roman"/>
                <w:color w:val="000000"/>
                <w:sz w:val="16"/>
                <w:szCs w:val="16"/>
              </w:rPr>
            </w:pPr>
          </w:p>
        </w:tc>
      </w:tr>
      <w:tr w:rsidR="00464032" w:rsidRPr="0087297A" w14:paraId="7461D20C" w14:textId="77777777">
        <w:trPr>
          <w:trHeight w:val="286"/>
        </w:trPr>
        <w:tc>
          <w:tcPr>
            <w:tcW w:w="1356" w:type="dxa"/>
            <w:vMerge/>
          </w:tcPr>
          <w:p w14:paraId="13560F03" w14:textId="77777777" w:rsidR="00464032" w:rsidRPr="0087297A" w:rsidRDefault="00464032">
            <w:pPr>
              <w:rPr>
                <w:rFonts w:eastAsia="Times New Roman" w:cs="Times New Roman"/>
                <w:color w:val="000000"/>
                <w:sz w:val="16"/>
                <w:szCs w:val="16"/>
              </w:rPr>
            </w:pPr>
          </w:p>
        </w:tc>
        <w:tc>
          <w:tcPr>
            <w:tcW w:w="1427" w:type="dxa"/>
            <w:noWrap/>
          </w:tcPr>
          <w:p w14:paraId="678AA4E1"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ha_IL-1b-P</w:t>
            </w:r>
          </w:p>
        </w:tc>
        <w:tc>
          <w:tcPr>
            <w:tcW w:w="4394" w:type="dxa"/>
            <w:noWrap/>
          </w:tcPr>
          <w:p w14:paraId="4CE42DD2"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[6FAM] TCGTGCTGTCTGACCCCTGTGA [BHQ1]</w:t>
            </w:r>
          </w:p>
        </w:tc>
        <w:tc>
          <w:tcPr>
            <w:tcW w:w="1519" w:type="dxa"/>
            <w:vMerge/>
            <w:noWrap/>
          </w:tcPr>
          <w:p w14:paraId="68BEA236" w14:textId="77777777" w:rsidR="00464032" w:rsidRPr="0087297A" w:rsidRDefault="00464032">
            <w:pPr>
              <w:rPr>
                <w:rFonts w:eastAsia="Times New Roman" w:cs="Times New Roman"/>
                <w:color w:val="000000"/>
                <w:sz w:val="16"/>
                <w:szCs w:val="16"/>
              </w:rPr>
            </w:pPr>
          </w:p>
        </w:tc>
      </w:tr>
      <w:tr w:rsidR="00464032" w:rsidRPr="0087297A" w14:paraId="5594DC7E" w14:textId="77777777">
        <w:trPr>
          <w:trHeight w:val="286"/>
        </w:trPr>
        <w:tc>
          <w:tcPr>
            <w:tcW w:w="1356" w:type="dxa"/>
            <w:vMerge w:val="restart"/>
          </w:tcPr>
          <w:p w14:paraId="67C40DCB"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IP-10</w:t>
            </w:r>
          </w:p>
        </w:tc>
        <w:tc>
          <w:tcPr>
            <w:tcW w:w="1427" w:type="dxa"/>
            <w:noWrap/>
            <w:hideMark/>
          </w:tcPr>
          <w:p w14:paraId="67521343"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ha_IP-10-F</w:t>
            </w:r>
          </w:p>
        </w:tc>
        <w:tc>
          <w:tcPr>
            <w:tcW w:w="4394" w:type="dxa"/>
            <w:noWrap/>
            <w:hideMark/>
          </w:tcPr>
          <w:p w14:paraId="52B9EE78"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ATGGTCACATCAGCTGCTATCC</w:t>
            </w:r>
          </w:p>
        </w:tc>
        <w:tc>
          <w:tcPr>
            <w:tcW w:w="1519" w:type="dxa"/>
            <w:vMerge/>
            <w:noWrap/>
            <w:hideMark/>
          </w:tcPr>
          <w:p w14:paraId="41FE5878" w14:textId="77777777" w:rsidR="00464032" w:rsidRPr="0087297A" w:rsidRDefault="00464032">
            <w:pPr>
              <w:rPr>
                <w:rFonts w:eastAsia="Times New Roman" w:cs="Times New Roman"/>
                <w:color w:val="000000"/>
                <w:sz w:val="16"/>
                <w:szCs w:val="16"/>
              </w:rPr>
            </w:pPr>
          </w:p>
        </w:tc>
      </w:tr>
      <w:tr w:rsidR="00464032" w:rsidRPr="0087297A" w14:paraId="07B830F7" w14:textId="77777777">
        <w:trPr>
          <w:trHeight w:val="286"/>
        </w:trPr>
        <w:tc>
          <w:tcPr>
            <w:tcW w:w="1356" w:type="dxa"/>
            <w:vMerge/>
          </w:tcPr>
          <w:p w14:paraId="4ADBB300" w14:textId="77777777" w:rsidR="00464032" w:rsidRPr="0087297A" w:rsidRDefault="00464032">
            <w:pPr>
              <w:rPr>
                <w:rFonts w:eastAsia="Times New Roman" w:cs="Times New Roman"/>
                <w:color w:val="000000"/>
                <w:sz w:val="16"/>
                <w:szCs w:val="16"/>
              </w:rPr>
            </w:pPr>
          </w:p>
        </w:tc>
        <w:tc>
          <w:tcPr>
            <w:tcW w:w="1427" w:type="dxa"/>
            <w:noWrap/>
            <w:hideMark/>
          </w:tcPr>
          <w:p w14:paraId="696EF00C"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ha_IP-10-R</w:t>
            </w:r>
          </w:p>
        </w:tc>
        <w:tc>
          <w:tcPr>
            <w:tcW w:w="4394" w:type="dxa"/>
            <w:noWrap/>
            <w:hideMark/>
          </w:tcPr>
          <w:p w14:paraId="5FFBEF86"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AGTTGGGGACTCTTGTCACTG</w:t>
            </w:r>
          </w:p>
        </w:tc>
        <w:tc>
          <w:tcPr>
            <w:tcW w:w="1519" w:type="dxa"/>
            <w:vMerge/>
            <w:noWrap/>
            <w:hideMark/>
          </w:tcPr>
          <w:p w14:paraId="5F20C87C" w14:textId="77777777" w:rsidR="00464032" w:rsidRPr="0087297A" w:rsidRDefault="00464032">
            <w:pPr>
              <w:rPr>
                <w:rFonts w:eastAsia="Times New Roman" w:cs="Times New Roman"/>
                <w:color w:val="000000"/>
                <w:sz w:val="16"/>
                <w:szCs w:val="16"/>
              </w:rPr>
            </w:pPr>
          </w:p>
        </w:tc>
      </w:tr>
      <w:tr w:rsidR="00464032" w:rsidRPr="0087297A" w14:paraId="4FE4CC99" w14:textId="77777777">
        <w:trPr>
          <w:trHeight w:val="286"/>
        </w:trPr>
        <w:tc>
          <w:tcPr>
            <w:tcW w:w="1356" w:type="dxa"/>
            <w:vMerge/>
          </w:tcPr>
          <w:p w14:paraId="403B2722" w14:textId="77777777" w:rsidR="00464032" w:rsidRPr="0087297A" w:rsidRDefault="00464032">
            <w:pPr>
              <w:rPr>
                <w:rFonts w:eastAsia="Times New Roman" w:cs="Times New Roman"/>
                <w:color w:val="000000"/>
                <w:sz w:val="16"/>
                <w:szCs w:val="16"/>
              </w:rPr>
            </w:pPr>
          </w:p>
        </w:tc>
        <w:tc>
          <w:tcPr>
            <w:tcW w:w="1427" w:type="dxa"/>
            <w:noWrap/>
          </w:tcPr>
          <w:p w14:paraId="38590E0E"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ha_IP-10-P</w:t>
            </w:r>
          </w:p>
        </w:tc>
        <w:tc>
          <w:tcPr>
            <w:tcW w:w="4394" w:type="dxa"/>
            <w:noWrap/>
          </w:tcPr>
          <w:p w14:paraId="4B7D0C99"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[6FAM] TTCTCCAGGACGATGGGCAGCT [BHQ1]</w:t>
            </w:r>
          </w:p>
        </w:tc>
        <w:tc>
          <w:tcPr>
            <w:tcW w:w="1519" w:type="dxa"/>
            <w:vMerge/>
            <w:noWrap/>
          </w:tcPr>
          <w:p w14:paraId="1759176F" w14:textId="77777777" w:rsidR="00464032" w:rsidRPr="0087297A" w:rsidRDefault="00464032">
            <w:pPr>
              <w:rPr>
                <w:rFonts w:eastAsia="Times New Roman" w:cs="Times New Roman"/>
                <w:color w:val="000000"/>
                <w:sz w:val="16"/>
                <w:szCs w:val="16"/>
              </w:rPr>
            </w:pPr>
          </w:p>
        </w:tc>
      </w:tr>
      <w:tr w:rsidR="00464032" w:rsidRPr="0087297A" w14:paraId="6A732514" w14:textId="77777777">
        <w:trPr>
          <w:trHeight w:val="286"/>
        </w:trPr>
        <w:tc>
          <w:tcPr>
            <w:tcW w:w="1356" w:type="dxa"/>
            <w:vMerge w:val="restart"/>
          </w:tcPr>
          <w:p w14:paraId="1789EA2B"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RPL-18</w:t>
            </w:r>
          </w:p>
        </w:tc>
        <w:tc>
          <w:tcPr>
            <w:tcW w:w="1427" w:type="dxa"/>
            <w:noWrap/>
            <w:hideMark/>
          </w:tcPr>
          <w:p w14:paraId="20E92C45"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ha_RPL-18-F</w:t>
            </w:r>
          </w:p>
        </w:tc>
        <w:tc>
          <w:tcPr>
            <w:tcW w:w="4394" w:type="dxa"/>
            <w:noWrap/>
            <w:hideMark/>
          </w:tcPr>
          <w:p w14:paraId="2C5412D5"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CAAGATCCTCACCTTTGACCAG</w:t>
            </w:r>
          </w:p>
        </w:tc>
        <w:tc>
          <w:tcPr>
            <w:tcW w:w="1519" w:type="dxa"/>
            <w:vMerge/>
            <w:noWrap/>
            <w:hideMark/>
          </w:tcPr>
          <w:p w14:paraId="30633EF6" w14:textId="77777777" w:rsidR="00464032" w:rsidRPr="0087297A" w:rsidRDefault="00464032">
            <w:pPr>
              <w:rPr>
                <w:rFonts w:eastAsia="Times New Roman" w:cs="Times New Roman"/>
                <w:color w:val="000000"/>
                <w:sz w:val="16"/>
                <w:szCs w:val="16"/>
              </w:rPr>
            </w:pPr>
          </w:p>
        </w:tc>
      </w:tr>
      <w:tr w:rsidR="00464032" w:rsidRPr="0087297A" w14:paraId="096A22F1" w14:textId="77777777">
        <w:trPr>
          <w:trHeight w:val="286"/>
        </w:trPr>
        <w:tc>
          <w:tcPr>
            <w:tcW w:w="1356" w:type="dxa"/>
            <w:vMerge/>
          </w:tcPr>
          <w:p w14:paraId="5E625591" w14:textId="77777777" w:rsidR="00464032" w:rsidRPr="0087297A" w:rsidRDefault="00464032">
            <w:pPr>
              <w:rPr>
                <w:rFonts w:eastAsia="Times New Roman" w:cs="Times New Roman"/>
                <w:color w:val="000000"/>
                <w:sz w:val="16"/>
                <w:szCs w:val="16"/>
              </w:rPr>
            </w:pPr>
          </w:p>
        </w:tc>
        <w:tc>
          <w:tcPr>
            <w:tcW w:w="1427" w:type="dxa"/>
            <w:noWrap/>
            <w:hideMark/>
          </w:tcPr>
          <w:p w14:paraId="7D798BB1"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ha_RPL-18-R</w:t>
            </w:r>
          </w:p>
        </w:tc>
        <w:tc>
          <w:tcPr>
            <w:tcW w:w="4394" w:type="dxa"/>
            <w:noWrap/>
            <w:hideMark/>
          </w:tcPr>
          <w:p w14:paraId="3AF0F458"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GAGCGGACATAGGGTTTGGTA</w:t>
            </w:r>
          </w:p>
        </w:tc>
        <w:tc>
          <w:tcPr>
            <w:tcW w:w="1519" w:type="dxa"/>
            <w:vMerge/>
            <w:noWrap/>
            <w:hideMark/>
          </w:tcPr>
          <w:p w14:paraId="48DAB54D" w14:textId="77777777" w:rsidR="00464032" w:rsidRPr="0087297A" w:rsidRDefault="00464032">
            <w:pPr>
              <w:rPr>
                <w:rFonts w:eastAsia="Times New Roman" w:cs="Times New Roman"/>
                <w:color w:val="000000"/>
                <w:sz w:val="16"/>
                <w:szCs w:val="16"/>
              </w:rPr>
            </w:pPr>
          </w:p>
        </w:tc>
      </w:tr>
      <w:tr w:rsidR="00464032" w:rsidRPr="0087297A" w14:paraId="4B0C40E8" w14:textId="77777777">
        <w:trPr>
          <w:trHeight w:val="286"/>
        </w:trPr>
        <w:tc>
          <w:tcPr>
            <w:tcW w:w="1356" w:type="dxa"/>
            <w:vMerge/>
          </w:tcPr>
          <w:p w14:paraId="47CB3478" w14:textId="77777777" w:rsidR="00464032" w:rsidRPr="0087297A" w:rsidRDefault="00464032">
            <w:pPr>
              <w:rPr>
                <w:rFonts w:eastAsia="Times New Roman" w:cs="Times New Roman"/>
                <w:color w:val="000000"/>
                <w:sz w:val="16"/>
                <w:szCs w:val="16"/>
              </w:rPr>
            </w:pPr>
          </w:p>
        </w:tc>
        <w:tc>
          <w:tcPr>
            <w:tcW w:w="1427" w:type="dxa"/>
            <w:noWrap/>
          </w:tcPr>
          <w:p w14:paraId="59A8ACEB"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ha_RPL-18-P</w:t>
            </w:r>
          </w:p>
        </w:tc>
        <w:tc>
          <w:tcPr>
            <w:tcW w:w="4394" w:type="dxa"/>
            <w:noWrap/>
          </w:tcPr>
          <w:p w14:paraId="36FE9E98"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[CY5] TGGCACTGTGCTCCTGTCTGGT [BHQ2]</w:t>
            </w:r>
          </w:p>
        </w:tc>
        <w:tc>
          <w:tcPr>
            <w:tcW w:w="1519" w:type="dxa"/>
            <w:vMerge/>
            <w:noWrap/>
          </w:tcPr>
          <w:p w14:paraId="61170449" w14:textId="77777777" w:rsidR="00464032" w:rsidRPr="0087297A" w:rsidRDefault="00464032">
            <w:pPr>
              <w:rPr>
                <w:rFonts w:eastAsia="Times New Roman" w:cs="Times New Roman"/>
                <w:color w:val="000000"/>
                <w:sz w:val="16"/>
                <w:szCs w:val="16"/>
              </w:rPr>
            </w:pPr>
          </w:p>
        </w:tc>
      </w:tr>
      <w:tr w:rsidR="00464032" w:rsidRPr="0087297A" w14:paraId="450540EE" w14:textId="77777777">
        <w:trPr>
          <w:trHeight w:val="286"/>
        </w:trPr>
        <w:tc>
          <w:tcPr>
            <w:tcW w:w="1356" w:type="dxa"/>
          </w:tcPr>
          <w:p w14:paraId="3022DCB3"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E gene</w:t>
            </w:r>
          </w:p>
        </w:tc>
        <w:tc>
          <w:tcPr>
            <w:tcW w:w="1427" w:type="dxa"/>
            <w:noWrap/>
          </w:tcPr>
          <w:p w14:paraId="44797F64" w14:textId="77777777" w:rsidR="00464032" w:rsidRPr="0087297A" w:rsidRDefault="00464032">
            <w:pPr>
              <w:rPr>
                <w:rFonts w:cs="Times New Roman"/>
                <w:sz w:val="16"/>
                <w:szCs w:val="16"/>
                <w:lang w:val="it-IT"/>
              </w:rPr>
            </w:pPr>
            <w:r w:rsidRPr="0087297A">
              <w:rPr>
                <w:rFonts w:cs="Times New Roman"/>
                <w:sz w:val="16"/>
                <w:szCs w:val="16"/>
                <w:lang w:val="it-IT"/>
              </w:rPr>
              <w:t>E_Sarbeco_F</w:t>
            </w:r>
          </w:p>
          <w:p w14:paraId="0418FA4C" w14:textId="77777777" w:rsidR="00464032" w:rsidRPr="0087297A" w:rsidRDefault="00464032">
            <w:pPr>
              <w:rPr>
                <w:rFonts w:cs="Times New Roman"/>
                <w:sz w:val="16"/>
                <w:szCs w:val="16"/>
                <w:lang w:val="it-IT"/>
              </w:rPr>
            </w:pPr>
            <w:r w:rsidRPr="0087297A">
              <w:rPr>
                <w:rFonts w:cs="Times New Roman"/>
                <w:sz w:val="16"/>
                <w:szCs w:val="16"/>
                <w:lang w:val="it-IT"/>
              </w:rPr>
              <w:t>E_Sarbeco_R</w:t>
            </w:r>
          </w:p>
          <w:p w14:paraId="4D46D65A" w14:textId="77777777" w:rsidR="00464032" w:rsidRPr="0087297A" w:rsidRDefault="00464032">
            <w:pPr>
              <w:rPr>
                <w:rFonts w:eastAsia="Times New Roman" w:cs="Times New Roman"/>
                <w:color w:val="000000"/>
                <w:sz w:val="16"/>
                <w:szCs w:val="16"/>
              </w:rPr>
            </w:pPr>
            <w:r w:rsidRPr="0087297A">
              <w:rPr>
                <w:rFonts w:cs="Times New Roman"/>
                <w:sz w:val="16"/>
                <w:szCs w:val="16"/>
              </w:rPr>
              <w:t>E_Sarbeco_P1</w:t>
            </w:r>
          </w:p>
        </w:tc>
        <w:tc>
          <w:tcPr>
            <w:tcW w:w="4394" w:type="dxa"/>
            <w:noWrap/>
          </w:tcPr>
          <w:p w14:paraId="319A22FF" w14:textId="77777777" w:rsidR="00464032" w:rsidRPr="0087297A" w:rsidRDefault="00464032">
            <w:pPr>
              <w:rPr>
                <w:rFonts w:cs="Times New Roman"/>
                <w:sz w:val="16"/>
                <w:szCs w:val="16"/>
              </w:rPr>
            </w:pPr>
            <w:r w:rsidRPr="0087297A">
              <w:rPr>
                <w:rFonts w:cs="Times New Roman"/>
                <w:sz w:val="16"/>
                <w:szCs w:val="16"/>
              </w:rPr>
              <w:t>ACAGGTACGTTAATAGTTAATAGCGT</w:t>
            </w:r>
          </w:p>
          <w:p w14:paraId="013D647C" w14:textId="77777777" w:rsidR="00464032" w:rsidRPr="0087297A" w:rsidRDefault="00464032">
            <w:pPr>
              <w:rPr>
                <w:rFonts w:cs="Times New Roman"/>
                <w:sz w:val="16"/>
                <w:szCs w:val="16"/>
              </w:rPr>
            </w:pPr>
            <w:r w:rsidRPr="0087297A">
              <w:rPr>
                <w:rFonts w:cs="Times New Roman"/>
                <w:sz w:val="16"/>
                <w:szCs w:val="16"/>
              </w:rPr>
              <w:t>ATATTGCAGCAGTACGCACACA</w:t>
            </w:r>
          </w:p>
          <w:p w14:paraId="2B44A657" w14:textId="77777777" w:rsidR="00464032" w:rsidRPr="0087297A" w:rsidRDefault="00464032">
            <w:pPr>
              <w:rPr>
                <w:rFonts w:eastAsia="Times New Roman" w:cs="Times New Roman"/>
                <w:color w:val="000000"/>
                <w:sz w:val="16"/>
                <w:szCs w:val="16"/>
              </w:rPr>
            </w:pPr>
            <w:r w:rsidRPr="0087297A">
              <w:rPr>
                <w:rFonts w:cs="Times New Roman"/>
                <w:sz w:val="16"/>
                <w:szCs w:val="16"/>
              </w:rPr>
              <w:t>ACACTAGCCATCCTTACTGCGCTTCG</w:t>
            </w:r>
          </w:p>
        </w:tc>
        <w:tc>
          <w:tcPr>
            <w:tcW w:w="1519" w:type="dxa"/>
            <w:noWrap/>
          </w:tcPr>
          <w:p w14:paraId="03AE216A" w14:textId="77777777" w:rsidR="00464032" w:rsidRPr="0087297A" w:rsidRDefault="00464032">
            <w:pPr>
              <w:rPr>
                <w:rFonts w:cs="Times New Roman"/>
                <w:sz w:val="16"/>
                <w:szCs w:val="16"/>
              </w:rPr>
            </w:pPr>
            <w:r w:rsidRPr="0087297A">
              <w:rPr>
                <w:rFonts w:cs="Times New Roman"/>
                <w:sz w:val="16"/>
                <w:szCs w:val="16"/>
              </w:rPr>
              <w:t>Corman et al. 2020</w:t>
            </w:r>
          </w:p>
          <w:p w14:paraId="4A449B43" w14:textId="77777777" w:rsidR="00464032" w:rsidRPr="0087297A" w:rsidRDefault="00464032">
            <w:pPr>
              <w:rPr>
                <w:rFonts w:eastAsia="Times New Roman" w:cs="Times New Roman"/>
                <w:color w:val="000000"/>
                <w:sz w:val="16"/>
                <w:szCs w:val="16"/>
              </w:rPr>
            </w:pPr>
          </w:p>
        </w:tc>
      </w:tr>
      <w:tr w:rsidR="00464032" w:rsidRPr="0087297A" w14:paraId="7E7F08DC" w14:textId="77777777">
        <w:trPr>
          <w:trHeight w:val="286"/>
        </w:trPr>
        <w:tc>
          <w:tcPr>
            <w:tcW w:w="8696" w:type="dxa"/>
            <w:gridSpan w:val="4"/>
          </w:tcPr>
          <w:p w14:paraId="7598B5B0" w14:textId="77777777" w:rsidR="00464032" w:rsidRPr="0087297A" w:rsidRDefault="00464032">
            <w:pPr>
              <w:jc w:val="center"/>
              <w:rPr>
                <w:rFonts w:cs="Times New Roman"/>
                <w:sz w:val="16"/>
                <w:szCs w:val="16"/>
              </w:rPr>
            </w:pPr>
            <w:r w:rsidRPr="0087297A">
              <w:rPr>
                <w:rFonts w:cs="Times New Roman"/>
                <w:sz w:val="16"/>
                <w:szCs w:val="16"/>
              </w:rPr>
              <w:t>SARS-CoV-2 2019 &amp; Omicron variant</w:t>
            </w:r>
          </w:p>
        </w:tc>
      </w:tr>
      <w:tr w:rsidR="00464032" w:rsidRPr="0087297A" w14:paraId="685C8D37" w14:textId="77777777">
        <w:trPr>
          <w:trHeight w:val="286"/>
        </w:trPr>
        <w:tc>
          <w:tcPr>
            <w:tcW w:w="1356" w:type="dxa"/>
            <w:vMerge w:val="restart"/>
            <w:hideMark/>
          </w:tcPr>
          <w:p w14:paraId="6A83DDB9"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N gene</w:t>
            </w:r>
          </w:p>
        </w:tc>
        <w:tc>
          <w:tcPr>
            <w:tcW w:w="1427" w:type="dxa"/>
            <w:noWrap/>
            <w:hideMark/>
          </w:tcPr>
          <w:p w14:paraId="5FDE0182" w14:textId="77777777" w:rsidR="00464032" w:rsidRPr="0087297A" w:rsidRDefault="00464032">
            <w:pPr>
              <w:rPr>
                <w:rFonts w:cs="Times New Roman"/>
                <w:sz w:val="16"/>
                <w:szCs w:val="16"/>
              </w:rPr>
            </w:pPr>
            <w:r w:rsidRPr="0087297A">
              <w:rPr>
                <w:rFonts w:cs="Times New Roman"/>
                <w:sz w:val="16"/>
                <w:szCs w:val="16"/>
              </w:rPr>
              <w:t>2019-CoV2-N1F</w:t>
            </w:r>
          </w:p>
        </w:tc>
        <w:tc>
          <w:tcPr>
            <w:tcW w:w="4394" w:type="dxa"/>
            <w:noWrap/>
            <w:hideMark/>
          </w:tcPr>
          <w:p w14:paraId="62ECC95E" w14:textId="77777777" w:rsidR="00464032" w:rsidRPr="0087297A" w:rsidRDefault="00464032">
            <w:pPr>
              <w:rPr>
                <w:rFonts w:cs="Times New Roman"/>
                <w:sz w:val="16"/>
                <w:szCs w:val="16"/>
              </w:rPr>
            </w:pPr>
            <w:r w:rsidRPr="0087297A">
              <w:rPr>
                <w:rFonts w:cs="Times New Roman"/>
                <w:sz w:val="16"/>
                <w:szCs w:val="16"/>
              </w:rPr>
              <w:t>AACACAAGCTTTCGGCAGAC</w:t>
            </w:r>
          </w:p>
        </w:tc>
        <w:tc>
          <w:tcPr>
            <w:tcW w:w="1519" w:type="dxa"/>
            <w:vMerge w:val="restart"/>
            <w:noWrap/>
            <w:hideMark/>
          </w:tcPr>
          <w:p w14:paraId="30F5FFA1" w14:textId="77777777" w:rsidR="00464032" w:rsidRPr="0087297A" w:rsidRDefault="00464032">
            <w:pPr>
              <w:rPr>
                <w:rFonts w:cs="Times New Roman"/>
                <w:sz w:val="16"/>
                <w:szCs w:val="16"/>
              </w:rPr>
            </w:pPr>
            <w:r w:rsidRPr="0087297A">
              <w:rPr>
                <w:rFonts w:cs="Times New Roman"/>
                <w:sz w:val="16"/>
                <w:szCs w:val="16"/>
              </w:rPr>
              <w:t>This study</w:t>
            </w:r>
          </w:p>
        </w:tc>
      </w:tr>
      <w:tr w:rsidR="00464032" w:rsidRPr="0087297A" w14:paraId="73D91AE2" w14:textId="77777777">
        <w:trPr>
          <w:trHeight w:val="286"/>
        </w:trPr>
        <w:tc>
          <w:tcPr>
            <w:tcW w:w="1356" w:type="dxa"/>
            <w:vMerge/>
            <w:hideMark/>
          </w:tcPr>
          <w:p w14:paraId="41A26CFE" w14:textId="77777777" w:rsidR="00464032" w:rsidRPr="0087297A" w:rsidRDefault="00464032">
            <w:pPr>
              <w:rPr>
                <w:rFonts w:eastAsia="Times New Roman" w:cs="Times New Roman"/>
                <w:color w:val="000000"/>
                <w:sz w:val="16"/>
                <w:szCs w:val="16"/>
              </w:rPr>
            </w:pPr>
          </w:p>
        </w:tc>
        <w:tc>
          <w:tcPr>
            <w:tcW w:w="1427" w:type="dxa"/>
            <w:noWrap/>
            <w:hideMark/>
          </w:tcPr>
          <w:p w14:paraId="0F3C2956" w14:textId="77777777" w:rsidR="00464032" w:rsidRPr="0087297A" w:rsidRDefault="00464032">
            <w:pPr>
              <w:rPr>
                <w:rFonts w:cs="Times New Roman"/>
                <w:sz w:val="16"/>
                <w:szCs w:val="16"/>
              </w:rPr>
            </w:pPr>
            <w:r w:rsidRPr="0087297A">
              <w:rPr>
                <w:rFonts w:cs="Times New Roman"/>
                <w:sz w:val="16"/>
                <w:szCs w:val="16"/>
              </w:rPr>
              <w:t>2019-CoV2-N1R</w:t>
            </w:r>
          </w:p>
        </w:tc>
        <w:tc>
          <w:tcPr>
            <w:tcW w:w="4394" w:type="dxa"/>
            <w:noWrap/>
            <w:hideMark/>
          </w:tcPr>
          <w:p w14:paraId="120A92A6" w14:textId="77777777" w:rsidR="00464032" w:rsidRPr="0087297A" w:rsidRDefault="00464032">
            <w:pPr>
              <w:rPr>
                <w:rFonts w:cs="Times New Roman"/>
                <w:sz w:val="16"/>
                <w:szCs w:val="16"/>
              </w:rPr>
            </w:pPr>
            <w:r w:rsidRPr="0087297A">
              <w:rPr>
                <w:rFonts w:cs="Times New Roman"/>
                <w:sz w:val="16"/>
                <w:szCs w:val="16"/>
              </w:rPr>
              <w:t>ATTCCGAAGAACGCTGAAGC</w:t>
            </w:r>
          </w:p>
        </w:tc>
        <w:tc>
          <w:tcPr>
            <w:tcW w:w="1519" w:type="dxa"/>
            <w:vMerge/>
            <w:hideMark/>
          </w:tcPr>
          <w:p w14:paraId="3AA8ABF1" w14:textId="77777777" w:rsidR="00464032" w:rsidRPr="0087297A" w:rsidRDefault="00464032">
            <w:pPr>
              <w:rPr>
                <w:rFonts w:cs="Times New Roman"/>
                <w:sz w:val="16"/>
                <w:szCs w:val="16"/>
              </w:rPr>
            </w:pPr>
          </w:p>
        </w:tc>
      </w:tr>
      <w:tr w:rsidR="00464032" w:rsidRPr="0087297A" w14:paraId="1295D845" w14:textId="77777777">
        <w:trPr>
          <w:trHeight w:val="286"/>
        </w:trPr>
        <w:tc>
          <w:tcPr>
            <w:tcW w:w="1356" w:type="dxa"/>
            <w:vMerge/>
            <w:hideMark/>
          </w:tcPr>
          <w:p w14:paraId="6AE9443D" w14:textId="77777777" w:rsidR="00464032" w:rsidRPr="0087297A" w:rsidRDefault="00464032">
            <w:pPr>
              <w:rPr>
                <w:rFonts w:eastAsia="Times New Roman" w:cs="Times New Roman"/>
                <w:color w:val="000000"/>
                <w:sz w:val="16"/>
                <w:szCs w:val="16"/>
              </w:rPr>
            </w:pPr>
          </w:p>
        </w:tc>
        <w:tc>
          <w:tcPr>
            <w:tcW w:w="1427" w:type="dxa"/>
            <w:noWrap/>
            <w:hideMark/>
          </w:tcPr>
          <w:p w14:paraId="11EBC6FB" w14:textId="77777777" w:rsidR="00464032" w:rsidRPr="0087297A" w:rsidRDefault="00464032">
            <w:pPr>
              <w:rPr>
                <w:rFonts w:cs="Times New Roman"/>
                <w:sz w:val="16"/>
                <w:szCs w:val="16"/>
              </w:rPr>
            </w:pPr>
            <w:r w:rsidRPr="0087297A">
              <w:rPr>
                <w:rFonts w:cs="Times New Roman"/>
                <w:sz w:val="16"/>
                <w:szCs w:val="16"/>
              </w:rPr>
              <w:t>2019-CoV2-N1P</w:t>
            </w:r>
          </w:p>
        </w:tc>
        <w:tc>
          <w:tcPr>
            <w:tcW w:w="4394" w:type="dxa"/>
            <w:noWrap/>
            <w:hideMark/>
          </w:tcPr>
          <w:p w14:paraId="1D3D578A" w14:textId="77777777" w:rsidR="00464032" w:rsidRPr="0087297A" w:rsidRDefault="00464032">
            <w:pPr>
              <w:rPr>
                <w:rFonts w:cs="Times New Roman"/>
                <w:sz w:val="16"/>
                <w:szCs w:val="16"/>
              </w:rPr>
            </w:pPr>
            <w:r w:rsidRPr="0087297A">
              <w:rPr>
                <w:rFonts w:eastAsia="Times New Roman" w:cs="Times New Roman"/>
                <w:color w:val="000000"/>
                <w:sz w:val="16"/>
                <w:szCs w:val="16"/>
              </w:rPr>
              <w:t xml:space="preserve">[6FAM] </w:t>
            </w:r>
            <w:r w:rsidRPr="0087297A">
              <w:rPr>
                <w:rFonts w:cs="Times New Roman"/>
                <w:sz w:val="16"/>
                <w:szCs w:val="16"/>
              </w:rPr>
              <w:t xml:space="preserve">ACATTGGCCGCAAATTGCACAA </w:t>
            </w:r>
            <w:r w:rsidRPr="0087297A">
              <w:rPr>
                <w:rFonts w:eastAsia="Times New Roman" w:cs="Times New Roman"/>
                <w:color w:val="000000"/>
                <w:sz w:val="16"/>
                <w:szCs w:val="16"/>
              </w:rPr>
              <w:t>[BHQ1]</w:t>
            </w:r>
          </w:p>
        </w:tc>
        <w:tc>
          <w:tcPr>
            <w:tcW w:w="1519" w:type="dxa"/>
            <w:vMerge/>
            <w:hideMark/>
          </w:tcPr>
          <w:p w14:paraId="55540021" w14:textId="77777777" w:rsidR="00464032" w:rsidRPr="0087297A" w:rsidRDefault="00464032">
            <w:pPr>
              <w:rPr>
                <w:rFonts w:cs="Times New Roman"/>
                <w:sz w:val="16"/>
                <w:szCs w:val="16"/>
              </w:rPr>
            </w:pPr>
          </w:p>
        </w:tc>
      </w:tr>
      <w:tr w:rsidR="00464032" w:rsidRPr="0087297A" w14:paraId="3DC1C42D" w14:textId="77777777">
        <w:trPr>
          <w:trHeight w:val="286"/>
        </w:trPr>
        <w:tc>
          <w:tcPr>
            <w:tcW w:w="8696" w:type="dxa"/>
            <w:gridSpan w:val="4"/>
          </w:tcPr>
          <w:p w14:paraId="19968039" w14:textId="77777777" w:rsidR="00464032" w:rsidRPr="0087297A" w:rsidRDefault="00464032">
            <w:pPr>
              <w:jc w:val="center"/>
              <w:rPr>
                <w:rFonts w:cs="Times New Roman"/>
                <w:sz w:val="16"/>
                <w:szCs w:val="16"/>
              </w:rPr>
            </w:pPr>
            <w:r w:rsidRPr="0087297A">
              <w:rPr>
                <w:rFonts w:eastAsia="Times New Roman" w:cs="Times New Roman"/>
                <w:color w:val="000000"/>
                <w:sz w:val="16"/>
                <w:szCs w:val="16"/>
              </w:rPr>
              <w:t>HCoV-229E</w:t>
            </w:r>
          </w:p>
        </w:tc>
      </w:tr>
      <w:tr w:rsidR="00464032" w:rsidRPr="0087297A" w14:paraId="244A7309" w14:textId="77777777">
        <w:trPr>
          <w:trHeight w:val="286"/>
        </w:trPr>
        <w:tc>
          <w:tcPr>
            <w:tcW w:w="1356" w:type="dxa"/>
          </w:tcPr>
          <w:p w14:paraId="4D8FD866"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N gene</w:t>
            </w:r>
          </w:p>
        </w:tc>
        <w:tc>
          <w:tcPr>
            <w:tcW w:w="1427" w:type="dxa"/>
            <w:noWrap/>
          </w:tcPr>
          <w:p w14:paraId="226DAA08" w14:textId="77777777" w:rsidR="00464032" w:rsidRPr="0087297A" w:rsidRDefault="00464032">
            <w:pPr>
              <w:rPr>
                <w:rFonts w:cs="Times New Roman"/>
                <w:sz w:val="16"/>
                <w:szCs w:val="16"/>
              </w:rPr>
            </w:pPr>
            <w:r w:rsidRPr="0087297A">
              <w:rPr>
                <w:rFonts w:cs="Times New Roman"/>
                <w:sz w:val="16"/>
                <w:szCs w:val="16"/>
              </w:rPr>
              <w:t>HCoV229E-N1F</w:t>
            </w:r>
          </w:p>
        </w:tc>
        <w:tc>
          <w:tcPr>
            <w:tcW w:w="4394" w:type="dxa"/>
            <w:noWrap/>
          </w:tcPr>
          <w:p w14:paraId="6420BABD"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AAAGCCACGGTGGAAAAGAC</w:t>
            </w:r>
          </w:p>
        </w:tc>
        <w:tc>
          <w:tcPr>
            <w:tcW w:w="1519" w:type="dxa"/>
            <w:vMerge w:val="restart"/>
          </w:tcPr>
          <w:p w14:paraId="56A8C996" w14:textId="77777777" w:rsidR="00464032" w:rsidRPr="0087297A" w:rsidRDefault="00464032">
            <w:pPr>
              <w:rPr>
                <w:rFonts w:cs="Times New Roman"/>
                <w:sz w:val="16"/>
                <w:szCs w:val="16"/>
              </w:rPr>
            </w:pPr>
            <w:r w:rsidRPr="0087297A">
              <w:rPr>
                <w:rFonts w:cs="Times New Roman"/>
                <w:sz w:val="16"/>
                <w:szCs w:val="16"/>
              </w:rPr>
              <w:t>This study</w:t>
            </w:r>
          </w:p>
        </w:tc>
      </w:tr>
      <w:tr w:rsidR="00464032" w:rsidRPr="0087297A" w14:paraId="5D94B99B" w14:textId="77777777">
        <w:trPr>
          <w:trHeight w:val="286"/>
        </w:trPr>
        <w:tc>
          <w:tcPr>
            <w:tcW w:w="1356" w:type="dxa"/>
          </w:tcPr>
          <w:p w14:paraId="572BD731" w14:textId="77777777" w:rsidR="00464032" w:rsidRPr="0087297A" w:rsidRDefault="00464032">
            <w:pPr>
              <w:rPr>
                <w:rFonts w:eastAsia="Times New Roman" w:cs="Times New Roman"/>
                <w:color w:val="000000"/>
                <w:sz w:val="16"/>
                <w:szCs w:val="16"/>
              </w:rPr>
            </w:pPr>
          </w:p>
        </w:tc>
        <w:tc>
          <w:tcPr>
            <w:tcW w:w="1427" w:type="dxa"/>
            <w:noWrap/>
          </w:tcPr>
          <w:p w14:paraId="47EB521C" w14:textId="77777777" w:rsidR="00464032" w:rsidRPr="0087297A" w:rsidRDefault="00464032">
            <w:pPr>
              <w:rPr>
                <w:rFonts w:cs="Times New Roman"/>
                <w:sz w:val="16"/>
                <w:szCs w:val="16"/>
              </w:rPr>
            </w:pPr>
            <w:r w:rsidRPr="0087297A">
              <w:rPr>
                <w:rFonts w:cs="Times New Roman"/>
                <w:sz w:val="16"/>
                <w:szCs w:val="16"/>
              </w:rPr>
              <w:t>HCoV229E-N1R</w:t>
            </w:r>
          </w:p>
        </w:tc>
        <w:tc>
          <w:tcPr>
            <w:tcW w:w="4394" w:type="dxa"/>
            <w:noWrap/>
          </w:tcPr>
          <w:p w14:paraId="29B9D7D0"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AACACCATTGGCCACAACAC</w:t>
            </w:r>
          </w:p>
        </w:tc>
        <w:tc>
          <w:tcPr>
            <w:tcW w:w="1519" w:type="dxa"/>
            <w:vMerge/>
          </w:tcPr>
          <w:p w14:paraId="5998FFA8" w14:textId="77777777" w:rsidR="00464032" w:rsidRPr="0087297A" w:rsidRDefault="00464032">
            <w:pPr>
              <w:rPr>
                <w:rFonts w:cs="Times New Roman"/>
                <w:sz w:val="16"/>
                <w:szCs w:val="16"/>
              </w:rPr>
            </w:pPr>
          </w:p>
        </w:tc>
      </w:tr>
      <w:tr w:rsidR="00464032" w:rsidRPr="0087297A" w14:paraId="2531DEE2" w14:textId="77777777">
        <w:trPr>
          <w:trHeight w:val="286"/>
        </w:trPr>
        <w:tc>
          <w:tcPr>
            <w:tcW w:w="1356" w:type="dxa"/>
          </w:tcPr>
          <w:p w14:paraId="2DA14687" w14:textId="77777777" w:rsidR="00464032" w:rsidRPr="0087297A" w:rsidRDefault="00464032">
            <w:pPr>
              <w:rPr>
                <w:rFonts w:eastAsia="Times New Roman" w:cs="Times New Roman"/>
                <w:color w:val="000000"/>
                <w:sz w:val="16"/>
                <w:szCs w:val="16"/>
              </w:rPr>
            </w:pPr>
          </w:p>
        </w:tc>
        <w:tc>
          <w:tcPr>
            <w:tcW w:w="1427" w:type="dxa"/>
            <w:noWrap/>
          </w:tcPr>
          <w:p w14:paraId="1F1B6D01" w14:textId="77777777" w:rsidR="00464032" w:rsidRPr="0087297A" w:rsidRDefault="00464032">
            <w:pPr>
              <w:rPr>
                <w:rFonts w:cs="Times New Roman"/>
                <w:sz w:val="16"/>
                <w:szCs w:val="16"/>
              </w:rPr>
            </w:pPr>
            <w:r w:rsidRPr="0087297A">
              <w:rPr>
                <w:rFonts w:cs="Times New Roman"/>
                <w:sz w:val="16"/>
                <w:szCs w:val="16"/>
              </w:rPr>
              <w:t>HCoV229E-N1P</w:t>
            </w:r>
          </w:p>
        </w:tc>
        <w:tc>
          <w:tcPr>
            <w:tcW w:w="4394" w:type="dxa"/>
            <w:noWrap/>
          </w:tcPr>
          <w:p w14:paraId="7A318F89"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[6FAM] TGGCCCCAGAGACCTTGACCA [BHQ1]</w:t>
            </w:r>
          </w:p>
        </w:tc>
        <w:tc>
          <w:tcPr>
            <w:tcW w:w="1519" w:type="dxa"/>
            <w:vMerge/>
          </w:tcPr>
          <w:p w14:paraId="5A5C623F" w14:textId="77777777" w:rsidR="00464032" w:rsidRPr="0087297A" w:rsidRDefault="00464032">
            <w:pPr>
              <w:rPr>
                <w:rFonts w:cs="Times New Roman"/>
                <w:sz w:val="16"/>
                <w:szCs w:val="16"/>
              </w:rPr>
            </w:pPr>
          </w:p>
        </w:tc>
      </w:tr>
      <w:tr w:rsidR="00464032" w:rsidRPr="0087297A" w14:paraId="0F303172" w14:textId="77777777">
        <w:trPr>
          <w:trHeight w:val="286"/>
        </w:trPr>
        <w:tc>
          <w:tcPr>
            <w:tcW w:w="8696" w:type="dxa"/>
            <w:gridSpan w:val="4"/>
          </w:tcPr>
          <w:p w14:paraId="05404F55" w14:textId="77777777" w:rsidR="00464032" w:rsidRPr="0087297A" w:rsidRDefault="00464032">
            <w:pPr>
              <w:jc w:val="center"/>
              <w:rPr>
                <w:rFonts w:cs="Times New Roman"/>
                <w:sz w:val="16"/>
                <w:szCs w:val="16"/>
              </w:rPr>
            </w:pPr>
            <w:r w:rsidRPr="0087297A">
              <w:rPr>
                <w:rFonts w:eastAsia="Times New Roman" w:cs="Times New Roman"/>
                <w:color w:val="000000"/>
                <w:sz w:val="16"/>
                <w:szCs w:val="16"/>
              </w:rPr>
              <w:t>HCoV-OC43</w:t>
            </w:r>
          </w:p>
        </w:tc>
      </w:tr>
      <w:tr w:rsidR="00464032" w:rsidRPr="0087297A" w14:paraId="14D6A6AA" w14:textId="77777777">
        <w:trPr>
          <w:trHeight w:val="286"/>
        </w:trPr>
        <w:tc>
          <w:tcPr>
            <w:tcW w:w="1356" w:type="dxa"/>
          </w:tcPr>
          <w:p w14:paraId="46E5936B"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NS2 gene</w:t>
            </w:r>
          </w:p>
        </w:tc>
        <w:tc>
          <w:tcPr>
            <w:tcW w:w="1427" w:type="dxa"/>
            <w:noWrap/>
          </w:tcPr>
          <w:p w14:paraId="705541C4" w14:textId="77777777" w:rsidR="00464032" w:rsidRPr="0087297A" w:rsidRDefault="00464032">
            <w:pPr>
              <w:rPr>
                <w:rFonts w:cs="Times New Roman"/>
                <w:sz w:val="16"/>
                <w:szCs w:val="16"/>
              </w:rPr>
            </w:pPr>
            <w:r w:rsidRPr="0087297A">
              <w:rPr>
                <w:rFonts w:eastAsia="Times New Roman" w:cs="Times New Roman"/>
                <w:color w:val="000000"/>
                <w:sz w:val="16"/>
                <w:szCs w:val="16"/>
              </w:rPr>
              <w:t>HCoVOC43-NS2F</w:t>
            </w:r>
          </w:p>
        </w:tc>
        <w:tc>
          <w:tcPr>
            <w:tcW w:w="4394" w:type="dxa"/>
            <w:noWrap/>
          </w:tcPr>
          <w:p w14:paraId="11C8EA80"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ATTGGCCATTGCACCATAGC</w:t>
            </w:r>
          </w:p>
        </w:tc>
        <w:tc>
          <w:tcPr>
            <w:tcW w:w="1519" w:type="dxa"/>
          </w:tcPr>
          <w:p w14:paraId="63D8F25C" w14:textId="77777777" w:rsidR="00464032" w:rsidRPr="0087297A" w:rsidRDefault="00464032">
            <w:pPr>
              <w:rPr>
                <w:rFonts w:cs="Times New Roman"/>
                <w:sz w:val="16"/>
                <w:szCs w:val="16"/>
              </w:rPr>
            </w:pPr>
            <w:r w:rsidRPr="0087297A">
              <w:rPr>
                <w:rFonts w:cs="Times New Roman"/>
                <w:sz w:val="16"/>
                <w:szCs w:val="16"/>
              </w:rPr>
              <w:t>This study</w:t>
            </w:r>
          </w:p>
        </w:tc>
      </w:tr>
      <w:tr w:rsidR="00464032" w:rsidRPr="0087297A" w14:paraId="1DAE8951" w14:textId="77777777">
        <w:trPr>
          <w:trHeight w:val="286"/>
        </w:trPr>
        <w:tc>
          <w:tcPr>
            <w:tcW w:w="1356" w:type="dxa"/>
          </w:tcPr>
          <w:p w14:paraId="09C4892D" w14:textId="77777777" w:rsidR="00464032" w:rsidRPr="0087297A" w:rsidRDefault="00464032">
            <w:pPr>
              <w:rPr>
                <w:rFonts w:eastAsia="Times New Roman" w:cs="Times New Roman"/>
                <w:color w:val="000000"/>
                <w:sz w:val="16"/>
                <w:szCs w:val="16"/>
              </w:rPr>
            </w:pPr>
          </w:p>
        </w:tc>
        <w:tc>
          <w:tcPr>
            <w:tcW w:w="1427" w:type="dxa"/>
            <w:noWrap/>
          </w:tcPr>
          <w:p w14:paraId="53CF266A" w14:textId="77777777" w:rsidR="00464032" w:rsidRPr="0087297A" w:rsidRDefault="00464032">
            <w:pPr>
              <w:rPr>
                <w:rFonts w:cs="Times New Roman"/>
                <w:sz w:val="16"/>
                <w:szCs w:val="16"/>
              </w:rPr>
            </w:pPr>
            <w:r w:rsidRPr="0087297A">
              <w:rPr>
                <w:rFonts w:eastAsia="Times New Roman" w:cs="Times New Roman"/>
                <w:color w:val="000000"/>
                <w:sz w:val="16"/>
                <w:szCs w:val="16"/>
              </w:rPr>
              <w:t>HCoVOC43-NS2R</w:t>
            </w:r>
          </w:p>
        </w:tc>
        <w:tc>
          <w:tcPr>
            <w:tcW w:w="4394" w:type="dxa"/>
            <w:noWrap/>
          </w:tcPr>
          <w:p w14:paraId="4D018AA5"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TTCAAGTCTAGCCGGTGATGAG</w:t>
            </w:r>
          </w:p>
        </w:tc>
        <w:tc>
          <w:tcPr>
            <w:tcW w:w="1519" w:type="dxa"/>
          </w:tcPr>
          <w:p w14:paraId="4F30C97C" w14:textId="77777777" w:rsidR="00464032" w:rsidRPr="0087297A" w:rsidRDefault="00464032">
            <w:pPr>
              <w:rPr>
                <w:rFonts w:cs="Times New Roman"/>
                <w:sz w:val="16"/>
                <w:szCs w:val="16"/>
              </w:rPr>
            </w:pPr>
          </w:p>
        </w:tc>
      </w:tr>
      <w:tr w:rsidR="00464032" w:rsidRPr="0087297A" w14:paraId="3E80B166" w14:textId="77777777">
        <w:trPr>
          <w:trHeight w:val="286"/>
        </w:trPr>
        <w:tc>
          <w:tcPr>
            <w:tcW w:w="1356" w:type="dxa"/>
          </w:tcPr>
          <w:p w14:paraId="4BD6B826" w14:textId="77777777" w:rsidR="00464032" w:rsidRPr="0087297A" w:rsidRDefault="00464032">
            <w:pPr>
              <w:rPr>
                <w:rFonts w:eastAsia="Times New Roman" w:cs="Times New Roman"/>
                <w:color w:val="000000"/>
                <w:sz w:val="16"/>
                <w:szCs w:val="16"/>
              </w:rPr>
            </w:pPr>
          </w:p>
        </w:tc>
        <w:tc>
          <w:tcPr>
            <w:tcW w:w="1427" w:type="dxa"/>
            <w:noWrap/>
          </w:tcPr>
          <w:p w14:paraId="07636DD6" w14:textId="77777777" w:rsidR="00464032" w:rsidRPr="0087297A" w:rsidRDefault="00464032">
            <w:pPr>
              <w:rPr>
                <w:rFonts w:cs="Times New Roman"/>
                <w:sz w:val="16"/>
                <w:szCs w:val="16"/>
              </w:rPr>
            </w:pPr>
            <w:r w:rsidRPr="0087297A">
              <w:rPr>
                <w:rFonts w:eastAsia="Times New Roman" w:cs="Times New Roman"/>
                <w:color w:val="000000"/>
                <w:sz w:val="16"/>
                <w:szCs w:val="16"/>
              </w:rPr>
              <w:t>HCoVOC43-NS2P</w:t>
            </w:r>
          </w:p>
        </w:tc>
        <w:tc>
          <w:tcPr>
            <w:tcW w:w="4394" w:type="dxa"/>
            <w:noWrap/>
          </w:tcPr>
          <w:p w14:paraId="0C797107" w14:textId="77777777" w:rsidR="00464032" w:rsidRPr="0087297A" w:rsidRDefault="00464032">
            <w:pPr>
              <w:rPr>
                <w:rFonts w:eastAsia="Times New Roman" w:cs="Times New Roman"/>
                <w:color w:val="000000"/>
                <w:sz w:val="16"/>
                <w:szCs w:val="16"/>
              </w:rPr>
            </w:pPr>
            <w:r w:rsidRPr="0087297A">
              <w:rPr>
                <w:rFonts w:eastAsia="Times New Roman" w:cs="Times New Roman"/>
                <w:color w:val="000000"/>
                <w:sz w:val="16"/>
                <w:szCs w:val="16"/>
              </w:rPr>
              <w:t>[6FAM] TCACGGATGCAGCACTGTCCA [BHQ1]</w:t>
            </w:r>
          </w:p>
        </w:tc>
        <w:tc>
          <w:tcPr>
            <w:tcW w:w="1519" w:type="dxa"/>
          </w:tcPr>
          <w:p w14:paraId="29F1DB8E" w14:textId="77777777" w:rsidR="00464032" w:rsidRPr="0087297A" w:rsidRDefault="00464032">
            <w:pPr>
              <w:rPr>
                <w:rFonts w:cs="Times New Roman"/>
                <w:sz w:val="16"/>
                <w:szCs w:val="16"/>
              </w:rPr>
            </w:pPr>
          </w:p>
        </w:tc>
      </w:tr>
    </w:tbl>
    <w:p w14:paraId="6A227596" w14:textId="77777777" w:rsidR="00464032" w:rsidRPr="0087297A" w:rsidRDefault="00464032" w:rsidP="00464032">
      <w:pPr>
        <w:rPr>
          <w:rFonts w:cs="Times New Roman"/>
        </w:rPr>
      </w:pPr>
    </w:p>
    <w:p w14:paraId="4705EC09" w14:textId="77777777" w:rsidR="00464032" w:rsidRPr="0087297A" w:rsidRDefault="00464032" w:rsidP="00464032">
      <w:pPr>
        <w:rPr>
          <w:rFonts w:cs="Times New Roman"/>
        </w:rPr>
      </w:pPr>
    </w:p>
    <w:p w14:paraId="493CE85D" w14:textId="77777777" w:rsidR="00464032" w:rsidRPr="00BD63E3" w:rsidRDefault="00464032" w:rsidP="00464032">
      <w:pPr>
        <w:rPr>
          <w:rFonts w:cs="Times New Roman"/>
          <w:b/>
          <w:szCs w:val="24"/>
        </w:rPr>
      </w:pPr>
      <w:r w:rsidRPr="00BD63E3">
        <w:rPr>
          <w:rFonts w:cs="Times New Roman"/>
          <w:b/>
          <w:bCs/>
          <w:szCs w:val="24"/>
        </w:rPr>
        <w:t>Supplementary Table 2</w:t>
      </w:r>
      <w:r w:rsidRPr="00BD63E3">
        <w:rPr>
          <w:rFonts w:cs="Times New Roman"/>
          <w:bCs/>
          <w:szCs w:val="24"/>
        </w:rPr>
        <w:t xml:space="preserve">: </w:t>
      </w:r>
      <w:r w:rsidRPr="00BD63E3">
        <w:rPr>
          <w:rFonts w:cs="Times New Roman"/>
          <w:b/>
          <w:szCs w:val="24"/>
        </w:rPr>
        <w:t xml:space="preserve">Cytotoxicity run (LDH release assay) in parallel to </w:t>
      </w:r>
      <w:r w:rsidRPr="00BD63E3">
        <w:rPr>
          <w:rFonts w:cs="Times New Roman"/>
          <w:b/>
          <w:i/>
          <w:iCs/>
          <w:szCs w:val="24"/>
        </w:rPr>
        <w:t>in vitro</w:t>
      </w:r>
      <w:r w:rsidRPr="00BD63E3">
        <w:rPr>
          <w:rFonts w:cs="Times New Roman"/>
          <w:b/>
          <w:szCs w:val="24"/>
        </w:rPr>
        <w:t xml:space="preserve"> antiviral assay (</w:t>
      </w:r>
      <w:proofErr w:type="spellStart"/>
      <w:r w:rsidRPr="00BD63E3">
        <w:rPr>
          <w:rFonts w:cs="Times New Roman"/>
          <w:b/>
          <w:szCs w:val="24"/>
        </w:rPr>
        <w:t>Virospot</w:t>
      </w:r>
      <w:proofErr w:type="spellEnd"/>
      <w:r w:rsidRPr="00BD63E3">
        <w:rPr>
          <w:rFonts w:cs="Times New Roman"/>
          <w:b/>
          <w:szCs w:val="24"/>
        </w:rPr>
        <w:t xml:space="preserve"> reduction assay)</w:t>
      </w:r>
    </w:p>
    <w:tbl>
      <w:tblPr>
        <w:tblStyle w:val="TableGrid"/>
        <w:tblW w:w="8784" w:type="dxa"/>
        <w:tblLook w:val="04A0" w:firstRow="1" w:lastRow="0" w:firstColumn="1" w:lastColumn="0" w:noHBand="0" w:noVBand="1"/>
      </w:tblPr>
      <w:tblGrid>
        <w:gridCol w:w="1570"/>
        <w:gridCol w:w="835"/>
        <w:gridCol w:w="709"/>
        <w:gridCol w:w="709"/>
        <w:gridCol w:w="708"/>
        <w:gridCol w:w="709"/>
        <w:gridCol w:w="709"/>
        <w:gridCol w:w="709"/>
        <w:gridCol w:w="708"/>
        <w:gridCol w:w="709"/>
        <w:gridCol w:w="709"/>
      </w:tblGrid>
      <w:tr w:rsidR="00464032" w:rsidRPr="0087297A" w14:paraId="7128EDE7" w14:textId="77777777">
        <w:tc>
          <w:tcPr>
            <w:tcW w:w="1570" w:type="dxa"/>
            <w:shd w:val="clear" w:color="auto" w:fill="EEECE1" w:themeFill="background2"/>
          </w:tcPr>
          <w:p w14:paraId="40AB227C" w14:textId="77777777" w:rsidR="00464032" w:rsidRPr="0087297A" w:rsidRDefault="00464032">
            <w:pPr>
              <w:rPr>
                <w:rFonts w:cs="Times New Roman"/>
                <w:b/>
                <w:bCs/>
                <w:sz w:val="16"/>
                <w:szCs w:val="16"/>
              </w:rPr>
            </w:pPr>
            <w:r w:rsidRPr="0087297A">
              <w:rPr>
                <w:rFonts w:cs="Times New Roman"/>
                <w:b/>
                <w:bCs/>
                <w:sz w:val="16"/>
                <w:szCs w:val="16"/>
              </w:rPr>
              <w:t>Cells\Conc.(µM)</w:t>
            </w:r>
          </w:p>
        </w:tc>
        <w:tc>
          <w:tcPr>
            <w:tcW w:w="835" w:type="dxa"/>
            <w:shd w:val="clear" w:color="auto" w:fill="EEECE1" w:themeFill="background2"/>
            <w:vAlign w:val="center"/>
          </w:tcPr>
          <w:p w14:paraId="0056BBB4" w14:textId="77777777" w:rsidR="00464032" w:rsidRPr="0087297A" w:rsidRDefault="00464032">
            <w:pPr>
              <w:rPr>
                <w:rFonts w:cs="Times New Roman"/>
                <w:sz w:val="16"/>
                <w:szCs w:val="16"/>
              </w:rPr>
            </w:pPr>
            <w:r w:rsidRPr="0087297A">
              <w:rPr>
                <w:rFonts w:eastAsia="Times New Roman" w:cs="Times New Roman"/>
                <w:b/>
                <w:bCs/>
                <w:color w:val="000000"/>
                <w:sz w:val="16"/>
                <w:szCs w:val="16"/>
                <w:lang w:val="de-DE" w:eastAsia="de-DE"/>
              </w:rPr>
              <w:t>100.00</w:t>
            </w:r>
          </w:p>
        </w:tc>
        <w:tc>
          <w:tcPr>
            <w:tcW w:w="709" w:type="dxa"/>
            <w:shd w:val="clear" w:color="auto" w:fill="EEECE1" w:themeFill="background2"/>
            <w:vAlign w:val="bottom"/>
          </w:tcPr>
          <w:p w14:paraId="1A6B94E7" w14:textId="77777777" w:rsidR="00464032" w:rsidRPr="0087297A" w:rsidRDefault="00464032">
            <w:pPr>
              <w:rPr>
                <w:rFonts w:cs="Times New Roman"/>
                <w:sz w:val="16"/>
                <w:szCs w:val="16"/>
              </w:rPr>
            </w:pPr>
            <w:r w:rsidRPr="0087297A">
              <w:rPr>
                <w:rFonts w:eastAsia="Times New Roman" w:cs="Times New Roman"/>
                <w:b/>
                <w:bCs/>
                <w:color w:val="000000"/>
                <w:sz w:val="16"/>
                <w:szCs w:val="16"/>
                <w:lang w:val="de-DE" w:eastAsia="de-DE"/>
              </w:rPr>
              <w:t>75.00</w:t>
            </w:r>
          </w:p>
        </w:tc>
        <w:tc>
          <w:tcPr>
            <w:tcW w:w="709" w:type="dxa"/>
            <w:shd w:val="clear" w:color="auto" w:fill="EEECE1" w:themeFill="background2"/>
            <w:vAlign w:val="bottom"/>
          </w:tcPr>
          <w:p w14:paraId="2C3C115A" w14:textId="77777777" w:rsidR="00464032" w:rsidRPr="0087297A" w:rsidRDefault="00464032">
            <w:pPr>
              <w:rPr>
                <w:rFonts w:cs="Times New Roman"/>
                <w:sz w:val="16"/>
                <w:szCs w:val="16"/>
              </w:rPr>
            </w:pPr>
            <w:r w:rsidRPr="0087297A">
              <w:rPr>
                <w:rFonts w:eastAsia="Times New Roman" w:cs="Times New Roman"/>
                <w:b/>
                <w:bCs/>
                <w:color w:val="000000"/>
                <w:sz w:val="16"/>
                <w:szCs w:val="16"/>
                <w:lang w:val="de-DE" w:eastAsia="de-DE"/>
              </w:rPr>
              <w:t>50.00</w:t>
            </w:r>
          </w:p>
        </w:tc>
        <w:tc>
          <w:tcPr>
            <w:tcW w:w="708" w:type="dxa"/>
            <w:shd w:val="clear" w:color="auto" w:fill="EEECE1" w:themeFill="background2"/>
            <w:vAlign w:val="bottom"/>
          </w:tcPr>
          <w:p w14:paraId="17726AB8" w14:textId="77777777" w:rsidR="00464032" w:rsidRPr="0087297A" w:rsidRDefault="00464032">
            <w:pPr>
              <w:rPr>
                <w:rFonts w:cs="Times New Roman"/>
                <w:sz w:val="16"/>
                <w:szCs w:val="16"/>
              </w:rPr>
            </w:pPr>
            <w:r w:rsidRPr="0087297A">
              <w:rPr>
                <w:rFonts w:eastAsia="Times New Roman" w:cs="Times New Roman"/>
                <w:b/>
                <w:bCs/>
                <w:color w:val="000000"/>
                <w:sz w:val="16"/>
                <w:szCs w:val="16"/>
                <w:lang w:val="de-DE" w:eastAsia="de-DE"/>
              </w:rPr>
              <w:t>25.00</w:t>
            </w:r>
          </w:p>
        </w:tc>
        <w:tc>
          <w:tcPr>
            <w:tcW w:w="709" w:type="dxa"/>
            <w:shd w:val="clear" w:color="auto" w:fill="EEECE1" w:themeFill="background2"/>
            <w:vAlign w:val="bottom"/>
          </w:tcPr>
          <w:p w14:paraId="1B74C34D" w14:textId="77777777" w:rsidR="00464032" w:rsidRPr="0087297A" w:rsidRDefault="00464032">
            <w:pPr>
              <w:rPr>
                <w:rFonts w:cs="Times New Roman"/>
                <w:sz w:val="16"/>
                <w:szCs w:val="16"/>
              </w:rPr>
            </w:pPr>
            <w:r w:rsidRPr="0087297A">
              <w:rPr>
                <w:rFonts w:eastAsia="Times New Roman" w:cs="Times New Roman"/>
                <w:b/>
                <w:bCs/>
                <w:color w:val="000000"/>
                <w:sz w:val="16"/>
                <w:szCs w:val="16"/>
                <w:lang w:val="de-DE" w:eastAsia="de-DE"/>
              </w:rPr>
              <w:t>12.50</w:t>
            </w:r>
          </w:p>
        </w:tc>
        <w:tc>
          <w:tcPr>
            <w:tcW w:w="709" w:type="dxa"/>
            <w:shd w:val="clear" w:color="auto" w:fill="EEECE1" w:themeFill="background2"/>
            <w:vAlign w:val="bottom"/>
          </w:tcPr>
          <w:p w14:paraId="69752C20" w14:textId="77777777" w:rsidR="00464032" w:rsidRPr="0087297A" w:rsidRDefault="00464032">
            <w:pPr>
              <w:rPr>
                <w:rFonts w:cs="Times New Roman"/>
                <w:sz w:val="16"/>
                <w:szCs w:val="16"/>
              </w:rPr>
            </w:pPr>
            <w:r w:rsidRPr="0087297A">
              <w:rPr>
                <w:rFonts w:eastAsia="Times New Roman" w:cs="Times New Roman"/>
                <w:b/>
                <w:bCs/>
                <w:color w:val="000000"/>
                <w:sz w:val="16"/>
                <w:szCs w:val="16"/>
                <w:lang w:val="de-DE" w:eastAsia="de-DE"/>
              </w:rPr>
              <w:t>6.25</w:t>
            </w:r>
          </w:p>
        </w:tc>
        <w:tc>
          <w:tcPr>
            <w:tcW w:w="709" w:type="dxa"/>
            <w:shd w:val="clear" w:color="auto" w:fill="EEECE1" w:themeFill="background2"/>
            <w:vAlign w:val="bottom"/>
          </w:tcPr>
          <w:p w14:paraId="4F2AA895" w14:textId="77777777" w:rsidR="00464032" w:rsidRPr="0087297A" w:rsidRDefault="00464032">
            <w:pPr>
              <w:rPr>
                <w:rFonts w:cs="Times New Roman"/>
                <w:sz w:val="16"/>
                <w:szCs w:val="16"/>
              </w:rPr>
            </w:pPr>
            <w:r w:rsidRPr="0087297A">
              <w:rPr>
                <w:rFonts w:eastAsia="Times New Roman" w:cs="Times New Roman"/>
                <w:b/>
                <w:bCs/>
                <w:color w:val="000000"/>
                <w:sz w:val="16"/>
                <w:szCs w:val="16"/>
                <w:lang w:val="de-DE" w:eastAsia="de-DE"/>
              </w:rPr>
              <w:t>3.13</w:t>
            </w:r>
          </w:p>
        </w:tc>
        <w:tc>
          <w:tcPr>
            <w:tcW w:w="708" w:type="dxa"/>
            <w:shd w:val="clear" w:color="auto" w:fill="EEECE1" w:themeFill="background2"/>
            <w:vAlign w:val="bottom"/>
          </w:tcPr>
          <w:p w14:paraId="3292379E" w14:textId="77777777" w:rsidR="00464032" w:rsidRPr="0087297A" w:rsidRDefault="00464032">
            <w:pPr>
              <w:rPr>
                <w:rFonts w:cs="Times New Roman"/>
                <w:sz w:val="16"/>
                <w:szCs w:val="16"/>
              </w:rPr>
            </w:pPr>
            <w:r w:rsidRPr="0087297A">
              <w:rPr>
                <w:rFonts w:eastAsia="Times New Roman" w:cs="Times New Roman"/>
                <w:b/>
                <w:bCs/>
                <w:color w:val="000000"/>
                <w:sz w:val="16"/>
                <w:szCs w:val="16"/>
                <w:lang w:val="de-DE" w:eastAsia="de-DE"/>
              </w:rPr>
              <w:t>1.56</w:t>
            </w:r>
          </w:p>
        </w:tc>
        <w:tc>
          <w:tcPr>
            <w:tcW w:w="709" w:type="dxa"/>
            <w:shd w:val="clear" w:color="auto" w:fill="EEECE1" w:themeFill="background2"/>
            <w:vAlign w:val="bottom"/>
          </w:tcPr>
          <w:p w14:paraId="2E6C79EC" w14:textId="77777777" w:rsidR="00464032" w:rsidRPr="0087297A" w:rsidRDefault="00464032">
            <w:pPr>
              <w:rPr>
                <w:rFonts w:cs="Times New Roman"/>
                <w:sz w:val="16"/>
                <w:szCs w:val="16"/>
              </w:rPr>
            </w:pPr>
            <w:r w:rsidRPr="0087297A">
              <w:rPr>
                <w:rFonts w:eastAsia="Times New Roman" w:cs="Times New Roman"/>
                <w:b/>
                <w:bCs/>
                <w:color w:val="000000"/>
                <w:sz w:val="16"/>
                <w:szCs w:val="16"/>
                <w:lang w:val="de-DE" w:eastAsia="de-DE"/>
              </w:rPr>
              <w:t>0.78</w:t>
            </w:r>
          </w:p>
        </w:tc>
        <w:tc>
          <w:tcPr>
            <w:tcW w:w="709" w:type="dxa"/>
            <w:shd w:val="clear" w:color="auto" w:fill="EEECE1" w:themeFill="background2"/>
            <w:vAlign w:val="bottom"/>
          </w:tcPr>
          <w:p w14:paraId="128E1E31" w14:textId="77777777" w:rsidR="00464032" w:rsidRPr="0087297A" w:rsidRDefault="00464032">
            <w:pPr>
              <w:rPr>
                <w:rFonts w:cs="Times New Roman"/>
                <w:sz w:val="16"/>
                <w:szCs w:val="16"/>
              </w:rPr>
            </w:pPr>
            <w:r w:rsidRPr="0087297A">
              <w:rPr>
                <w:rFonts w:eastAsia="Times New Roman" w:cs="Times New Roman"/>
                <w:b/>
                <w:bCs/>
                <w:color w:val="000000"/>
                <w:sz w:val="16"/>
                <w:szCs w:val="16"/>
                <w:lang w:val="de-DE" w:eastAsia="de-DE"/>
              </w:rPr>
              <w:t>0.39</w:t>
            </w:r>
          </w:p>
        </w:tc>
      </w:tr>
      <w:tr w:rsidR="00464032" w:rsidRPr="0087297A" w14:paraId="24FDB92D" w14:textId="77777777">
        <w:tc>
          <w:tcPr>
            <w:tcW w:w="1570" w:type="dxa"/>
          </w:tcPr>
          <w:p w14:paraId="4A3BA849" w14:textId="77777777" w:rsidR="00464032" w:rsidRPr="0087297A" w:rsidRDefault="00464032">
            <w:pPr>
              <w:rPr>
                <w:rFonts w:cs="Times New Roman"/>
                <w:sz w:val="16"/>
                <w:szCs w:val="16"/>
              </w:rPr>
            </w:pPr>
            <w:r w:rsidRPr="0087297A">
              <w:rPr>
                <w:rFonts w:cs="Times New Roman"/>
                <w:sz w:val="16"/>
                <w:szCs w:val="16"/>
              </w:rPr>
              <w:t>Vero 24 h 5% FBS</w:t>
            </w:r>
          </w:p>
        </w:tc>
        <w:tc>
          <w:tcPr>
            <w:tcW w:w="835" w:type="dxa"/>
            <w:vAlign w:val="bottom"/>
          </w:tcPr>
          <w:p w14:paraId="6DB3CB9D" w14:textId="77777777" w:rsidR="00464032" w:rsidRPr="0087297A" w:rsidRDefault="00464032">
            <w:pPr>
              <w:rPr>
                <w:rFonts w:cs="Times New Roman"/>
                <w:sz w:val="16"/>
                <w:szCs w:val="16"/>
              </w:rPr>
            </w:pPr>
            <w:r w:rsidRPr="0087297A">
              <w:rPr>
                <w:rFonts w:cs="Times New Roman"/>
                <w:color w:val="000000"/>
                <w:sz w:val="16"/>
                <w:szCs w:val="16"/>
              </w:rPr>
              <w:t>1.44</w:t>
            </w:r>
          </w:p>
        </w:tc>
        <w:tc>
          <w:tcPr>
            <w:tcW w:w="709" w:type="dxa"/>
            <w:vAlign w:val="bottom"/>
          </w:tcPr>
          <w:p w14:paraId="259730BC" w14:textId="77777777" w:rsidR="00464032" w:rsidRPr="0087297A" w:rsidRDefault="00464032">
            <w:pPr>
              <w:rPr>
                <w:rFonts w:cs="Times New Roman"/>
                <w:sz w:val="16"/>
                <w:szCs w:val="16"/>
              </w:rPr>
            </w:pPr>
            <w:r w:rsidRPr="0087297A">
              <w:rPr>
                <w:rFonts w:cs="Times New Roman"/>
                <w:color w:val="000000"/>
                <w:sz w:val="16"/>
                <w:szCs w:val="16"/>
              </w:rPr>
              <w:t>0.83</w:t>
            </w:r>
          </w:p>
        </w:tc>
        <w:tc>
          <w:tcPr>
            <w:tcW w:w="709" w:type="dxa"/>
            <w:vAlign w:val="bottom"/>
          </w:tcPr>
          <w:p w14:paraId="343568F3" w14:textId="77777777" w:rsidR="00464032" w:rsidRPr="0087297A" w:rsidRDefault="00464032">
            <w:pPr>
              <w:rPr>
                <w:rFonts w:cs="Times New Roman"/>
                <w:sz w:val="16"/>
                <w:szCs w:val="16"/>
              </w:rPr>
            </w:pPr>
            <w:r w:rsidRPr="0087297A">
              <w:rPr>
                <w:rFonts w:cs="Times New Roman"/>
                <w:color w:val="000000"/>
                <w:sz w:val="16"/>
                <w:szCs w:val="16"/>
              </w:rPr>
              <w:t>0.49</w:t>
            </w:r>
          </w:p>
        </w:tc>
        <w:tc>
          <w:tcPr>
            <w:tcW w:w="708" w:type="dxa"/>
            <w:vAlign w:val="bottom"/>
          </w:tcPr>
          <w:p w14:paraId="00080527" w14:textId="77777777" w:rsidR="00464032" w:rsidRPr="0087297A" w:rsidRDefault="00464032">
            <w:pPr>
              <w:rPr>
                <w:rFonts w:cs="Times New Roman"/>
                <w:sz w:val="16"/>
                <w:szCs w:val="16"/>
              </w:rPr>
            </w:pPr>
            <w:r w:rsidRPr="0087297A">
              <w:rPr>
                <w:rFonts w:cs="Times New Roman"/>
                <w:color w:val="000000"/>
                <w:sz w:val="16"/>
                <w:szCs w:val="16"/>
              </w:rPr>
              <w:t>0.12</w:t>
            </w:r>
          </w:p>
        </w:tc>
        <w:tc>
          <w:tcPr>
            <w:tcW w:w="709" w:type="dxa"/>
            <w:vAlign w:val="bottom"/>
          </w:tcPr>
          <w:p w14:paraId="4EBA5899" w14:textId="77777777" w:rsidR="00464032" w:rsidRPr="0087297A" w:rsidRDefault="00464032">
            <w:pPr>
              <w:rPr>
                <w:rFonts w:cs="Times New Roman"/>
                <w:sz w:val="16"/>
                <w:szCs w:val="16"/>
              </w:rPr>
            </w:pPr>
            <w:r w:rsidRPr="0087297A">
              <w:rPr>
                <w:rFonts w:cs="Times New Roman"/>
                <w:color w:val="000000"/>
                <w:sz w:val="16"/>
                <w:szCs w:val="16"/>
              </w:rPr>
              <w:t>0.31</w:t>
            </w:r>
          </w:p>
        </w:tc>
        <w:tc>
          <w:tcPr>
            <w:tcW w:w="709" w:type="dxa"/>
            <w:vAlign w:val="bottom"/>
          </w:tcPr>
          <w:p w14:paraId="5DE5BE99" w14:textId="77777777" w:rsidR="00464032" w:rsidRPr="0087297A" w:rsidRDefault="00464032">
            <w:pPr>
              <w:rPr>
                <w:rFonts w:cs="Times New Roman"/>
                <w:sz w:val="16"/>
                <w:szCs w:val="16"/>
              </w:rPr>
            </w:pPr>
            <w:r w:rsidRPr="0087297A">
              <w:rPr>
                <w:rFonts w:cs="Times New Roman"/>
                <w:color w:val="000000"/>
                <w:sz w:val="16"/>
                <w:szCs w:val="16"/>
              </w:rPr>
              <w:t>0.02</w:t>
            </w:r>
          </w:p>
        </w:tc>
        <w:tc>
          <w:tcPr>
            <w:tcW w:w="709" w:type="dxa"/>
            <w:vAlign w:val="bottom"/>
          </w:tcPr>
          <w:p w14:paraId="51CDD2F7" w14:textId="77777777" w:rsidR="00464032" w:rsidRPr="0087297A" w:rsidRDefault="00464032">
            <w:pPr>
              <w:rPr>
                <w:rFonts w:cs="Times New Roman"/>
                <w:sz w:val="16"/>
                <w:szCs w:val="16"/>
              </w:rPr>
            </w:pPr>
            <w:r w:rsidRPr="0087297A">
              <w:rPr>
                <w:rFonts w:cs="Times New Roman"/>
                <w:color w:val="000000"/>
                <w:sz w:val="16"/>
                <w:szCs w:val="16"/>
              </w:rPr>
              <w:t>-0.37</w:t>
            </w:r>
          </w:p>
        </w:tc>
        <w:tc>
          <w:tcPr>
            <w:tcW w:w="708" w:type="dxa"/>
            <w:vAlign w:val="bottom"/>
          </w:tcPr>
          <w:p w14:paraId="60233056" w14:textId="77777777" w:rsidR="00464032" w:rsidRPr="0087297A" w:rsidRDefault="00464032">
            <w:pPr>
              <w:rPr>
                <w:rFonts w:cs="Times New Roman"/>
                <w:sz w:val="16"/>
                <w:szCs w:val="16"/>
              </w:rPr>
            </w:pPr>
            <w:r w:rsidRPr="0087297A">
              <w:rPr>
                <w:rFonts w:cs="Times New Roman"/>
                <w:color w:val="000000"/>
                <w:sz w:val="16"/>
                <w:szCs w:val="16"/>
              </w:rPr>
              <w:t>0.41</w:t>
            </w:r>
          </w:p>
        </w:tc>
        <w:tc>
          <w:tcPr>
            <w:tcW w:w="709" w:type="dxa"/>
            <w:vAlign w:val="bottom"/>
          </w:tcPr>
          <w:p w14:paraId="41022E94" w14:textId="77777777" w:rsidR="00464032" w:rsidRPr="0087297A" w:rsidRDefault="00464032">
            <w:pPr>
              <w:rPr>
                <w:rFonts w:cs="Times New Roman"/>
                <w:sz w:val="16"/>
                <w:szCs w:val="16"/>
              </w:rPr>
            </w:pPr>
            <w:r w:rsidRPr="0087297A">
              <w:rPr>
                <w:rFonts w:cs="Times New Roman"/>
                <w:color w:val="000000"/>
                <w:sz w:val="16"/>
                <w:szCs w:val="16"/>
              </w:rPr>
              <w:t>0.41</w:t>
            </w:r>
          </w:p>
        </w:tc>
        <w:tc>
          <w:tcPr>
            <w:tcW w:w="709" w:type="dxa"/>
            <w:vAlign w:val="bottom"/>
          </w:tcPr>
          <w:p w14:paraId="0BC1CDB8" w14:textId="77777777" w:rsidR="00464032" w:rsidRPr="0087297A" w:rsidRDefault="00464032">
            <w:pPr>
              <w:rPr>
                <w:rFonts w:cs="Times New Roman"/>
                <w:sz w:val="16"/>
                <w:szCs w:val="16"/>
              </w:rPr>
            </w:pPr>
            <w:r w:rsidRPr="0087297A">
              <w:rPr>
                <w:rFonts w:cs="Times New Roman"/>
                <w:color w:val="000000"/>
                <w:sz w:val="16"/>
                <w:szCs w:val="16"/>
              </w:rPr>
              <w:t>0.35</w:t>
            </w:r>
          </w:p>
        </w:tc>
      </w:tr>
      <w:tr w:rsidR="00464032" w:rsidRPr="0087297A" w14:paraId="08818CF0" w14:textId="77777777">
        <w:tc>
          <w:tcPr>
            <w:tcW w:w="1570" w:type="dxa"/>
          </w:tcPr>
          <w:p w14:paraId="34B5C911" w14:textId="77777777" w:rsidR="00464032" w:rsidRPr="0087297A" w:rsidRDefault="00464032">
            <w:pPr>
              <w:rPr>
                <w:rFonts w:cs="Times New Roman"/>
                <w:sz w:val="16"/>
                <w:szCs w:val="16"/>
                <w:lang w:val="de-DE"/>
              </w:rPr>
            </w:pPr>
            <w:r w:rsidRPr="0087297A">
              <w:rPr>
                <w:rFonts w:cs="Times New Roman"/>
                <w:sz w:val="16"/>
                <w:szCs w:val="16"/>
                <w:lang w:val="de-DE"/>
              </w:rPr>
              <w:t>Vero E6 24 h 5% FBS</w:t>
            </w:r>
          </w:p>
        </w:tc>
        <w:tc>
          <w:tcPr>
            <w:tcW w:w="835" w:type="dxa"/>
            <w:vAlign w:val="bottom"/>
          </w:tcPr>
          <w:p w14:paraId="3CEF6339" w14:textId="77777777" w:rsidR="00464032" w:rsidRPr="0087297A" w:rsidRDefault="00464032">
            <w:pPr>
              <w:rPr>
                <w:rFonts w:cs="Times New Roman"/>
                <w:sz w:val="16"/>
                <w:szCs w:val="16"/>
              </w:rPr>
            </w:pPr>
            <w:r w:rsidRPr="0087297A">
              <w:rPr>
                <w:rFonts w:cs="Times New Roman"/>
                <w:color w:val="000000"/>
                <w:sz w:val="16"/>
                <w:szCs w:val="16"/>
              </w:rPr>
              <w:t>0.26</w:t>
            </w:r>
          </w:p>
        </w:tc>
        <w:tc>
          <w:tcPr>
            <w:tcW w:w="709" w:type="dxa"/>
            <w:vAlign w:val="bottom"/>
          </w:tcPr>
          <w:p w14:paraId="46BE5793" w14:textId="77777777" w:rsidR="00464032" w:rsidRPr="0087297A" w:rsidRDefault="00464032">
            <w:pPr>
              <w:rPr>
                <w:rFonts w:cs="Times New Roman"/>
                <w:sz w:val="16"/>
                <w:szCs w:val="16"/>
              </w:rPr>
            </w:pPr>
            <w:r w:rsidRPr="0087297A">
              <w:rPr>
                <w:rFonts w:cs="Times New Roman"/>
                <w:color w:val="000000"/>
                <w:sz w:val="16"/>
                <w:szCs w:val="16"/>
              </w:rPr>
              <w:t>0.24</w:t>
            </w:r>
          </w:p>
        </w:tc>
        <w:tc>
          <w:tcPr>
            <w:tcW w:w="709" w:type="dxa"/>
            <w:vAlign w:val="bottom"/>
          </w:tcPr>
          <w:p w14:paraId="0F328264" w14:textId="77777777" w:rsidR="00464032" w:rsidRPr="0087297A" w:rsidRDefault="00464032">
            <w:pPr>
              <w:rPr>
                <w:rFonts w:cs="Times New Roman"/>
                <w:sz w:val="16"/>
                <w:szCs w:val="16"/>
              </w:rPr>
            </w:pPr>
            <w:r w:rsidRPr="0087297A">
              <w:rPr>
                <w:rFonts w:cs="Times New Roman"/>
                <w:color w:val="000000"/>
                <w:sz w:val="16"/>
                <w:szCs w:val="16"/>
              </w:rPr>
              <w:t>0.02</w:t>
            </w:r>
          </w:p>
        </w:tc>
        <w:tc>
          <w:tcPr>
            <w:tcW w:w="708" w:type="dxa"/>
            <w:vAlign w:val="bottom"/>
          </w:tcPr>
          <w:p w14:paraId="1FC0DD98" w14:textId="77777777" w:rsidR="00464032" w:rsidRPr="0087297A" w:rsidRDefault="00464032">
            <w:pPr>
              <w:rPr>
                <w:rFonts w:cs="Times New Roman"/>
                <w:sz w:val="16"/>
                <w:szCs w:val="16"/>
              </w:rPr>
            </w:pPr>
            <w:r w:rsidRPr="0087297A">
              <w:rPr>
                <w:rFonts w:cs="Times New Roman"/>
                <w:color w:val="000000"/>
                <w:sz w:val="16"/>
                <w:szCs w:val="16"/>
              </w:rPr>
              <w:t>-0.04</w:t>
            </w:r>
          </w:p>
        </w:tc>
        <w:tc>
          <w:tcPr>
            <w:tcW w:w="709" w:type="dxa"/>
            <w:vAlign w:val="bottom"/>
          </w:tcPr>
          <w:p w14:paraId="4501CA97" w14:textId="77777777" w:rsidR="00464032" w:rsidRPr="0087297A" w:rsidRDefault="00464032">
            <w:pPr>
              <w:rPr>
                <w:rFonts w:cs="Times New Roman"/>
                <w:sz w:val="16"/>
                <w:szCs w:val="16"/>
              </w:rPr>
            </w:pPr>
            <w:r w:rsidRPr="0087297A">
              <w:rPr>
                <w:rFonts w:cs="Times New Roman"/>
                <w:color w:val="000000"/>
                <w:sz w:val="16"/>
                <w:szCs w:val="16"/>
              </w:rPr>
              <w:t>0.09</w:t>
            </w:r>
          </w:p>
        </w:tc>
        <w:tc>
          <w:tcPr>
            <w:tcW w:w="709" w:type="dxa"/>
            <w:vAlign w:val="bottom"/>
          </w:tcPr>
          <w:p w14:paraId="70C5C96F" w14:textId="77777777" w:rsidR="00464032" w:rsidRPr="0087297A" w:rsidRDefault="00464032">
            <w:pPr>
              <w:rPr>
                <w:rFonts w:cs="Times New Roman"/>
                <w:sz w:val="16"/>
                <w:szCs w:val="16"/>
              </w:rPr>
            </w:pPr>
            <w:r w:rsidRPr="0087297A">
              <w:rPr>
                <w:rFonts w:cs="Times New Roman"/>
                <w:color w:val="000000"/>
                <w:sz w:val="16"/>
                <w:szCs w:val="16"/>
              </w:rPr>
              <w:t>0.13</w:t>
            </w:r>
          </w:p>
        </w:tc>
        <w:tc>
          <w:tcPr>
            <w:tcW w:w="709" w:type="dxa"/>
            <w:vAlign w:val="bottom"/>
          </w:tcPr>
          <w:p w14:paraId="6ECDAB92" w14:textId="77777777" w:rsidR="00464032" w:rsidRPr="0087297A" w:rsidRDefault="00464032">
            <w:pPr>
              <w:rPr>
                <w:rFonts w:cs="Times New Roman"/>
                <w:sz w:val="16"/>
                <w:szCs w:val="16"/>
              </w:rPr>
            </w:pPr>
            <w:r w:rsidRPr="0087297A">
              <w:rPr>
                <w:rFonts w:cs="Times New Roman"/>
                <w:color w:val="000000"/>
                <w:sz w:val="16"/>
                <w:szCs w:val="16"/>
              </w:rPr>
              <w:t>0.39</w:t>
            </w:r>
          </w:p>
        </w:tc>
        <w:tc>
          <w:tcPr>
            <w:tcW w:w="708" w:type="dxa"/>
            <w:vAlign w:val="bottom"/>
          </w:tcPr>
          <w:p w14:paraId="633BF0CE" w14:textId="77777777" w:rsidR="00464032" w:rsidRPr="0087297A" w:rsidRDefault="00464032">
            <w:pPr>
              <w:rPr>
                <w:rFonts w:cs="Times New Roman"/>
                <w:sz w:val="16"/>
                <w:szCs w:val="16"/>
              </w:rPr>
            </w:pPr>
            <w:r w:rsidRPr="0087297A">
              <w:rPr>
                <w:rFonts w:cs="Times New Roman"/>
                <w:color w:val="000000"/>
                <w:sz w:val="16"/>
                <w:szCs w:val="16"/>
              </w:rPr>
              <w:t>0.15</w:t>
            </w:r>
          </w:p>
        </w:tc>
        <w:tc>
          <w:tcPr>
            <w:tcW w:w="709" w:type="dxa"/>
            <w:vAlign w:val="bottom"/>
          </w:tcPr>
          <w:p w14:paraId="0D91F6EA" w14:textId="77777777" w:rsidR="00464032" w:rsidRPr="0087297A" w:rsidRDefault="00464032">
            <w:pPr>
              <w:rPr>
                <w:rFonts w:cs="Times New Roman"/>
                <w:sz w:val="16"/>
                <w:szCs w:val="16"/>
              </w:rPr>
            </w:pPr>
            <w:r w:rsidRPr="0087297A">
              <w:rPr>
                <w:rFonts w:cs="Times New Roman"/>
                <w:color w:val="000000"/>
                <w:sz w:val="16"/>
                <w:szCs w:val="16"/>
              </w:rPr>
              <w:t>0.17</w:t>
            </w:r>
          </w:p>
        </w:tc>
        <w:tc>
          <w:tcPr>
            <w:tcW w:w="709" w:type="dxa"/>
            <w:vAlign w:val="bottom"/>
          </w:tcPr>
          <w:p w14:paraId="33BA2DF3" w14:textId="77777777" w:rsidR="00464032" w:rsidRPr="0087297A" w:rsidRDefault="00464032">
            <w:pPr>
              <w:rPr>
                <w:rFonts w:cs="Times New Roman"/>
                <w:sz w:val="16"/>
                <w:szCs w:val="16"/>
              </w:rPr>
            </w:pPr>
            <w:r w:rsidRPr="0087297A">
              <w:rPr>
                <w:rFonts w:cs="Times New Roman"/>
                <w:color w:val="000000"/>
                <w:sz w:val="16"/>
                <w:szCs w:val="16"/>
              </w:rPr>
              <w:t>0.22</w:t>
            </w:r>
          </w:p>
        </w:tc>
      </w:tr>
    </w:tbl>
    <w:p w14:paraId="6D087581" w14:textId="77777777" w:rsidR="00464032" w:rsidRPr="00BD63E3" w:rsidRDefault="00464032" w:rsidP="00464032">
      <w:pPr>
        <w:rPr>
          <w:rFonts w:cs="Times New Roman"/>
          <w:szCs w:val="24"/>
        </w:rPr>
      </w:pPr>
      <w:r w:rsidRPr="00BD63E3">
        <w:rPr>
          <w:rFonts w:cs="Times New Roman"/>
          <w:szCs w:val="24"/>
        </w:rPr>
        <w:t xml:space="preserve">Data is presented as %LDH release compared to maximum LDH release (cells treated with lysis buffer) set as 100%, each compound concentration was tested in duplicate per cell line </w:t>
      </w:r>
    </w:p>
    <w:p w14:paraId="7890B70B" w14:textId="77777777" w:rsidR="00464032" w:rsidRDefault="00464032" w:rsidP="00464032">
      <w:pPr>
        <w:rPr>
          <w:rFonts w:cs="Times New Roman"/>
        </w:rPr>
      </w:pPr>
    </w:p>
    <w:p w14:paraId="62CB1176" w14:textId="77777777" w:rsidR="00464032" w:rsidRDefault="00464032" w:rsidP="00464032">
      <w:pPr>
        <w:rPr>
          <w:rFonts w:cs="Times New Roman"/>
        </w:rPr>
      </w:pPr>
    </w:p>
    <w:p w14:paraId="2369CE6F" w14:textId="77777777" w:rsidR="00464032" w:rsidRPr="0087297A" w:rsidRDefault="00464032" w:rsidP="00464032">
      <w:pPr>
        <w:rPr>
          <w:rFonts w:cs="Times New Roman"/>
        </w:rPr>
      </w:pPr>
    </w:p>
    <w:p w14:paraId="2D2147C0" w14:textId="77777777" w:rsidR="00464032" w:rsidRPr="0087297A" w:rsidRDefault="00464032" w:rsidP="00464032">
      <w:pPr>
        <w:rPr>
          <w:rFonts w:cs="Times New Roman"/>
        </w:rPr>
      </w:pPr>
    </w:p>
    <w:p w14:paraId="3BED73D9" w14:textId="77777777" w:rsidR="00BD63E3" w:rsidRDefault="00BD63E3" w:rsidP="00464032">
      <w:pPr>
        <w:autoSpaceDE w:val="0"/>
        <w:autoSpaceDN w:val="0"/>
        <w:adjustRightInd w:val="0"/>
        <w:jc w:val="both"/>
        <w:rPr>
          <w:rFonts w:cs="Times New Roman"/>
          <w:b/>
          <w:bCs/>
          <w:szCs w:val="24"/>
        </w:rPr>
      </w:pPr>
      <w:r>
        <w:rPr>
          <w:rFonts w:cs="Times New Roman"/>
          <w:b/>
          <w:bCs/>
          <w:szCs w:val="24"/>
        </w:rPr>
        <w:br w:type="page"/>
      </w:r>
    </w:p>
    <w:p w14:paraId="70CA58E7" w14:textId="69D5E4CB" w:rsidR="00464032" w:rsidRPr="00BD63E3" w:rsidRDefault="00464032" w:rsidP="00464032">
      <w:pPr>
        <w:autoSpaceDE w:val="0"/>
        <w:autoSpaceDN w:val="0"/>
        <w:adjustRightInd w:val="0"/>
        <w:jc w:val="both"/>
        <w:rPr>
          <w:rFonts w:cs="Times New Roman"/>
          <w:b/>
          <w:bCs/>
          <w:noProof/>
          <w:szCs w:val="24"/>
        </w:rPr>
      </w:pPr>
      <w:r w:rsidRPr="00BD63E3">
        <w:rPr>
          <w:rFonts w:cs="Times New Roman"/>
          <w:b/>
          <w:bCs/>
          <w:szCs w:val="24"/>
        </w:rPr>
        <w:lastRenderedPageBreak/>
        <w:t>Supplementary Table 3</w:t>
      </w:r>
      <w:r w:rsidRPr="00BD63E3">
        <w:rPr>
          <w:rFonts w:cs="Times New Roman"/>
          <w:bCs/>
          <w:szCs w:val="24"/>
        </w:rPr>
        <w:t xml:space="preserve">: </w:t>
      </w:r>
      <w:r w:rsidRPr="00BD63E3">
        <w:rPr>
          <w:rFonts w:cs="Times New Roman"/>
          <w:b/>
          <w:bCs/>
          <w:szCs w:val="24"/>
        </w:rPr>
        <w:t>Mean viral titer and mean change from baseline (Day 0) over time (Day 3 – Day 30) in SARS-CoV-2 RNA titer from nasopharyngeal samples (all randomized MITT population) from patients of the RESPIRE clinical trial treated either with zapnometinib or placebo D1 - D6</w:t>
      </w:r>
    </w:p>
    <w:tbl>
      <w:tblPr>
        <w:tblW w:w="9712" w:type="dxa"/>
        <w:tblCellMar>
          <w:left w:w="70" w:type="dxa"/>
          <w:right w:w="70" w:type="dxa"/>
        </w:tblCellMar>
        <w:tblLook w:val="04A0" w:firstRow="1" w:lastRow="0" w:firstColumn="1" w:lastColumn="0" w:noHBand="0" w:noVBand="1"/>
      </w:tblPr>
      <w:tblGrid>
        <w:gridCol w:w="1019"/>
        <w:gridCol w:w="300"/>
        <w:gridCol w:w="1001"/>
        <w:gridCol w:w="656"/>
        <w:gridCol w:w="776"/>
        <w:gridCol w:w="396"/>
        <w:gridCol w:w="876"/>
        <w:gridCol w:w="656"/>
        <w:gridCol w:w="816"/>
        <w:gridCol w:w="912"/>
        <w:gridCol w:w="1496"/>
        <w:gridCol w:w="808"/>
      </w:tblGrid>
      <w:tr w:rsidR="00464032" w:rsidRPr="0087297A" w14:paraId="1A5DA138" w14:textId="77777777" w:rsidTr="00CB1DB5">
        <w:trPr>
          <w:trHeight w:val="420"/>
        </w:trPr>
        <w:tc>
          <w:tcPr>
            <w:tcW w:w="2320" w:type="dxa"/>
            <w:gridSpan w:val="3"/>
            <w:tcBorders>
              <w:top w:val="single" w:sz="8" w:space="0" w:color="auto"/>
              <w:left w:val="single" w:sz="8" w:space="0" w:color="auto"/>
              <w:bottom w:val="nil"/>
              <w:right w:val="nil"/>
            </w:tcBorders>
            <w:noWrap/>
            <w:hideMark/>
          </w:tcPr>
          <w:p w14:paraId="1DC1930D" w14:textId="77777777" w:rsidR="00464032" w:rsidRPr="0087297A" w:rsidRDefault="00464032" w:rsidP="00BE480D">
            <w:pPr>
              <w:spacing w:before="0" w:after="0"/>
              <w:rPr>
                <w:rFonts w:eastAsia="Times New Roman" w:cs="Times New Roman"/>
                <w:b/>
                <w:bCs/>
                <w:color w:val="000000"/>
                <w:sz w:val="20"/>
                <w:szCs w:val="20"/>
                <w:lang w:eastAsia="de-DE"/>
              </w:rPr>
            </w:pPr>
            <w:r w:rsidRPr="0087297A">
              <w:rPr>
                <w:rFonts w:eastAsia="Times New Roman" w:cs="Times New Roman"/>
                <w:b/>
                <w:bCs/>
                <w:color w:val="000000"/>
                <w:sz w:val="20"/>
                <w:szCs w:val="20"/>
                <w:lang w:eastAsia="de-DE"/>
              </w:rPr>
              <w:t>Nasopharyngeal</w:t>
            </w:r>
          </w:p>
        </w:tc>
        <w:tc>
          <w:tcPr>
            <w:tcW w:w="656" w:type="dxa"/>
            <w:tcBorders>
              <w:top w:val="single" w:sz="8" w:space="0" w:color="auto"/>
              <w:left w:val="nil"/>
              <w:bottom w:val="nil"/>
              <w:right w:val="nil"/>
            </w:tcBorders>
            <w:noWrap/>
            <w:vAlign w:val="bottom"/>
            <w:hideMark/>
          </w:tcPr>
          <w:p w14:paraId="26331A63" w14:textId="77777777" w:rsidR="00464032" w:rsidRPr="0087297A" w:rsidRDefault="00464032" w:rsidP="00BE480D">
            <w:pPr>
              <w:spacing w:before="0" w:after="0"/>
              <w:jc w:val="right"/>
              <w:rPr>
                <w:rFonts w:eastAsia="Times New Roman" w:cs="Times New Roman"/>
                <w:color w:val="000000"/>
                <w:sz w:val="20"/>
                <w:szCs w:val="20"/>
                <w:lang w:eastAsia="de-DE"/>
              </w:rPr>
            </w:pPr>
            <w:r w:rsidRPr="0087297A">
              <w:rPr>
                <w:rFonts w:eastAsia="Times New Roman" w:cs="Times New Roman"/>
                <w:color w:val="000000"/>
                <w:sz w:val="20"/>
                <w:szCs w:val="20"/>
                <w:lang w:eastAsia="de-DE"/>
              </w:rPr>
              <w:t> </w:t>
            </w:r>
          </w:p>
        </w:tc>
        <w:tc>
          <w:tcPr>
            <w:tcW w:w="776" w:type="dxa"/>
            <w:tcBorders>
              <w:top w:val="single" w:sz="8" w:space="0" w:color="auto"/>
              <w:left w:val="nil"/>
              <w:bottom w:val="nil"/>
              <w:right w:val="nil"/>
            </w:tcBorders>
            <w:noWrap/>
            <w:vAlign w:val="bottom"/>
            <w:hideMark/>
          </w:tcPr>
          <w:p w14:paraId="11881871" w14:textId="77777777" w:rsidR="00464032" w:rsidRPr="0087297A" w:rsidRDefault="00464032" w:rsidP="00BE480D">
            <w:pPr>
              <w:spacing w:before="0" w:after="0"/>
              <w:rPr>
                <w:rFonts w:eastAsia="Times New Roman" w:cs="Times New Roman"/>
                <w:color w:val="000000"/>
                <w:sz w:val="20"/>
                <w:szCs w:val="20"/>
                <w:lang w:eastAsia="de-DE"/>
              </w:rPr>
            </w:pPr>
            <w:r w:rsidRPr="0087297A">
              <w:rPr>
                <w:rFonts w:eastAsia="Times New Roman" w:cs="Times New Roman"/>
                <w:color w:val="000000"/>
                <w:sz w:val="20"/>
                <w:szCs w:val="20"/>
                <w:lang w:eastAsia="de-DE"/>
              </w:rPr>
              <w:t> </w:t>
            </w:r>
          </w:p>
        </w:tc>
        <w:tc>
          <w:tcPr>
            <w:tcW w:w="396" w:type="dxa"/>
            <w:tcBorders>
              <w:top w:val="single" w:sz="8" w:space="0" w:color="auto"/>
              <w:left w:val="nil"/>
              <w:bottom w:val="nil"/>
              <w:right w:val="nil"/>
            </w:tcBorders>
            <w:noWrap/>
            <w:vAlign w:val="bottom"/>
            <w:hideMark/>
          </w:tcPr>
          <w:p w14:paraId="2D1E5DAD" w14:textId="77777777" w:rsidR="00464032" w:rsidRPr="0087297A" w:rsidRDefault="00464032" w:rsidP="00BE480D">
            <w:pPr>
              <w:spacing w:before="0" w:after="0"/>
              <w:rPr>
                <w:rFonts w:eastAsia="Times New Roman" w:cs="Times New Roman"/>
                <w:color w:val="000000"/>
                <w:sz w:val="20"/>
                <w:szCs w:val="20"/>
                <w:lang w:eastAsia="de-DE"/>
              </w:rPr>
            </w:pPr>
            <w:r w:rsidRPr="0087297A">
              <w:rPr>
                <w:rFonts w:eastAsia="Times New Roman" w:cs="Times New Roman"/>
                <w:color w:val="000000"/>
                <w:sz w:val="20"/>
                <w:szCs w:val="20"/>
                <w:lang w:eastAsia="de-DE"/>
              </w:rPr>
              <w:t> </w:t>
            </w:r>
          </w:p>
        </w:tc>
        <w:tc>
          <w:tcPr>
            <w:tcW w:w="876" w:type="dxa"/>
            <w:tcBorders>
              <w:top w:val="single" w:sz="8" w:space="0" w:color="auto"/>
              <w:left w:val="nil"/>
              <w:bottom w:val="nil"/>
              <w:right w:val="nil"/>
            </w:tcBorders>
            <w:noWrap/>
            <w:vAlign w:val="bottom"/>
            <w:hideMark/>
          </w:tcPr>
          <w:p w14:paraId="00FC794A" w14:textId="77777777" w:rsidR="00464032" w:rsidRPr="0087297A" w:rsidRDefault="00464032" w:rsidP="00BE480D">
            <w:pPr>
              <w:spacing w:before="0" w:after="0"/>
              <w:rPr>
                <w:rFonts w:eastAsia="Times New Roman" w:cs="Times New Roman"/>
                <w:color w:val="000000"/>
                <w:sz w:val="20"/>
                <w:szCs w:val="20"/>
                <w:lang w:eastAsia="de-DE"/>
              </w:rPr>
            </w:pPr>
            <w:r w:rsidRPr="0087297A">
              <w:rPr>
                <w:rFonts w:eastAsia="Times New Roman" w:cs="Times New Roman"/>
                <w:color w:val="000000"/>
                <w:sz w:val="20"/>
                <w:szCs w:val="20"/>
                <w:lang w:eastAsia="de-DE"/>
              </w:rPr>
              <w:t> </w:t>
            </w:r>
          </w:p>
        </w:tc>
        <w:tc>
          <w:tcPr>
            <w:tcW w:w="656" w:type="dxa"/>
            <w:tcBorders>
              <w:top w:val="single" w:sz="8" w:space="0" w:color="auto"/>
              <w:left w:val="nil"/>
              <w:bottom w:val="nil"/>
              <w:right w:val="nil"/>
            </w:tcBorders>
            <w:noWrap/>
            <w:vAlign w:val="bottom"/>
            <w:hideMark/>
          </w:tcPr>
          <w:p w14:paraId="70C5AB46" w14:textId="77777777" w:rsidR="00464032" w:rsidRPr="0087297A" w:rsidRDefault="00464032" w:rsidP="00BE480D">
            <w:pPr>
              <w:spacing w:before="0" w:after="0"/>
              <w:jc w:val="right"/>
              <w:rPr>
                <w:rFonts w:eastAsia="Times New Roman" w:cs="Times New Roman"/>
                <w:color w:val="000000"/>
                <w:sz w:val="20"/>
                <w:szCs w:val="20"/>
                <w:lang w:eastAsia="de-DE"/>
              </w:rPr>
            </w:pPr>
            <w:r w:rsidRPr="0087297A">
              <w:rPr>
                <w:rFonts w:eastAsia="Times New Roman" w:cs="Times New Roman"/>
                <w:color w:val="000000"/>
                <w:sz w:val="20"/>
                <w:szCs w:val="20"/>
                <w:lang w:eastAsia="de-DE"/>
              </w:rPr>
              <w:t> </w:t>
            </w:r>
          </w:p>
        </w:tc>
        <w:tc>
          <w:tcPr>
            <w:tcW w:w="816" w:type="dxa"/>
            <w:tcBorders>
              <w:top w:val="single" w:sz="8" w:space="0" w:color="auto"/>
              <w:left w:val="nil"/>
              <w:bottom w:val="nil"/>
              <w:right w:val="nil"/>
            </w:tcBorders>
            <w:noWrap/>
            <w:vAlign w:val="bottom"/>
            <w:hideMark/>
          </w:tcPr>
          <w:p w14:paraId="6A48A0C1" w14:textId="77777777" w:rsidR="00464032" w:rsidRPr="0087297A" w:rsidRDefault="00464032" w:rsidP="00BE480D">
            <w:pPr>
              <w:spacing w:before="0" w:after="0"/>
              <w:rPr>
                <w:rFonts w:eastAsia="Times New Roman" w:cs="Times New Roman"/>
                <w:color w:val="000000"/>
                <w:sz w:val="20"/>
                <w:szCs w:val="20"/>
                <w:lang w:eastAsia="de-DE"/>
              </w:rPr>
            </w:pPr>
            <w:r w:rsidRPr="0087297A">
              <w:rPr>
                <w:rFonts w:eastAsia="Times New Roman" w:cs="Times New Roman"/>
                <w:color w:val="000000"/>
                <w:sz w:val="20"/>
                <w:szCs w:val="20"/>
                <w:lang w:eastAsia="de-DE"/>
              </w:rPr>
              <w:t> </w:t>
            </w:r>
          </w:p>
        </w:tc>
        <w:tc>
          <w:tcPr>
            <w:tcW w:w="912" w:type="dxa"/>
            <w:tcBorders>
              <w:top w:val="single" w:sz="8" w:space="0" w:color="auto"/>
              <w:left w:val="nil"/>
              <w:bottom w:val="nil"/>
              <w:right w:val="nil"/>
            </w:tcBorders>
            <w:noWrap/>
            <w:vAlign w:val="bottom"/>
            <w:hideMark/>
          </w:tcPr>
          <w:p w14:paraId="7F4BE8F2" w14:textId="77777777" w:rsidR="00464032" w:rsidRPr="0087297A" w:rsidRDefault="00464032" w:rsidP="00BE480D">
            <w:pPr>
              <w:spacing w:before="0" w:after="0"/>
              <w:rPr>
                <w:rFonts w:eastAsia="Times New Roman" w:cs="Times New Roman"/>
                <w:color w:val="000000"/>
                <w:sz w:val="20"/>
                <w:szCs w:val="20"/>
                <w:lang w:eastAsia="de-DE"/>
              </w:rPr>
            </w:pPr>
            <w:r w:rsidRPr="0087297A">
              <w:rPr>
                <w:rFonts w:eastAsia="Times New Roman" w:cs="Times New Roman"/>
                <w:color w:val="000000"/>
                <w:sz w:val="20"/>
                <w:szCs w:val="20"/>
                <w:lang w:eastAsia="de-DE"/>
              </w:rPr>
              <w:t> </w:t>
            </w:r>
          </w:p>
        </w:tc>
        <w:tc>
          <w:tcPr>
            <w:tcW w:w="1496" w:type="dxa"/>
            <w:tcBorders>
              <w:top w:val="single" w:sz="8" w:space="0" w:color="auto"/>
              <w:left w:val="nil"/>
              <w:bottom w:val="nil"/>
              <w:right w:val="nil"/>
            </w:tcBorders>
            <w:noWrap/>
            <w:vAlign w:val="bottom"/>
            <w:hideMark/>
          </w:tcPr>
          <w:p w14:paraId="1E348E24" w14:textId="77777777" w:rsidR="00464032" w:rsidRPr="0087297A" w:rsidRDefault="00464032" w:rsidP="00BE480D">
            <w:pPr>
              <w:spacing w:before="0" w:after="0"/>
              <w:rPr>
                <w:rFonts w:eastAsia="Times New Roman" w:cs="Times New Roman"/>
                <w:color w:val="000000"/>
                <w:sz w:val="20"/>
                <w:szCs w:val="20"/>
                <w:lang w:eastAsia="de-DE"/>
              </w:rPr>
            </w:pPr>
            <w:r w:rsidRPr="0087297A">
              <w:rPr>
                <w:rFonts w:eastAsia="Times New Roman" w:cs="Times New Roman"/>
                <w:color w:val="000000"/>
                <w:sz w:val="20"/>
                <w:szCs w:val="20"/>
                <w:lang w:eastAsia="de-DE"/>
              </w:rPr>
              <w:t> </w:t>
            </w:r>
          </w:p>
        </w:tc>
        <w:tc>
          <w:tcPr>
            <w:tcW w:w="808" w:type="dxa"/>
            <w:tcBorders>
              <w:top w:val="single" w:sz="8" w:space="0" w:color="auto"/>
              <w:left w:val="nil"/>
              <w:bottom w:val="nil"/>
              <w:right w:val="single" w:sz="8" w:space="0" w:color="auto"/>
            </w:tcBorders>
            <w:noWrap/>
            <w:vAlign w:val="bottom"/>
            <w:hideMark/>
          </w:tcPr>
          <w:p w14:paraId="613DC93A" w14:textId="77777777" w:rsidR="00464032" w:rsidRPr="0087297A" w:rsidRDefault="00464032" w:rsidP="00BE480D">
            <w:pPr>
              <w:spacing w:before="0" w:after="0"/>
              <w:rPr>
                <w:rFonts w:eastAsia="Times New Roman" w:cs="Times New Roman"/>
                <w:color w:val="000000"/>
                <w:sz w:val="20"/>
                <w:szCs w:val="20"/>
                <w:lang w:eastAsia="de-DE"/>
              </w:rPr>
            </w:pPr>
            <w:r w:rsidRPr="0087297A">
              <w:rPr>
                <w:rFonts w:eastAsia="Times New Roman" w:cs="Times New Roman"/>
                <w:color w:val="000000"/>
                <w:sz w:val="20"/>
                <w:szCs w:val="20"/>
                <w:lang w:eastAsia="de-DE"/>
              </w:rPr>
              <w:t> </w:t>
            </w:r>
          </w:p>
        </w:tc>
      </w:tr>
      <w:tr w:rsidR="00464032" w:rsidRPr="0087297A" w14:paraId="4037BF8A" w14:textId="77777777" w:rsidTr="00CB1DB5">
        <w:trPr>
          <w:trHeight w:val="300"/>
        </w:trPr>
        <w:tc>
          <w:tcPr>
            <w:tcW w:w="1019" w:type="dxa"/>
            <w:vMerge w:val="restart"/>
            <w:tcBorders>
              <w:top w:val="nil"/>
              <w:left w:val="single" w:sz="8" w:space="0" w:color="auto"/>
              <w:bottom w:val="nil"/>
              <w:right w:val="nil"/>
            </w:tcBorders>
            <w:noWrap/>
            <w:vAlign w:val="center"/>
            <w:hideMark/>
          </w:tcPr>
          <w:p w14:paraId="14FEB172" w14:textId="77777777" w:rsidR="00464032" w:rsidRPr="0087297A" w:rsidRDefault="00464032" w:rsidP="00BE480D">
            <w:pPr>
              <w:spacing w:before="0" w:after="0"/>
              <w:jc w:val="center"/>
              <w:rPr>
                <w:rFonts w:eastAsia="Times New Roman" w:cs="Times New Roman"/>
                <w:b/>
                <w:bCs/>
                <w:color w:val="000000"/>
                <w:sz w:val="16"/>
                <w:szCs w:val="16"/>
                <w:lang w:eastAsia="de-DE"/>
              </w:rPr>
            </w:pPr>
            <w:r w:rsidRPr="0087297A">
              <w:rPr>
                <w:rFonts w:eastAsia="Times New Roman" w:cs="Times New Roman"/>
                <w:b/>
                <w:bCs/>
                <w:color w:val="000000"/>
                <w:sz w:val="16"/>
                <w:szCs w:val="16"/>
                <w:lang w:eastAsia="de-DE"/>
              </w:rPr>
              <w:t>Visit</w:t>
            </w:r>
          </w:p>
        </w:tc>
        <w:tc>
          <w:tcPr>
            <w:tcW w:w="1957" w:type="dxa"/>
            <w:gridSpan w:val="3"/>
            <w:tcBorders>
              <w:top w:val="nil"/>
              <w:left w:val="nil"/>
              <w:bottom w:val="nil"/>
              <w:right w:val="nil"/>
            </w:tcBorders>
            <w:vAlign w:val="center"/>
            <w:hideMark/>
          </w:tcPr>
          <w:p w14:paraId="09EA1C90" w14:textId="77777777" w:rsidR="00464032" w:rsidRPr="0087297A" w:rsidRDefault="00464032" w:rsidP="00BE480D">
            <w:pPr>
              <w:spacing w:before="0" w:after="0"/>
              <w:jc w:val="center"/>
              <w:rPr>
                <w:rFonts w:eastAsia="Times New Roman" w:cs="Times New Roman"/>
                <w:b/>
                <w:bCs/>
                <w:color w:val="000000"/>
                <w:sz w:val="16"/>
                <w:szCs w:val="16"/>
                <w:lang w:eastAsia="de-DE"/>
              </w:rPr>
            </w:pPr>
            <w:r w:rsidRPr="0087297A">
              <w:rPr>
                <w:rFonts w:eastAsia="Times New Roman" w:cs="Times New Roman"/>
                <w:b/>
                <w:bCs/>
                <w:color w:val="000000"/>
                <w:sz w:val="16"/>
                <w:szCs w:val="16"/>
                <w:lang w:eastAsia="de-DE"/>
              </w:rPr>
              <w:t xml:space="preserve">Zapnometinib </w:t>
            </w:r>
          </w:p>
        </w:tc>
        <w:tc>
          <w:tcPr>
            <w:tcW w:w="776" w:type="dxa"/>
            <w:tcBorders>
              <w:top w:val="nil"/>
              <w:left w:val="nil"/>
              <w:bottom w:val="nil"/>
              <w:right w:val="nil"/>
            </w:tcBorders>
            <w:vAlign w:val="center"/>
            <w:hideMark/>
          </w:tcPr>
          <w:p w14:paraId="755671FD" w14:textId="77777777" w:rsidR="00464032" w:rsidRPr="0087297A" w:rsidRDefault="00464032" w:rsidP="00BE480D">
            <w:pPr>
              <w:spacing w:before="0" w:after="0"/>
              <w:jc w:val="center"/>
              <w:rPr>
                <w:rFonts w:eastAsia="Times New Roman" w:cs="Times New Roman"/>
                <w:b/>
                <w:bCs/>
                <w:color w:val="000000"/>
                <w:sz w:val="16"/>
                <w:szCs w:val="16"/>
                <w:lang w:eastAsia="de-DE"/>
              </w:rPr>
            </w:pPr>
          </w:p>
        </w:tc>
        <w:tc>
          <w:tcPr>
            <w:tcW w:w="1928" w:type="dxa"/>
            <w:gridSpan w:val="3"/>
            <w:tcBorders>
              <w:top w:val="nil"/>
              <w:left w:val="nil"/>
              <w:bottom w:val="nil"/>
              <w:right w:val="nil"/>
            </w:tcBorders>
            <w:vAlign w:val="center"/>
            <w:hideMark/>
          </w:tcPr>
          <w:p w14:paraId="105FE129" w14:textId="77777777" w:rsidR="00464032" w:rsidRPr="0087297A" w:rsidRDefault="00464032" w:rsidP="00BE480D">
            <w:pPr>
              <w:spacing w:before="0" w:after="0"/>
              <w:jc w:val="center"/>
              <w:rPr>
                <w:rFonts w:eastAsia="Times New Roman" w:cs="Times New Roman"/>
                <w:b/>
                <w:bCs/>
                <w:color w:val="000000"/>
                <w:sz w:val="16"/>
                <w:szCs w:val="16"/>
                <w:lang w:eastAsia="de-DE"/>
              </w:rPr>
            </w:pPr>
            <w:r w:rsidRPr="0087297A">
              <w:rPr>
                <w:rFonts w:eastAsia="Times New Roman" w:cs="Times New Roman"/>
                <w:b/>
                <w:bCs/>
                <w:color w:val="000000"/>
                <w:sz w:val="16"/>
                <w:szCs w:val="16"/>
                <w:lang w:eastAsia="de-DE"/>
              </w:rPr>
              <w:t>Placebo</w:t>
            </w:r>
          </w:p>
        </w:tc>
        <w:tc>
          <w:tcPr>
            <w:tcW w:w="816" w:type="dxa"/>
            <w:tcBorders>
              <w:top w:val="nil"/>
              <w:left w:val="nil"/>
              <w:bottom w:val="nil"/>
              <w:right w:val="nil"/>
            </w:tcBorders>
            <w:vAlign w:val="center"/>
            <w:hideMark/>
          </w:tcPr>
          <w:p w14:paraId="494DAB40" w14:textId="77777777" w:rsidR="00464032" w:rsidRPr="0087297A" w:rsidRDefault="00464032" w:rsidP="00BE480D">
            <w:pPr>
              <w:spacing w:before="0" w:after="0"/>
              <w:jc w:val="center"/>
              <w:rPr>
                <w:rFonts w:eastAsia="Times New Roman" w:cs="Times New Roman"/>
                <w:b/>
                <w:bCs/>
                <w:color w:val="000000"/>
                <w:sz w:val="16"/>
                <w:szCs w:val="16"/>
                <w:lang w:eastAsia="de-DE"/>
              </w:rPr>
            </w:pPr>
          </w:p>
        </w:tc>
        <w:tc>
          <w:tcPr>
            <w:tcW w:w="3216" w:type="dxa"/>
            <w:gridSpan w:val="3"/>
            <w:tcBorders>
              <w:top w:val="nil"/>
              <w:left w:val="nil"/>
              <w:bottom w:val="nil"/>
              <w:right w:val="single" w:sz="8" w:space="0" w:color="000000"/>
            </w:tcBorders>
            <w:vAlign w:val="center"/>
            <w:hideMark/>
          </w:tcPr>
          <w:p w14:paraId="43AF896C" w14:textId="77777777" w:rsidR="00464032" w:rsidRPr="0087297A" w:rsidRDefault="00464032" w:rsidP="00BE480D">
            <w:pPr>
              <w:spacing w:before="0" w:after="0"/>
              <w:jc w:val="center"/>
              <w:rPr>
                <w:rFonts w:eastAsia="Times New Roman" w:cs="Times New Roman"/>
                <w:b/>
                <w:bCs/>
                <w:color w:val="000000"/>
                <w:sz w:val="16"/>
                <w:szCs w:val="16"/>
                <w:lang w:eastAsia="de-DE"/>
              </w:rPr>
            </w:pPr>
            <w:r w:rsidRPr="0087297A">
              <w:rPr>
                <w:rFonts w:eastAsia="Times New Roman" w:cs="Times New Roman"/>
                <w:b/>
                <w:bCs/>
                <w:color w:val="000000"/>
                <w:sz w:val="16"/>
                <w:szCs w:val="16"/>
                <w:lang w:eastAsia="de-DE"/>
              </w:rPr>
              <w:t>Zapnometinib - Placebo</w:t>
            </w:r>
          </w:p>
        </w:tc>
      </w:tr>
      <w:tr w:rsidR="00464032" w:rsidRPr="0087297A" w14:paraId="042624F8" w14:textId="77777777" w:rsidTr="00CB1DB5">
        <w:trPr>
          <w:trHeight w:val="680"/>
        </w:trPr>
        <w:tc>
          <w:tcPr>
            <w:tcW w:w="1019" w:type="dxa"/>
            <w:vMerge/>
            <w:tcBorders>
              <w:top w:val="nil"/>
              <w:left w:val="single" w:sz="8" w:space="0" w:color="auto"/>
              <w:bottom w:val="nil"/>
              <w:right w:val="nil"/>
            </w:tcBorders>
            <w:vAlign w:val="center"/>
            <w:hideMark/>
          </w:tcPr>
          <w:p w14:paraId="35BBD9AA" w14:textId="77777777" w:rsidR="00464032" w:rsidRPr="0087297A" w:rsidRDefault="00464032" w:rsidP="00BE480D">
            <w:pPr>
              <w:spacing w:before="0" w:after="0"/>
              <w:rPr>
                <w:rFonts w:eastAsia="Times New Roman" w:cs="Times New Roman"/>
                <w:b/>
                <w:bCs/>
                <w:color w:val="000000"/>
                <w:sz w:val="16"/>
                <w:szCs w:val="16"/>
                <w:lang w:eastAsia="de-DE"/>
              </w:rPr>
            </w:pPr>
          </w:p>
        </w:tc>
        <w:tc>
          <w:tcPr>
            <w:tcW w:w="300" w:type="dxa"/>
            <w:tcBorders>
              <w:top w:val="nil"/>
              <w:left w:val="nil"/>
              <w:bottom w:val="nil"/>
              <w:right w:val="nil"/>
            </w:tcBorders>
            <w:noWrap/>
            <w:vAlign w:val="center"/>
            <w:hideMark/>
          </w:tcPr>
          <w:p w14:paraId="029A2202"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n</w:t>
            </w:r>
          </w:p>
        </w:tc>
        <w:tc>
          <w:tcPr>
            <w:tcW w:w="1001" w:type="dxa"/>
            <w:tcBorders>
              <w:top w:val="nil"/>
              <w:left w:val="nil"/>
              <w:bottom w:val="nil"/>
              <w:right w:val="nil"/>
            </w:tcBorders>
            <w:vAlign w:val="center"/>
            <w:hideMark/>
          </w:tcPr>
          <w:p w14:paraId="6E1752A2"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Baseline Mean</w:t>
            </w:r>
          </w:p>
        </w:tc>
        <w:tc>
          <w:tcPr>
            <w:tcW w:w="1432" w:type="dxa"/>
            <w:gridSpan w:val="2"/>
            <w:tcBorders>
              <w:top w:val="nil"/>
              <w:left w:val="nil"/>
              <w:bottom w:val="nil"/>
              <w:right w:val="nil"/>
            </w:tcBorders>
            <w:vAlign w:val="center"/>
            <w:hideMark/>
          </w:tcPr>
          <w:p w14:paraId="0FC9FBA1"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 xml:space="preserve">Mean </w:t>
            </w:r>
            <w:proofErr w:type="spellStart"/>
            <w:r w:rsidRPr="0087297A">
              <w:rPr>
                <w:rFonts w:eastAsia="Times New Roman" w:cs="Times New Roman"/>
                <w:color w:val="000000"/>
                <w:sz w:val="16"/>
                <w:szCs w:val="16"/>
                <w:lang w:eastAsia="de-DE"/>
              </w:rPr>
              <w:t>Change</w:t>
            </w:r>
            <w:r w:rsidRPr="0087297A">
              <w:rPr>
                <w:rFonts w:eastAsia="Times New Roman" w:cs="Times New Roman"/>
                <w:color w:val="000000"/>
                <w:sz w:val="16"/>
                <w:szCs w:val="16"/>
                <w:vertAlign w:val="superscript"/>
                <w:lang w:eastAsia="de-DE"/>
              </w:rPr>
              <w:t>a</w:t>
            </w:r>
            <w:proofErr w:type="spellEnd"/>
            <w:r w:rsidRPr="0087297A">
              <w:rPr>
                <w:rFonts w:eastAsia="Times New Roman" w:cs="Times New Roman"/>
                <w:color w:val="000000"/>
                <w:sz w:val="16"/>
                <w:szCs w:val="16"/>
                <w:lang w:eastAsia="de-DE"/>
              </w:rPr>
              <w:t xml:space="preserve"> (SD)</w:t>
            </w:r>
          </w:p>
        </w:tc>
        <w:tc>
          <w:tcPr>
            <w:tcW w:w="396" w:type="dxa"/>
            <w:tcBorders>
              <w:top w:val="nil"/>
              <w:left w:val="nil"/>
              <w:bottom w:val="nil"/>
              <w:right w:val="nil"/>
            </w:tcBorders>
            <w:vAlign w:val="center"/>
            <w:hideMark/>
          </w:tcPr>
          <w:p w14:paraId="52C713BF"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n</w:t>
            </w:r>
          </w:p>
        </w:tc>
        <w:tc>
          <w:tcPr>
            <w:tcW w:w="876" w:type="dxa"/>
            <w:tcBorders>
              <w:top w:val="nil"/>
              <w:left w:val="nil"/>
              <w:bottom w:val="nil"/>
              <w:right w:val="nil"/>
            </w:tcBorders>
            <w:vAlign w:val="center"/>
            <w:hideMark/>
          </w:tcPr>
          <w:p w14:paraId="3A4D726F"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Baseline Mean</w:t>
            </w:r>
          </w:p>
        </w:tc>
        <w:tc>
          <w:tcPr>
            <w:tcW w:w="1472" w:type="dxa"/>
            <w:gridSpan w:val="2"/>
            <w:tcBorders>
              <w:top w:val="nil"/>
              <w:left w:val="nil"/>
              <w:bottom w:val="nil"/>
              <w:right w:val="nil"/>
            </w:tcBorders>
            <w:vAlign w:val="center"/>
            <w:hideMark/>
          </w:tcPr>
          <w:p w14:paraId="482BE351"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 xml:space="preserve">Mean </w:t>
            </w:r>
            <w:proofErr w:type="spellStart"/>
            <w:r w:rsidRPr="0087297A">
              <w:rPr>
                <w:rFonts w:eastAsia="Times New Roman" w:cs="Times New Roman"/>
                <w:color w:val="000000"/>
                <w:sz w:val="16"/>
                <w:szCs w:val="16"/>
                <w:lang w:eastAsia="de-DE"/>
              </w:rPr>
              <w:t>Change</w:t>
            </w:r>
            <w:r w:rsidRPr="0087297A">
              <w:rPr>
                <w:rFonts w:eastAsia="Times New Roman" w:cs="Times New Roman"/>
                <w:color w:val="000000"/>
                <w:sz w:val="16"/>
                <w:szCs w:val="16"/>
                <w:vertAlign w:val="superscript"/>
                <w:lang w:eastAsia="de-DE"/>
              </w:rPr>
              <w:t>a</w:t>
            </w:r>
            <w:proofErr w:type="spellEnd"/>
            <w:r w:rsidRPr="0087297A">
              <w:rPr>
                <w:rFonts w:eastAsia="Times New Roman" w:cs="Times New Roman"/>
                <w:color w:val="000000"/>
                <w:sz w:val="16"/>
                <w:szCs w:val="16"/>
                <w:lang w:eastAsia="de-DE"/>
              </w:rPr>
              <w:t xml:space="preserve"> (SD)</w:t>
            </w:r>
          </w:p>
        </w:tc>
        <w:tc>
          <w:tcPr>
            <w:tcW w:w="912" w:type="dxa"/>
            <w:tcBorders>
              <w:top w:val="nil"/>
              <w:left w:val="nil"/>
              <w:bottom w:val="nil"/>
              <w:right w:val="nil"/>
            </w:tcBorders>
            <w:vAlign w:val="center"/>
            <w:hideMark/>
          </w:tcPr>
          <w:p w14:paraId="56BC6FD8"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Diff.</w:t>
            </w:r>
          </w:p>
        </w:tc>
        <w:tc>
          <w:tcPr>
            <w:tcW w:w="1496" w:type="dxa"/>
            <w:tcBorders>
              <w:top w:val="nil"/>
              <w:left w:val="nil"/>
              <w:bottom w:val="nil"/>
              <w:right w:val="nil"/>
            </w:tcBorders>
            <w:vAlign w:val="center"/>
            <w:hideMark/>
          </w:tcPr>
          <w:p w14:paraId="161B8E02"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(95% CI)</w:t>
            </w:r>
          </w:p>
        </w:tc>
        <w:tc>
          <w:tcPr>
            <w:tcW w:w="808" w:type="dxa"/>
            <w:tcBorders>
              <w:top w:val="nil"/>
              <w:left w:val="nil"/>
              <w:bottom w:val="nil"/>
              <w:right w:val="single" w:sz="8" w:space="0" w:color="auto"/>
            </w:tcBorders>
            <w:vAlign w:val="center"/>
            <w:hideMark/>
          </w:tcPr>
          <w:p w14:paraId="3A23A2B7"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p-value</w:t>
            </w:r>
          </w:p>
        </w:tc>
      </w:tr>
      <w:tr w:rsidR="00464032" w:rsidRPr="0087297A" w14:paraId="29DC1C7B" w14:textId="77777777" w:rsidTr="00CB1DB5">
        <w:trPr>
          <w:trHeight w:val="136"/>
        </w:trPr>
        <w:tc>
          <w:tcPr>
            <w:tcW w:w="9712" w:type="dxa"/>
            <w:gridSpan w:val="12"/>
            <w:tcBorders>
              <w:top w:val="nil"/>
              <w:left w:val="single" w:sz="8" w:space="0" w:color="auto"/>
              <w:bottom w:val="nil"/>
              <w:right w:val="single" w:sz="8" w:space="0" w:color="000000"/>
            </w:tcBorders>
            <w:noWrap/>
            <w:vAlign w:val="bottom"/>
            <w:hideMark/>
          </w:tcPr>
          <w:p w14:paraId="4664F371" w14:textId="77777777" w:rsidR="00464032" w:rsidRPr="0087297A" w:rsidRDefault="00464032" w:rsidP="00BE480D">
            <w:pPr>
              <w:spacing w:before="0" w:after="0"/>
              <w:rPr>
                <w:rFonts w:eastAsia="Times New Roman" w:cs="Times New Roman"/>
                <w:b/>
                <w:bCs/>
                <w:color w:val="000000"/>
                <w:sz w:val="20"/>
                <w:szCs w:val="20"/>
                <w:lang w:eastAsia="de-DE"/>
              </w:rPr>
            </w:pPr>
            <w:r w:rsidRPr="0087297A">
              <w:rPr>
                <w:rFonts w:eastAsia="Times New Roman" w:cs="Times New Roman"/>
                <w:b/>
                <w:bCs/>
                <w:color w:val="000000"/>
                <w:sz w:val="16"/>
                <w:szCs w:val="16"/>
                <w:lang w:eastAsia="de-DE"/>
              </w:rPr>
              <w:t>SARS-CoV-2 RNA titer (log10 copies/ml) in participants overall</w:t>
            </w:r>
          </w:p>
        </w:tc>
      </w:tr>
      <w:tr w:rsidR="00464032" w:rsidRPr="0087297A" w14:paraId="7F7E969A" w14:textId="77777777" w:rsidTr="00CB1DB5">
        <w:trPr>
          <w:trHeight w:val="300"/>
        </w:trPr>
        <w:tc>
          <w:tcPr>
            <w:tcW w:w="1019" w:type="dxa"/>
            <w:tcBorders>
              <w:top w:val="nil"/>
              <w:left w:val="single" w:sz="8" w:space="0" w:color="auto"/>
              <w:bottom w:val="nil"/>
              <w:right w:val="nil"/>
            </w:tcBorders>
            <w:noWrap/>
            <w:vAlign w:val="center"/>
            <w:hideMark/>
          </w:tcPr>
          <w:p w14:paraId="7C3D59C5" w14:textId="77777777" w:rsidR="00464032" w:rsidRPr="0087297A" w:rsidRDefault="00464032" w:rsidP="00CB1DB5">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Baseline</w:t>
            </w:r>
          </w:p>
        </w:tc>
        <w:tc>
          <w:tcPr>
            <w:tcW w:w="300" w:type="dxa"/>
            <w:tcBorders>
              <w:top w:val="nil"/>
              <w:left w:val="nil"/>
              <w:bottom w:val="nil"/>
              <w:right w:val="nil"/>
            </w:tcBorders>
            <w:noWrap/>
            <w:vAlign w:val="center"/>
            <w:hideMark/>
          </w:tcPr>
          <w:p w14:paraId="58A9D885"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31</w:t>
            </w:r>
          </w:p>
        </w:tc>
        <w:tc>
          <w:tcPr>
            <w:tcW w:w="1001" w:type="dxa"/>
            <w:tcBorders>
              <w:top w:val="nil"/>
              <w:left w:val="nil"/>
              <w:bottom w:val="nil"/>
              <w:right w:val="nil"/>
            </w:tcBorders>
            <w:noWrap/>
            <w:vAlign w:val="center"/>
            <w:hideMark/>
          </w:tcPr>
          <w:p w14:paraId="06E44D32"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5.55</w:t>
            </w:r>
          </w:p>
        </w:tc>
        <w:tc>
          <w:tcPr>
            <w:tcW w:w="656" w:type="dxa"/>
            <w:tcBorders>
              <w:top w:val="nil"/>
              <w:left w:val="nil"/>
              <w:bottom w:val="nil"/>
              <w:right w:val="nil"/>
            </w:tcBorders>
            <w:noWrap/>
            <w:vAlign w:val="center"/>
            <w:hideMark/>
          </w:tcPr>
          <w:p w14:paraId="7F7239B2" w14:textId="77777777" w:rsidR="00464032" w:rsidRPr="0087297A" w:rsidRDefault="00464032" w:rsidP="00BE480D">
            <w:pPr>
              <w:spacing w:before="0" w:after="0"/>
              <w:jc w:val="center"/>
              <w:rPr>
                <w:rFonts w:eastAsia="Times New Roman" w:cs="Times New Roman"/>
                <w:color w:val="000000"/>
                <w:sz w:val="16"/>
                <w:szCs w:val="16"/>
                <w:lang w:eastAsia="de-DE"/>
              </w:rPr>
            </w:pPr>
          </w:p>
        </w:tc>
        <w:tc>
          <w:tcPr>
            <w:tcW w:w="776" w:type="dxa"/>
            <w:tcBorders>
              <w:top w:val="nil"/>
              <w:left w:val="nil"/>
              <w:bottom w:val="nil"/>
              <w:right w:val="nil"/>
            </w:tcBorders>
            <w:noWrap/>
            <w:vAlign w:val="center"/>
            <w:hideMark/>
          </w:tcPr>
          <w:p w14:paraId="5C1C6D41" w14:textId="77777777" w:rsidR="00464032" w:rsidRPr="0087297A" w:rsidRDefault="00464032" w:rsidP="00BE480D">
            <w:pPr>
              <w:spacing w:before="0" w:after="0"/>
              <w:jc w:val="center"/>
              <w:rPr>
                <w:rFonts w:eastAsia="Times New Roman" w:cs="Times New Roman"/>
                <w:sz w:val="16"/>
                <w:szCs w:val="16"/>
                <w:lang w:eastAsia="de-DE"/>
              </w:rPr>
            </w:pPr>
          </w:p>
        </w:tc>
        <w:tc>
          <w:tcPr>
            <w:tcW w:w="396" w:type="dxa"/>
            <w:tcBorders>
              <w:top w:val="nil"/>
              <w:left w:val="nil"/>
              <w:bottom w:val="nil"/>
              <w:right w:val="nil"/>
            </w:tcBorders>
            <w:noWrap/>
            <w:vAlign w:val="center"/>
            <w:hideMark/>
          </w:tcPr>
          <w:p w14:paraId="49983FBD"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30</w:t>
            </w:r>
          </w:p>
        </w:tc>
        <w:tc>
          <w:tcPr>
            <w:tcW w:w="876" w:type="dxa"/>
            <w:tcBorders>
              <w:top w:val="nil"/>
              <w:left w:val="nil"/>
              <w:bottom w:val="nil"/>
              <w:right w:val="nil"/>
            </w:tcBorders>
            <w:noWrap/>
            <w:vAlign w:val="center"/>
            <w:hideMark/>
          </w:tcPr>
          <w:p w14:paraId="70D2096D"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5.02</w:t>
            </w:r>
          </w:p>
        </w:tc>
        <w:tc>
          <w:tcPr>
            <w:tcW w:w="656" w:type="dxa"/>
            <w:tcBorders>
              <w:top w:val="nil"/>
              <w:left w:val="nil"/>
              <w:bottom w:val="nil"/>
              <w:right w:val="nil"/>
            </w:tcBorders>
            <w:noWrap/>
            <w:vAlign w:val="center"/>
            <w:hideMark/>
          </w:tcPr>
          <w:p w14:paraId="44C09DA6" w14:textId="77777777" w:rsidR="00464032" w:rsidRPr="0087297A" w:rsidRDefault="00464032" w:rsidP="00BE480D">
            <w:pPr>
              <w:spacing w:before="0" w:after="0"/>
              <w:jc w:val="center"/>
              <w:rPr>
                <w:rFonts w:eastAsia="Times New Roman" w:cs="Times New Roman"/>
                <w:color w:val="000000"/>
                <w:sz w:val="16"/>
                <w:szCs w:val="16"/>
                <w:lang w:eastAsia="de-DE"/>
              </w:rPr>
            </w:pPr>
          </w:p>
        </w:tc>
        <w:tc>
          <w:tcPr>
            <w:tcW w:w="816" w:type="dxa"/>
            <w:tcBorders>
              <w:top w:val="nil"/>
              <w:left w:val="nil"/>
              <w:bottom w:val="nil"/>
              <w:right w:val="nil"/>
            </w:tcBorders>
            <w:noWrap/>
            <w:vAlign w:val="center"/>
            <w:hideMark/>
          </w:tcPr>
          <w:p w14:paraId="2C6CB74E" w14:textId="77777777" w:rsidR="00464032" w:rsidRPr="0087297A" w:rsidRDefault="00464032" w:rsidP="00BE480D">
            <w:pPr>
              <w:spacing w:before="0" w:after="0"/>
              <w:jc w:val="center"/>
              <w:rPr>
                <w:rFonts w:eastAsia="Times New Roman" w:cs="Times New Roman"/>
                <w:sz w:val="16"/>
                <w:szCs w:val="16"/>
                <w:lang w:eastAsia="de-DE"/>
              </w:rPr>
            </w:pPr>
          </w:p>
        </w:tc>
        <w:tc>
          <w:tcPr>
            <w:tcW w:w="912" w:type="dxa"/>
            <w:tcBorders>
              <w:top w:val="nil"/>
              <w:left w:val="nil"/>
              <w:bottom w:val="nil"/>
              <w:right w:val="nil"/>
            </w:tcBorders>
            <w:noWrap/>
            <w:vAlign w:val="center"/>
            <w:hideMark/>
          </w:tcPr>
          <w:p w14:paraId="61C1088C" w14:textId="77777777" w:rsidR="00464032" w:rsidRPr="0087297A" w:rsidRDefault="00464032" w:rsidP="00BE480D">
            <w:pPr>
              <w:spacing w:before="0" w:after="0"/>
              <w:jc w:val="center"/>
              <w:rPr>
                <w:rFonts w:eastAsia="Times New Roman" w:cs="Times New Roman"/>
                <w:sz w:val="16"/>
                <w:szCs w:val="16"/>
                <w:lang w:eastAsia="de-DE"/>
              </w:rPr>
            </w:pPr>
          </w:p>
        </w:tc>
        <w:tc>
          <w:tcPr>
            <w:tcW w:w="1496" w:type="dxa"/>
            <w:tcBorders>
              <w:top w:val="nil"/>
              <w:left w:val="nil"/>
              <w:bottom w:val="nil"/>
              <w:right w:val="nil"/>
            </w:tcBorders>
            <w:noWrap/>
            <w:vAlign w:val="center"/>
            <w:hideMark/>
          </w:tcPr>
          <w:p w14:paraId="4571BB33" w14:textId="77777777" w:rsidR="00464032" w:rsidRPr="0087297A" w:rsidRDefault="00464032" w:rsidP="00BE480D">
            <w:pPr>
              <w:spacing w:before="0" w:after="0"/>
              <w:jc w:val="center"/>
              <w:rPr>
                <w:rFonts w:eastAsia="Times New Roman" w:cs="Times New Roman"/>
                <w:sz w:val="16"/>
                <w:szCs w:val="16"/>
                <w:lang w:eastAsia="de-DE"/>
              </w:rPr>
            </w:pPr>
          </w:p>
        </w:tc>
        <w:tc>
          <w:tcPr>
            <w:tcW w:w="808" w:type="dxa"/>
            <w:tcBorders>
              <w:top w:val="nil"/>
              <w:left w:val="nil"/>
              <w:bottom w:val="nil"/>
              <w:right w:val="single" w:sz="8" w:space="0" w:color="auto"/>
            </w:tcBorders>
            <w:noWrap/>
            <w:vAlign w:val="center"/>
            <w:hideMark/>
          </w:tcPr>
          <w:p w14:paraId="37277349" w14:textId="2D22D1C1" w:rsidR="00464032" w:rsidRPr="0087297A" w:rsidRDefault="00464032" w:rsidP="00BE480D">
            <w:pPr>
              <w:spacing w:before="0" w:after="0"/>
              <w:jc w:val="center"/>
              <w:rPr>
                <w:rFonts w:eastAsia="Times New Roman" w:cs="Times New Roman"/>
                <w:color w:val="000000"/>
                <w:sz w:val="16"/>
                <w:szCs w:val="16"/>
                <w:lang w:eastAsia="de-DE"/>
              </w:rPr>
            </w:pPr>
          </w:p>
        </w:tc>
      </w:tr>
      <w:tr w:rsidR="00464032" w:rsidRPr="0087297A" w14:paraId="18FAFDCD" w14:textId="77777777" w:rsidTr="00CB1DB5">
        <w:trPr>
          <w:trHeight w:val="300"/>
        </w:trPr>
        <w:tc>
          <w:tcPr>
            <w:tcW w:w="1019" w:type="dxa"/>
            <w:tcBorders>
              <w:top w:val="nil"/>
              <w:left w:val="single" w:sz="8" w:space="0" w:color="auto"/>
              <w:bottom w:val="nil"/>
              <w:right w:val="nil"/>
            </w:tcBorders>
            <w:vAlign w:val="center"/>
            <w:hideMark/>
          </w:tcPr>
          <w:p w14:paraId="36647F0B" w14:textId="77777777" w:rsidR="00464032" w:rsidRPr="0087297A" w:rsidRDefault="00464032" w:rsidP="00CB1DB5">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Day 3</w:t>
            </w:r>
          </w:p>
        </w:tc>
        <w:tc>
          <w:tcPr>
            <w:tcW w:w="300" w:type="dxa"/>
            <w:tcBorders>
              <w:top w:val="nil"/>
              <w:left w:val="nil"/>
              <w:bottom w:val="nil"/>
              <w:right w:val="nil"/>
            </w:tcBorders>
            <w:noWrap/>
            <w:vAlign w:val="center"/>
            <w:hideMark/>
          </w:tcPr>
          <w:p w14:paraId="486A8E74"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31</w:t>
            </w:r>
          </w:p>
        </w:tc>
        <w:tc>
          <w:tcPr>
            <w:tcW w:w="1001" w:type="dxa"/>
            <w:tcBorders>
              <w:top w:val="nil"/>
              <w:left w:val="nil"/>
              <w:bottom w:val="nil"/>
              <w:right w:val="nil"/>
            </w:tcBorders>
            <w:noWrap/>
            <w:vAlign w:val="center"/>
            <w:hideMark/>
          </w:tcPr>
          <w:p w14:paraId="3AE7E097"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4.78</w:t>
            </w:r>
          </w:p>
        </w:tc>
        <w:tc>
          <w:tcPr>
            <w:tcW w:w="656" w:type="dxa"/>
            <w:tcBorders>
              <w:top w:val="nil"/>
              <w:left w:val="nil"/>
              <w:bottom w:val="nil"/>
              <w:right w:val="nil"/>
            </w:tcBorders>
            <w:noWrap/>
            <w:vAlign w:val="center"/>
            <w:hideMark/>
          </w:tcPr>
          <w:p w14:paraId="6C9FE2A2"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0.77</w:t>
            </w:r>
          </w:p>
        </w:tc>
        <w:tc>
          <w:tcPr>
            <w:tcW w:w="776" w:type="dxa"/>
            <w:tcBorders>
              <w:top w:val="nil"/>
              <w:left w:val="nil"/>
              <w:bottom w:val="nil"/>
              <w:right w:val="nil"/>
            </w:tcBorders>
            <w:noWrap/>
            <w:vAlign w:val="center"/>
            <w:hideMark/>
          </w:tcPr>
          <w:p w14:paraId="4CC662A0"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(1.51)</w:t>
            </w:r>
          </w:p>
        </w:tc>
        <w:tc>
          <w:tcPr>
            <w:tcW w:w="396" w:type="dxa"/>
            <w:tcBorders>
              <w:top w:val="nil"/>
              <w:left w:val="nil"/>
              <w:bottom w:val="nil"/>
              <w:right w:val="nil"/>
            </w:tcBorders>
            <w:noWrap/>
            <w:vAlign w:val="center"/>
            <w:hideMark/>
          </w:tcPr>
          <w:p w14:paraId="71C2850A"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30</w:t>
            </w:r>
          </w:p>
        </w:tc>
        <w:tc>
          <w:tcPr>
            <w:tcW w:w="876" w:type="dxa"/>
            <w:tcBorders>
              <w:top w:val="nil"/>
              <w:left w:val="nil"/>
              <w:bottom w:val="nil"/>
              <w:right w:val="nil"/>
            </w:tcBorders>
            <w:noWrap/>
            <w:vAlign w:val="center"/>
            <w:hideMark/>
          </w:tcPr>
          <w:p w14:paraId="4E76C692"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3.88</w:t>
            </w:r>
          </w:p>
        </w:tc>
        <w:tc>
          <w:tcPr>
            <w:tcW w:w="656" w:type="dxa"/>
            <w:tcBorders>
              <w:top w:val="nil"/>
              <w:left w:val="nil"/>
              <w:bottom w:val="nil"/>
              <w:right w:val="nil"/>
            </w:tcBorders>
            <w:noWrap/>
            <w:vAlign w:val="center"/>
            <w:hideMark/>
          </w:tcPr>
          <w:p w14:paraId="3DACA548"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1.14</w:t>
            </w:r>
          </w:p>
        </w:tc>
        <w:tc>
          <w:tcPr>
            <w:tcW w:w="816" w:type="dxa"/>
            <w:tcBorders>
              <w:top w:val="nil"/>
              <w:left w:val="nil"/>
              <w:bottom w:val="nil"/>
              <w:right w:val="nil"/>
            </w:tcBorders>
            <w:noWrap/>
            <w:vAlign w:val="center"/>
            <w:hideMark/>
          </w:tcPr>
          <w:p w14:paraId="234D979F"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(1.37)</w:t>
            </w:r>
          </w:p>
        </w:tc>
        <w:tc>
          <w:tcPr>
            <w:tcW w:w="912" w:type="dxa"/>
            <w:tcBorders>
              <w:top w:val="nil"/>
              <w:left w:val="nil"/>
              <w:bottom w:val="nil"/>
              <w:right w:val="nil"/>
            </w:tcBorders>
            <w:noWrap/>
            <w:vAlign w:val="center"/>
            <w:hideMark/>
          </w:tcPr>
          <w:p w14:paraId="72BE67C8"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-0.36</w:t>
            </w:r>
          </w:p>
        </w:tc>
        <w:tc>
          <w:tcPr>
            <w:tcW w:w="1496" w:type="dxa"/>
            <w:tcBorders>
              <w:top w:val="nil"/>
              <w:left w:val="nil"/>
              <w:bottom w:val="nil"/>
              <w:right w:val="nil"/>
            </w:tcBorders>
            <w:noWrap/>
            <w:vAlign w:val="center"/>
            <w:hideMark/>
          </w:tcPr>
          <w:p w14:paraId="0DA04644"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-1.104 to 0.375</w:t>
            </w:r>
          </w:p>
        </w:tc>
        <w:tc>
          <w:tcPr>
            <w:tcW w:w="808" w:type="dxa"/>
            <w:tcBorders>
              <w:top w:val="nil"/>
              <w:left w:val="nil"/>
              <w:bottom w:val="nil"/>
              <w:right w:val="single" w:sz="8" w:space="0" w:color="auto"/>
            </w:tcBorders>
            <w:noWrap/>
            <w:vAlign w:val="center"/>
            <w:hideMark/>
          </w:tcPr>
          <w:p w14:paraId="58B453AD"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0.1639</w:t>
            </w:r>
          </w:p>
        </w:tc>
      </w:tr>
      <w:tr w:rsidR="00464032" w:rsidRPr="0087297A" w14:paraId="731BC10D" w14:textId="77777777" w:rsidTr="00CB1DB5">
        <w:trPr>
          <w:trHeight w:val="320"/>
        </w:trPr>
        <w:tc>
          <w:tcPr>
            <w:tcW w:w="1019" w:type="dxa"/>
            <w:tcBorders>
              <w:top w:val="nil"/>
              <w:left w:val="single" w:sz="8" w:space="0" w:color="auto"/>
              <w:bottom w:val="nil"/>
              <w:right w:val="nil"/>
            </w:tcBorders>
            <w:vAlign w:val="center"/>
            <w:hideMark/>
          </w:tcPr>
          <w:p w14:paraId="6FE74ECD" w14:textId="77777777" w:rsidR="00464032" w:rsidRPr="0087297A" w:rsidRDefault="00464032" w:rsidP="00CB1DB5">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Day 5</w:t>
            </w:r>
          </w:p>
        </w:tc>
        <w:tc>
          <w:tcPr>
            <w:tcW w:w="300" w:type="dxa"/>
            <w:tcBorders>
              <w:top w:val="nil"/>
              <w:left w:val="nil"/>
              <w:bottom w:val="nil"/>
              <w:right w:val="nil"/>
            </w:tcBorders>
            <w:noWrap/>
            <w:vAlign w:val="center"/>
            <w:hideMark/>
          </w:tcPr>
          <w:p w14:paraId="17C70A8F"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27</w:t>
            </w:r>
          </w:p>
        </w:tc>
        <w:tc>
          <w:tcPr>
            <w:tcW w:w="1001" w:type="dxa"/>
            <w:tcBorders>
              <w:top w:val="nil"/>
              <w:left w:val="nil"/>
              <w:bottom w:val="nil"/>
              <w:right w:val="nil"/>
            </w:tcBorders>
            <w:noWrap/>
            <w:vAlign w:val="center"/>
            <w:hideMark/>
          </w:tcPr>
          <w:p w14:paraId="49ECBBA2"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3.78</w:t>
            </w:r>
          </w:p>
        </w:tc>
        <w:tc>
          <w:tcPr>
            <w:tcW w:w="656" w:type="dxa"/>
            <w:tcBorders>
              <w:top w:val="nil"/>
              <w:left w:val="nil"/>
              <w:bottom w:val="nil"/>
              <w:right w:val="nil"/>
            </w:tcBorders>
            <w:noWrap/>
            <w:vAlign w:val="center"/>
            <w:hideMark/>
          </w:tcPr>
          <w:p w14:paraId="19E70BB9"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1.79</w:t>
            </w:r>
          </w:p>
        </w:tc>
        <w:tc>
          <w:tcPr>
            <w:tcW w:w="776" w:type="dxa"/>
            <w:tcBorders>
              <w:top w:val="nil"/>
              <w:left w:val="nil"/>
              <w:bottom w:val="nil"/>
              <w:right w:val="nil"/>
            </w:tcBorders>
            <w:noWrap/>
            <w:vAlign w:val="center"/>
            <w:hideMark/>
          </w:tcPr>
          <w:p w14:paraId="4FB971D4"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(1.64)</w:t>
            </w:r>
          </w:p>
        </w:tc>
        <w:tc>
          <w:tcPr>
            <w:tcW w:w="396" w:type="dxa"/>
            <w:tcBorders>
              <w:top w:val="nil"/>
              <w:left w:val="nil"/>
              <w:bottom w:val="nil"/>
              <w:right w:val="nil"/>
            </w:tcBorders>
            <w:noWrap/>
            <w:vAlign w:val="center"/>
            <w:hideMark/>
          </w:tcPr>
          <w:p w14:paraId="18509FA5"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29</w:t>
            </w:r>
          </w:p>
        </w:tc>
        <w:tc>
          <w:tcPr>
            <w:tcW w:w="876" w:type="dxa"/>
            <w:tcBorders>
              <w:top w:val="nil"/>
              <w:left w:val="nil"/>
              <w:bottom w:val="nil"/>
              <w:right w:val="nil"/>
            </w:tcBorders>
            <w:noWrap/>
            <w:vAlign w:val="center"/>
            <w:hideMark/>
          </w:tcPr>
          <w:p w14:paraId="6809374F"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3.27</w:t>
            </w:r>
          </w:p>
        </w:tc>
        <w:tc>
          <w:tcPr>
            <w:tcW w:w="656" w:type="dxa"/>
            <w:tcBorders>
              <w:top w:val="nil"/>
              <w:left w:val="nil"/>
              <w:bottom w:val="nil"/>
              <w:right w:val="nil"/>
            </w:tcBorders>
            <w:noWrap/>
            <w:vAlign w:val="center"/>
            <w:hideMark/>
          </w:tcPr>
          <w:p w14:paraId="449BBEA5"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1.68</w:t>
            </w:r>
          </w:p>
        </w:tc>
        <w:tc>
          <w:tcPr>
            <w:tcW w:w="816" w:type="dxa"/>
            <w:tcBorders>
              <w:top w:val="nil"/>
              <w:left w:val="nil"/>
              <w:bottom w:val="nil"/>
              <w:right w:val="nil"/>
            </w:tcBorders>
            <w:noWrap/>
            <w:vAlign w:val="center"/>
            <w:hideMark/>
          </w:tcPr>
          <w:p w14:paraId="25ED9DD4"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(1.48)</w:t>
            </w:r>
          </w:p>
        </w:tc>
        <w:tc>
          <w:tcPr>
            <w:tcW w:w="912" w:type="dxa"/>
            <w:tcBorders>
              <w:top w:val="nil"/>
              <w:left w:val="nil"/>
              <w:bottom w:val="nil"/>
              <w:right w:val="nil"/>
            </w:tcBorders>
            <w:noWrap/>
            <w:vAlign w:val="center"/>
            <w:hideMark/>
          </w:tcPr>
          <w:p w14:paraId="27CC9859"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0.11</w:t>
            </w:r>
          </w:p>
        </w:tc>
        <w:tc>
          <w:tcPr>
            <w:tcW w:w="1496" w:type="dxa"/>
            <w:tcBorders>
              <w:top w:val="nil"/>
              <w:left w:val="nil"/>
              <w:bottom w:val="nil"/>
              <w:right w:val="nil"/>
            </w:tcBorders>
            <w:noWrap/>
            <w:vAlign w:val="center"/>
            <w:hideMark/>
          </w:tcPr>
          <w:p w14:paraId="6EFD4900"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-0.728 to 0.950</w:t>
            </w:r>
          </w:p>
        </w:tc>
        <w:tc>
          <w:tcPr>
            <w:tcW w:w="808" w:type="dxa"/>
            <w:tcBorders>
              <w:top w:val="nil"/>
              <w:left w:val="nil"/>
              <w:bottom w:val="nil"/>
              <w:right w:val="single" w:sz="8" w:space="0" w:color="auto"/>
            </w:tcBorders>
            <w:noWrap/>
            <w:vAlign w:val="center"/>
            <w:hideMark/>
          </w:tcPr>
          <w:p w14:paraId="05E66776"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0.3960</w:t>
            </w:r>
          </w:p>
        </w:tc>
      </w:tr>
      <w:tr w:rsidR="00464032" w:rsidRPr="0087297A" w14:paraId="6CE45A42" w14:textId="77777777" w:rsidTr="00CB1DB5">
        <w:trPr>
          <w:trHeight w:val="300"/>
        </w:trPr>
        <w:tc>
          <w:tcPr>
            <w:tcW w:w="1019" w:type="dxa"/>
            <w:tcBorders>
              <w:top w:val="nil"/>
              <w:left w:val="single" w:sz="8" w:space="0" w:color="auto"/>
              <w:bottom w:val="nil"/>
              <w:right w:val="nil"/>
            </w:tcBorders>
            <w:vAlign w:val="center"/>
            <w:hideMark/>
          </w:tcPr>
          <w:p w14:paraId="0ACA0FDB" w14:textId="77777777" w:rsidR="00464032" w:rsidRPr="0087297A" w:rsidRDefault="00464032" w:rsidP="00CB1DB5">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Day 8</w:t>
            </w:r>
          </w:p>
        </w:tc>
        <w:tc>
          <w:tcPr>
            <w:tcW w:w="300" w:type="dxa"/>
            <w:tcBorders>
              <w:top w:val="nil"/>
              <w:left w:val="nil"/>
              <w:bottom w:val="nil"/>
              <w:right w:val="nil"/>
            </w:tcBorders>
            <w:noWrap/>
            <w:vAlign w:val="center"/>
            <w:hideMark/>
          </w:tcPr>
          <w:p w14:paraId="04CEE90D"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24</w:t>
            </w:r>
          </w:p>
        </w:tc>
        <w:tc>
          <w:tcPr>
            <w:tcW w:w="1001" w:type="dxa"/>
            <w:tcBorders>
              <w:top w:val="nil"/>
              <w:left w:val="nil"/>
              <w:bottom w:val="nil"/>
              <w:right w:val="nil"/>
            </w:tcBorders>
            <w:noWrap/>
            <w:vAlign w:val="center"/>
            <w:hideMark/>
          </w:tcPr>
          <w:p w14:paraId="10CF5CCF"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2.78</w:t>
            </w:r>
          </w:p>
        </w:tc>
        <w:tc>
          <w:tcPr>
            <w:tcW w:w="656" w:type="dxa"/>
            <w:tcBorders>
              <w:top w:val="nil"/>
              <w:left w:val="nil"/>
              <w:bottom w:val="nil"/>
              <w:right w:val="nil"/>
            </w:tcBorders>
            <w:noWrap/>
            <w:vAlign w:val="center"/>
            <w:hideMark/>
          </w:tcPr>
          <w:p w14:paraId="7E2836CE"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2.84</w:t>
            </w:r>
          </w:p>
        </w:tc>
        <w:tc>
          <w:tcPr>
            <w:tcW w:w="776" w:type="dxa"/>
            <w:tcBorders>
              <w:top w:val="nil"/>
              <w:left w:val="nil"/>
              <w:bottom w:val="nil"/>
              <w:right w:val="nil"/>
            </w:tcBorders>
            <w:noWrap/>
            <w:vAlign w:val="center"/>
            <w:hideMark/>
          </w:tcPr>
          <w:p w14:paraId="67CB7338"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(1.59)</w:t>
            </w:r>
          </w:p>
        </w:tc>
        <w:tc>
          <w:tcPr>
            <w:tcW w:w="396" w:type="dxa"/>
            <w:tcBorders>
              <w:top w:val="nil"/>
              <w:left w:val="nil"/>
              <w:bottom w:val="nil"/>
              <w:right w:val="nil"/>
            </w:tcBorders>
            <w:noWrap/>
            <w:vAlign w:val="center"/>
            <w:hideMark/>
          </w:tcPr>
          <w:p w14:paraId="03102B40"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28</w:t>
            </w:r>
          </w:p>
        </w:tc>
        <w:tc>
          <w:tcPr>
            <w:tcW w:w="876" w:type="dxa"/>
            <w:tcBorders>
              <w:top w:val="nil"/>
              <w:left w:val="nil"/>
              <w:bottom w:val="nil"/>
              <w:right w:val="nil"/>
            </w:tcBorders>
            <w:noWrap/>
            <w:vAlign w:val="center"/>
            <w:hideMark/>
          </w:tcPr>
          <w:p w14:paraId="1E57EC0D"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2.70</w:t>
            </w:r>
          </w:p>
        </w:tc>
        <w:tc>
          <w:tcPr>
            <w:tcW w:w="656" w:type="dxa"/>
            <w:tcBorders>
              <w:top w:val="nil"/>
              <w:left w:val="nil"/>
              <w:bottom w:val="nil"/>
              <w:right w:val="nil"/>
            </w:tcBorders>
            <w:noWrap/>
            <w:vAlign w:val="center"/>
            <w:hideMark/>
          </w:tcPr>
          <w:p w14:paraId="2E07723D"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2.32</w:t>
            </w:r>
          </w:p>
        </w:tc>
        <w:tc>
          <w:tcPr>
            <w:tcW w:w="816" w:type="dxa"/>
            <w:tcBorders>
              <w:top w:val="nil"/>
              <w:left w:val="nil"/>
              <w:bottom w:val="nil"/>
              <w:right w:val="nil"/>
            </w:tcBorders>
            <w:noWrap/>
            <w:vAlign w:val="center"/>
            <w:hideMark/>
          </w:tcPr>
          <w:p w14:paraId="6EB64B86"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(1.59)</w:t>
            </w:r>
          </w:p>
        </w:tc>
        <w:tc>
          <w:tcPr>
            <w:tcW w:w="912" w:type="dxa"/>
            <w:tcBorders>
              <w:top w:val="nil"/>
              <w:left w:val="nil"/>
              <w:bottom w:val="nil"/>
              <w:right w:val="nil"/>
            </w:tcBorders>
            <w:noWrap/>
            <w:vAlign w:val="center"/>
            <w:hideMark/>
          </w:tcPr>
          <w:p w14:paraId="627C4AD0"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0.53</w:t>
            </w:r>
          </w:p>
        </w:tc>
        <w:tc>
          <w:tcPr>
            <w:tcW w:w="1496" w:type="dxa"/>
            <w:tcBorders>
              <w:top w:val="nil"/>
              <w:left w:val="nil"/>
              <w:bottom w:val="nil"/>
              <w:right w:val="nil"/>
            </w:tcBorders>
            <w:noWrap/>
            <w:vAlign w:val="center"/>
            <w:hideMark/>
          </w:tcPr>
          <w:p w14:paraId="554F0692"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-0.349 to 1.404</w:t>
            </w:r>
          </w:p>
        </w:tc>
        <w:tc>
          <w:tcPr>
            <w:tcW w:w="808" w:type="dxa"/>
            <w:tcBorders>
              <w:top w:val="nil"/>
              <w:left w:val="nil"/>
              <w:bottom w:val="nil"/>
              <w:right w:val="single" w:sz="8" w:space="0" w:color="auto"/>
            </w:tcBorders>
            <w:noWrap/>
            <w:vAlign w:val="center"/>
            <w:hideMark/>
          </w:tcPr>
          <w:p w14:paraId="53BBF64A"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0.1162</w:t>
            </w:r>
          </w:p>
        </w:tc>
      </w:tr>
      <w:tr w:rsidR="00464032" w:rsidRPr="0087297A" w14:paraId="244C255A" w14:textId="77777777" w:rsidTr="00CB1DB5">
        <w:trPr>
          <w:trHeight w:val="300"/>
        </w:trPr>
        <w:tc>
          <w:tcPr>
            <w:tcW w:w="1019" w:type="dxa"/>
            <w:tcBorders>
              <w:top w:val="nil"/>
              <w:left w:val="single" w:sz="8" w:space="0" w:color="auto"/>
              <w:bottom w:val="nil"/>
              <w:right w:val="nil"/>
            </w:tcBorders>
            <w:vAlign w:val="center"/>
            <w:hideMark/>
          </w:tcPr>
          <w:p w14:paraId="0F678CF7" w14:textId="77777777" w:rsidR="00464032" w:rsidRPr="0087297A" w:rsidRDefault="00464032" w:rsidP="00CB1DB5">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Day 11</w:t>
            </w:r>
          </w:p>
        </w:tc>
        <w:tc>
          <w:tcPr>
            <w:tcW w:w="300" w:type="dxa"/>
            <w:tcBorders>
              <w:top w:val="nil"/>
              <w:left w:val="nil"/>
              <w:bottom w:val="nil"/>
              <w:right w:val="nil"/>
            </w:tcBorders>
            <w:noWrap/>
            <w:vAlign w:val="center"/>
            <w:hideMark/>
          </w:tcPr>
          <w:p w14:paraId="1297A44B"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22</w:t>
            </w:r>
          </w:p>
        </w:tc>
        <w:tc>
          <w:tcPr>
            <w:tcW w:w="1001" w:type="dxa"/>
            <w:tcBorders>
              <w:top w:val="nil"/>
              <w:left w:val="nil"/>
              <w:bottom w:val="nil"/>
              <w:right w:val="nil"/>
            </w:tcBorders>
            <w:noWrap/>
            <w:vAlign w:val="center"/>
            <w:hideMark/>
          </w:tcPr>
          <w:p w14:paraId="5E868C70"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2.42</w:t>
            </w:r>
          </w:p>
        </w:tc>
        <w:tc>
          <w:tcPr>
            <w:tcW w:w="656" w:type="dxa"/>
            <w:tcBorders>
              <w:top w:val="nil"/>
              <w:left w:val="nil"/>
              <w:bottom w:val="nil"/>
              <w:right w:val="nil"/>
            </w:tcBorders>
            <w:noWrap/>
            <w:vAlign w:val="center"/>
            <w:hideMark/>
          </w:tcPr>
          <w:p w14:paraId="6AC6918E"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3.16</w:t>
            </w:r>
          </w:p>
        </w:tc>
        <w:tc>
          <w:tcPr>
            <w:tcW w:w="776" w:type="dxa"/>
            <w:tcBorders>
              <w:top w:val="nil"/>
              <w:left w:val="nil"/>
              <w:bottom w:val="nil"/>
              <w:right w:val="nil"/>
            </w:tcBorders>
            <w:noWrap/>
            <w:vAlign w:val="center"/>
            <w:hideMark/>
          </w:tcPr>
          <w:p w14:paraId="5ECAF1DD"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(1.82)</w:t>
            </w:r>
          </w:p>
        </w:tc>
        <w:tc>
          <w:tcPr>
            <w:tcW w:w="396" w:type="dxa"/>
            <w:tcBorders>
              <w:top w:val="nil"/>
              <w:left w:val="nil"/>
              <w:bottom w:val="nil"/>
              <w:right w:val="nil"/>
            </w:tcBorders>
            <w:noWrap/>
            <w:vAlign w:val="center"/>
            <w:hideMark/>
          </w:tcPr>
          <w:p w14:paraId="2AADA01A"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22</w:t>
            </w:r>
          </w:p>
        </w:tc>
        <w:tc>
          <w:tcPr>
            <w:tcW w:w="876" w:type="dxa"/>
            <w:tcBorders>
              <w:top w:val="nil"/>
              <w:left w:val="nil"/>
              <w:bottom w:val="nil"/>
              <w:right w:val="nil"/>
            </w:tcBorders>
            <w:noWrap/>
            <w:vAlign w:val="center"/>
            <w:hideMark/>
          </w:tcPr>
          <w:p w14:paraId="61E3BFBD"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2.18</w:t>
            </w:r>
          </w:p>
        </w:tc>
        <w:tc>
          <w:tcPr>
            <w:tcW w:w="656" w:type="dxa"/>
            <w:tcBorders>
              <w:top w:val="nil"/>
              <w:left w:val="nil"/>
              <w:bottom w:val="nil"/>
              <w:right w:val="nil"/>
            </w:tcBorders>
            <w:noWrap/>
            <w:vAlign w:val="center"/>
            <w:hideMark/>
          </w:tcPr>
          <w:p w14:paraId="793F9BA2"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2.87</w:t>
            </w:r>
          </w:p>
        </w:tc>
        <w:tc>
          <w:tcPr>
            <w:tcW w:w="816" w:type="dxa"/>
            <w:tcBorders>
              <w:top w:val="nil"/>
              <w:left w:val="nil"/>
              <w:bottom w:val="nil"/>
              <w:right w:val="nil"/>
            </w:tcBorders>
            <w:noWrap/>
            <w:vAlign w:val="center"/>
            <w:hideMark/>
          </w:tcPr>
          <w:p w14:paraId="18429E39"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(1.39)</w:t>
            </w:r>
          </w:p>
        </w:tc>
        <w:tc>
          <w:tcPr>
            <w:tcW w:w="912" w:type="dxa"/>
            <w:tcBorders>
              <w:top w:val="nil"/>
              <w:left w:val="nil"/>
              <w:bottom w:val="nil"/>
              <w:right w:val="nil"/>
            </w:tcBorders>
            <w:noWrap/>
            <w:vAlign w:val="center"/>
            <w:hideMark/>
          </w:tcPr>
          <w:p w14:paraId="4EBCBAA9"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0.29</w:t>
            </w:r>
          </w:p>
        </w:tc>
        <w:tc>
          <w:tcPr>
            <w:tcW w:w="1496" w:type="dxa"/>
            <w:tcBorders>
              <w:top w:val="nil"/>
              <w:left w:val="nil"/>
              <w:bottom w:val="nil"/>
              <w:right w:val="nil"/>
            </w:tcBorders>
            <w:noWrap/>
            <w:vAlign w:val="center"/>
            <w:hideMark/>
          </w:tcPr>
          <w:p w14:paraId="3951C9F3"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-0.700 to 1.273</w:t>
            </w:r>
          </w:p>
        </w:tc>
        <w:tc>
          <w:tcPr>
            <w:tcW w:w="808" w:type="dxa"/>
            <w:tcBorders>
              <w:top w:val="nil"/>
              <w:left w:val="nil"/>
              <w:bottom w:val="nil"/>
              <w:right w:val="single" w:sz="8" w:space="0" w:color="auto"/>
            </w:tcBorders>
            <w:noWrap/>
            <w:vAlign w:val="center"/>
            <w:hideMark/>
          </w:tcPr>
          <w:p w14:paraId="11BD3FFA"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0.2803</w:t>
            </w:r>
          </w:p>
        </w:tc>
      </w:tr>
      <w:tr w:rsidR="00464032" w:rsidRPr="0087297A" w14:paraId="67FB1C6B" w14:textId="77777777" w:rsidTr="00CB1DB5">
        <w:trPr>
          <w:trHeight w:val="300"/>
        </w:trPr>
        <w:tc>
          <w:tcPr>
            <w:tcW w:w="1019" w:type="dxa"/>
            <w:tcBorders>
              <w:top w:val="nil"/>
              <w:left w:val="single" w:sz="8" w:space="0" w:color="auto"/>
              <w:bottom w:val="nil"/>
              <w:right w:val="nil"/>
            </w:tcBorders>
            <w:vAlign w:val="center"/>
            <w:hideMark/>
          </w:tcPr>
          <w:p w14:paraId="1841A4C5" w14:textId="77777777" w:rsidR="00464032" w:rsidRPr="0087297A" w:rsidRDefault="00464032" w:rsidP="00CB1DB5">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Day 15</w:t>
            </w:r>
          </w:p>
        </w:tc>
        <w:tc>
          <w:tcPr>
            <w:tcW w:w="300" w:type="dxa"/>
            <w:tcBorders>
              <w:top w:val="nil"/>
              <w:left w:val="nil"/>
              <w:bottom w:val="nil"/>
              <w:right w:val="nil"/>
            </w:tcBorders>
            <w:noWrap/>
            <w:vAlign w:val="center"/>
            <w:hideMark/>
          </w:tcPr>
          <w:p w14:paraId="295AE073"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25</w:t>
            </w:r>
          </w:p>
        </w:tc>
        <w:tc>
          <w:tcPr>
            <w:tcW w:w="1001" w:type="dxa"/>
            <w:tcBorders>
              <w:top w:val="nil"/>
              <w:left w:val="nil"/>
              <w:bottom w:val="nil"/>
              <w:right w:val="nil"/>
            </w:tcBorders>
            <w:noWrap/>
            <w:vAlign w:val="center"/>
            <w:hideMark/>
          </w:tcPr>
          <w:p w14:paraId="1E616F2D"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2.16</w:t>
            </w:r>
          </w:p>
        </w:tc>
        <w:tc>
          <w:tcPr>
            <w:tcW w:w="656" w:type="dxa"/>
            <w:tcBorders>
              <w:top w:val="nil"/>
              <w:left w:val="nil"/>
              <w:bottom w:val="nil"/>
              <w:right w:val="nil"/>
            </w:tcBorders>
            <w:noWrap/>
            <w:vAlign w:val="center"/>
            <w:hideMark/>
          </w:tcPr>
          <w:p w14:paraId="1AF2CB32"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3.55</w:t>
            </w:r>
          </w:p>
        </w:tc>
        <w:tc>
          <w:tcPr>
            <w:tcW w:w="776" w:type="dxa"/>
            <w:tcBorders>
              <w:top w:val="nil"/>
              <w:left w:val="nil"/>
              <w:bottom w:val="nil"/>
              <w:right w:val="nil"/>
            </w:tcBorders>
            <w:noWrap/>
            <w:vAlign w:val="center"/>
            <w:hideMark/>
          </w:tcPr>
          <w:p w14:paraId="6F69F954"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(1.79)</w:t>
            </w:r>
          </w:p>
        </w:tc>
        <w:tc>
          <w:tcPr>
            <w:tcW w:w="396" w:type="dxa"/>
            <w:tcBorders>
              <w:top w:val="nil"/>
              <w:left w:val="nil"/>
              <w:bottom w:val="nil"/>
              <w:right w:val="nil"/>
            </w:tcBorders>
            <w:noWrap/>
            <w:vAlign w:val="center"/>
            <w:hideMark/>
          </w:tcPr>
          <w:p w14:paraId="4F8F063F"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28</w:t>
            </w:r>
          </w:p>
        </w:tc>
        <w:tc>
          <w:tcPr>
            <w:tcW w:w="876" w:type="dxa"/>
            <w:tcBorders>
              <w:top w:val="nil"/>
              <w:left w:val="nil"/>
              <w:bottom w:val="nil"/>
              <w:right w:val="nil"/>
            </w:tcBorders>
            <w:noWrap/>
            <w:vAlign w:val="center"/>
            <w:hideMark/>
          </w:tcPr>
          <w:p w14:paraId="3CEF8D1B"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1.89</w:t>
            </w:r>
          </w:p>
        </w:tc>
        <w:tc>
          <w:tcPr>
            <w:tcW w:w="656" w:type="dxa"/>
            <w:tcBorders>
              <w:top w:val="nil"/>
              <w:left w:val="nil"/>
              <w:bottom w:val="nil"/>
              <w:right w:val="nil"/>
            </w:tcBorders>
            <w:noWrap/>
            <w:vAlign w:val="center"/>
            <w:hideMark/>
          </w:tcPr>
          <w:p w14:paraId="4D052611"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3.06</w:t>
            </w:r>
          </w:p>
        </w:tc>
        <w:tc>
          <w:tcPr>
            <w:tcW w:w="816" w:type="dxa"/>
            <w:tcBorders>
              <w:top w:val="nil"/>
              <w:left w:val="nil"/>
              <w:bottom w:val="nil"/>
              <w:right w:val="nil"/>
            </w:tcBorders>
            <w:noWrap/>
            <w:vAlign w:val="center"/>
            <w:hideMark/>
          </w:tcPr>
          <w:p w14:paraId="59922B2C"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(1.57)</w:t>
            </w:r>
          </w:p>
        </w:tc>
        <w:tc>
          <w:tcPr>
            <w:tcW w:w="912" w:type="dxa"/>
            <w:tcBorders>
              <w:top w:val="nil"/>
              <w:left w:val="nil"/>
              <w:bottom w:val="nil"/>
              <w:right w:val="nil"/>
            </w:tcBorders>
            <w:noWrap/>
            <w:vAlign w:val="center"/>
            <w:hideMark/>
          </w:tcPr>
          <w:p w14:paraId="578F1E62"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0.49</w:t>
            </w:r>
          </w:p>
        </w:tc>
        <w:tc>
          <w:tcPr>
            <w:tcW w:w="1496" w:type="dxa"/>
            <w:tcBorders>
              <w:top w:val="nil"/>
              <w:left w:val="nil"/>
              <w:bottom w:val="nil"/>
              <w:right w:val="nil"/>
            </w:tcBorders>
            <w:noWrap/>
            <w:vAlign w:val="center"/>
            <w:hideMark/>
          </w:tcPr>
          <w:p w14:paraId="288D88EB"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-0.443 to 1.428</w:t>
            </w:r>
          </w:p>
        </w:tc>
        <w:tc>
          <w:tcPr>
            <w:tcW w:w="808" w:type="dxa"/>
            <w:tcBorders>
              <w:top w:val="nil"/>
              <w:left w:val="nil"/>
              <w:bottom w:val="nil"/>
              <w:right w:val="single" w:sz="8" w:space="0" w:color="auto"/>
            </w:tcBorders>
            <w:noWrap/>
            <w:vAlign w:val="center"/>
            <w:hideMark/>
          </w:tcPr>
          <w:p w14:paraId="58CA67C0"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0.1477</w:t>
            </w:r>
          </w:p>
        </w:tc>
      </w:tr>
      <w:tr w:rsidR="00464032" w:rsidRPr="0087297A" w14:paraId="0070C802" w14:textId="77777777" w:rsidTr="00CB1DB5">
        <w:trPr>
          <w:trHeight w:val="300"/>
        </w:trPr>
        <w:tc>
          <w:tcPr>
            <w:tcW w:w="1019" w:type="dxa"/>
            <w:tcBorders>
              <w:top w:val="nil"/>
              <w:left w:val="single" w:sz="8" w:space="0" w:color="auto"/>
              <w:bottom w:val="nil"/>
              <w:right w:val="nil"/>
            </w:tcBorders>
            <w:vAlign w:val="center"/>
            <w:hideMark/>
          </w:tcPr>
          <w:p w14:paraId="277E35C0" w14:textId="77777777" w:rsidR="00464032" w:rsidRPr="0087297A" w:rsidRDefault="00464032" w:rsidP="00CB1DB5">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Day 30</w:t>
            </w:r>
          </w:p>
        </w:tc>
        <w:tc>
          <w:tcPr>
            <w:tcW w:w="300" w:type="dxa"/>
            <w:tcBorders>
              <w:top w:val="nil"/>
              <w:left w:val="nil"/>
              <w:bottom w:val="nil"/>
              <w:right w:val="nil"/>
            </w:tcBorders>
            <w:noWrap/>
            <w:vAlign w:val="center"/>
            <w:hideMark/>
          </w:tcPr>
          <w:p w14:paraId="2FE0CA69"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24</w:t>
            </w:r>
          </w:p>
        </w:tc>
        <w:tc>
          <w:tcPr>
            <w:tcW w:w="1001" w:type="dxa"/>
            <w:tcBorders>
              <w:top w:val="nil"/>
              <w:left w:val="nil"/>
              <w:bottom w:val="nil"/>
              <w:right w:val="nil"/>
            </w:tcBorders>
            <w:noWrap/>
            <w:vAlign w:val="center"/>
            <w:hideMark/>
          </w:tcPr>
          <w:p w14:paraId="5DC1F8CE"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1.93</w:t>
            </w:r>
          </w:p>
        </w:tc>
        <w:tc>
          <w:tcPr>
            <w:tcW w:w="656" w:type="dxa"/>
            <w:tcBorders>
              <w:top w:val="nil"/>
              <w:left w:val="nil"/>
              <w:bottom w:val="nil"/>
              <w:right w:val="nil"/>
            </w:tcBorders>
            <w:noWrap/>
            <w:vAlign w:val="center"/>
            <w:hideMark/>
          </w:tcPr>
          <w:p w14:paraId="7572EECB"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3.89</w:t>
            </w:r>
          </w:p>
        </w:tc>
        <w:tc>
          <w:tcPr>
            <w:tcW w:w="776" w:type="dxa"/>
            <w:tcBorders>
              <w:top w:val="nil"/>
              <w:left w:val="nil"/>
              <w:bottom w:val="nil"/>
              <w:right w:val="nil"/>
            </w:tcBorders>
            <w:noWrap/>
            <w:vAlign w:val="center"/>
            <w:hideMark/>
          </w:tcPr>
          <w:p w14:paraId="553FDA88"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(1.60)</w:t>
            </w:r>
          </w:p>
        </w:tc>
        <w:tc>
          <w:tcPr>
            <w:tcW w:w="396" w:type="dxa"/>
            <w:tcBorders>
              <w:top w:val="nil"/>
              <w:left w:val="nil"/>
              <w:bottom w:val="nil"/>
              <w:right w:val="nil"/>
            </w:tcBorders>
            <w:noWrap/>
            <w:vAlign w:val="center"/>
            <w:hideMark/>
          </w:tcPr>
          <w:p w14:paraId="0DAF65C1"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23</w:t>
            </w:r>
          </w:p>
        </w:tc>
        <w:tc>
          <w:tcPr>
            <w:tcW w:w="876" w:type="dxa"/>
            <w:tcBorders>
              <w:top w:val="nil"/>
              <w:left w:val="nil"/>
              <w:bottom w:val="nil"/>
              <w:right w:val="nil"/>
            </w:tcBorders>
            <w:noWrap/>
            <w:vAlign w:val="center"/>
            <w:hideMark/>
          </w:tcPr>
          <w:p w14:paraId="1CDF687E"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1.76</w:t>
            </w:r>
          </w:p>
        </w:tc>
        <w:tc>
          <w:tcPr>
            <w:tcW w:w="656" w:type="dxa"/>
            <w:tcBorders>
              <w:top w:val="nil"/>
              <w:left w:val="nil"/>
              <w:bottom w:val="nil"/>
              <w:right w:val="nil"/>
            </w:tcBorders>
            <w:noWrap/>
            <w:vAlign w:val="center"/>
            <w:hideMark/>
          </w:tcPr>
          <w:p w14:paraId="41B87946"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3.14</w:t>
            </w:r>
          </w:p>
        </w:tc>
        <w:tc>
          <w:tcPr>
            <w:tcW w:w="816" w:type="dxa"/>
            <w:tcBorders>
              <w:top w:val="nil"/>
              <w:left w:val="nil"/>
              <w:bottom w:val="nil"/>
              <w:right w:val="nil"/>
            </w:tcBorders>
            <w:noWrap/>
            <w:vAlign w:val="center"/>
            <w:hideMark/>
          </w:tcPr>
          <w:p w14:paraId="5D11418D"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(1.61)</w:t>
            </w:r>
          </w:p>
        </w:tc>
        <w:tc>
          <w:tcPr>
            <w:tcW w:w="912" w:type="dxa"/>
            <w:tcBorders>
              <w:top w:val="nil"/>
              <w:left w:val="nil"/>
              <w:bottom w:val="nil"/>
              <w:right w:val="nil"/>
            </w:tcBorders>
            <w:noWrap/>
            <w:vAlign w:val="center"/>
            <w:hideMark/>
          </w:tcPr>
          <w:p w14:paraId="7A0CB73B"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0.75</w:t>
            </w:r>
          </w:p>
        </w:tc>
        <w:tc>
          <w:tcPr>
            <w:tcW w:w="1496" w:type="dxa"/>
            <w:tcBorders>
              <w:top w:val="nil"/>
              <w:left w:val="nil"/>
              <w:bottom w:val="nil"/>
              <w:right w:val="nil"/>
            </w:tcBorders>
            <w:noWrap/>
            <w:vAlign w:val="center"/>
            <w:hideMark/>
          </w:tcPr>
          <w:p w14:paraId="54DE39AF"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-0.195 to 1.687</w:t>
            </w:r>
          </w:p>
        </w:tc>
        <w:tc>
          <w:tcPr>
            <w:tcW w:w="808" w:type="dxa"/>
            <w:tcBorders>
              <w:top w:val="nil"/>
              <w:left w:val="nil"/>
              <w:bottom w:val="nil"/>
              <w:right w:val="single" w:sz="8" w:space="0" w:color="auto"/>
            </w:tcBorders>
            <w:noWrap/>
            <w:vAlign w:val="center"/>
            <w:hideMark/>
          </w:tcPr>
          <w:p w14:paraId="6C57D41A"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0.0586</w:t>
            </w:r>
          </w:p>
        </w:tc>
      </w:tr>
      <w:tr w:rsidR="00464032" w:rsidRPr="0087297A" w14:paraId="325B950C" w14:textId="77777777" w:rsidTr="00CB1DB5">
        <w:trPr>
          <w:trHeight w:val="320"/>
        </w:trPr>
        <w:tc>
          <w:tcPr>
            <w:tcW w:w="9712" w:type="dxa"/>
            <w:gridSpan w:val="12"/>
            <w:tcBorders>
              <w:top w:val="nil"/>
              <w:left w:val="single" w:sz="8" w:space="0" w:color="auto"/>
              <w:bottom w:val="nil"/>
              <w:right w:val="single" w:sz="8" w:space="0" w:color="000000"/>
            </w:tcBorders>
            <w:noWrap/>
            <w:vAlign w:val="bottom"/>
            <w:hideMark/>
          </w:tcPr>
          <w:p w14:paraId="01B5B133" w14:textId="77777777" w:rsidR="00464032" w:rsidRPr="0087297A" w:rsidRDefault="00464032" w:rsidP="00BE480D">
            <w:pPr>
              <w:spacing w:before="0" w:after="0"/>
              <w:rPr>
                <w:rFonts w:eastAsia="Times New Roman" w:cs="Times New Roman"/>
                <w:b/>
                <w:bCs/>
                <w:color w:val="000000"/>
                <w:sz w:val="20"/>
                <w:szCs w:val="20"/>
                <w:lang w:eastAsia="de-DE"/>
              </w:rPr>
            </w:pPr>
            <w:r w:rsidRPr="0087297A">
              <w:rPr>
                <w:rFonts w:eastAsia="Times New Roman" w:cs="Times New Roman"/>
                <w:b/>
                <w:bCs/>
                <w:color w:val="000000"/>
                <w:sz w:val="16"/>
                <w:szCs w:val="16"/>
                <w:lang w:eastAsia="de-DE"/>
              </w:rPr>
              <w:t>SARS-CoV-2 RNA titer non omicron (log10 copies/ml) in participants overall</w:t>
            </w:r>
          </w:p>
        </w:tc>
      </w:tr>
      <w:tr w:rsidR="00464032" w:rsidRPr="0087297A" w14:paraId="7358B8CE" w14:textId="77777777" w:rsidTr="00CB1DB5">
        <w:trPr>
          <w:trHeight w:val="218"/>
        </w:trPr>
        <w:tc>
          <w:tcPr>
            <w:tcW w:w="1019" w:type="dxa"/>
            <w:tcBorders>
              <w:top w:val="nil"/>
              <w:left w:val="single" w:sz="8" w:space="0" w:color="auto"/>
              <w:bottom w:val="nil"/>
              <w:right w:val="nil"/>
            </w:tcBorders>
            <w:noWrap/>
            <w:vAlign w:val="bottom"/>
            <w:hideMark/>
          </w:tcPr>
          <w:p w14:paraId="7E71B014"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Baseline</w:t>
            </w:r>
          </w:p>
        </w:tc>
        <w:tc>
          <w:tcPr>
            <w:tcW w:w="300" w:type="dxa"/>
            <w:tcBorders>
              <w:top w:val="nil"/>
              <w:left w:val="nil"/>
              <w:bottom w:val="nil"/>
              <w:right w:val="nil"/>
            </w:tcBorders>
            <w:noWrap/>
            <w:vAlign w:val="bottom"/>
            <w:hideMark/>
          </w:tcPr>
          <w:p w14:paraId="6A7CE217"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17</w:t>
            </w:r>
          </w:p>
        </w:tc>
        <w:tc>
          <w:tcPr>
            <w:tcW w:w="1001" w:type="dxa"/>
            <w:tcBorders>
              <w:top w:val="nil"/>
              <w:left w:val="nil"/>
              <w:bottom w:val="nil"/>
              <w:right w:val="nil"/>
            </w:tcBorders>
            <w:noWrap/>
            <w:vAlign w:val="bottom"/>
            <w:hideMark/>
          </w:tcPr>
          <w:p w14:paraId="53FA8776"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4.72</w:t>
            </w:r>
          </w:p>
        </w:tc>
        <w:tc>
          <w:tcPr>
            <w:tcW w:w="656" w:type="dxa"/>
            <w:tcBorders>
              <w:top w:val="nil"/>
              <w:left w:val="nil"/>
              <w:bottom w:val="nil"/>
              <w:right w:val="nil"/>
            </w:tcBorders>
            <w:noWrap/>
            <w:vAlign w:val="bottom"/>
            <w:hideMark/>
          </w:tcPr>
          <w:p w14:paraId="4D2BA46A" w14:textId="77777777" w:rsidR="00464032" w:rsidRPr="0087297A" w:rsidRDefault="00464032" w:rsidP="00BE480D">
            <w:pPr>
              <w:spacing w:before="0" w:after="0"/>
              <w:jc w:val="center"/>
              <w:rPr>
                <w:rFonts w:eastAsia="Times New Roman" w:cs="Times New Roman"/>
                <w:color w:val="000000"/>
                <w:sz w:val="16"/>
                <w:szCs w:val="16"/>
                <w:lang w:eastAsia="de-DE"/>
              </w:rPr>
            </w:pPr>
          </w:p>
        </w:tc>
        <w:tc>
          <w:tcPr>
            <w:tcW w:w="776" w:type="dxa"/>
            <w:tcBorders>
              <w:top w:val="nil"/>
              <w:left w:val="nil"/>
              <w:bottom w:val="nil"/>
              <w:right w:val="nil"/>
            </w:tcBorders>
            <w:noWrap/>
            <w:vAlign w:val="bottom"/>
            <w:hideMark/>
          </w:tcPr>
          <w:p w14:paraId="1E4F5B97" w14:textId="77777777" w:rsidR="00464032" w:rsidRPr="0087297A" w:rsidRDefault="00464032" w:rsidP="00BE480D">
            <w:pPr>
              <w:spacing w:before="0" w:after="0"/>
              <w:jc w:val="right"/>
              <w:rPr>
                <w:rFonts w:eastAsia="Times New Roman" w:cs="Times New Roman"/>
                <w:sz w:val="16"/>
                <w:szCs w:val="16"/>
                <w:lang w:eastAsia="de-DE"/>
              </w:rPr>
            </w:pPr>
          </w:p>
        </w:tc>
        <w:tc>
          <w:tcPr>
            <w:tcW w:w="396" w:type="dxa"/>
            <w:tcBorders>
              <w:top w:val="nil"/>
              <w:left w:val="nil"/>
              <w:bottom w:val="nil"/>
              <w:right w:val="nil"/>
            </w:tcBorders>
            <w:noWrap/>
            <w:vAlign w:val="bottom"/>
            <w:hideMark/>
          </w:tcPr>
          <w:p w14:paraId="6579649A"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17</w:t>
            </w:r>
          </w:p>
        </w:tc>
        <w:tc>
          <w:tcPr>
            <w:tcW w:w="876" w:type="dxa"/>
            <w:tcBorders>
              <w:top w:val="nil"/>
              <w:left w:val="nil"/>
              <w:bottom w:val="nil"/>
              <w:right w:val="nil"/>
            </w:tcBorders>
            <w:noWrap/>
            <w:vAlign w:val="bottom"/>
            <w:hideMark/>
          </w:tcPr>
          <w:p w14:paraId="7D156359"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4.62</w:t>
            </w:r>
          </w:p>
        </w:tc>
        <w:tc>
          <w:tcPr>
            <w:tcW w:w="656" w:type="dxa"/>
            <w:tcBorders>
              <w:top w:val="nil"/>
              <w:left w:val="nil"/>
              <w:bottom w:val="nil"/>
              <w:right w:val="nil"/>
            </w:tcBorders>
            <w:noWrap/>
            <w:vAlign w:val="bottom"/>
            <w:hideMark/>
          </w:tcPr>
          <w:p w14:paraId="389153C1" w14:textId="77777777" w:rsidR="00464032" w:rsidRPr="0087297A" w:rsidRDefault="00464032" w:rsidP="00BE480D">
            <w:pPr>
              <w:spacing w:before="0" w:after="0"/>
              <w:jc w:val="center"/>
              <w:rPr>
                <w:rFonts w:eastAsia="Times New Roman" w:cs="Times New Roman"/>
                <w:color w:val="000000"/>
                <w:sz w:val="16"/>
                <w:szCs w:val="16"/>
                <w:lang w:eastAsia="de-DE"/>
              </w:rPr>
            </w:pPr>
          </w:p>
        </w:tc>
        <w:tc>
          <w:tcPr>
            <w:tcW w:w="816" w:type="dxa"/>
            <w:tcBorders>
              <w:top w:val="nil"/>
              <w:left w:val="nil"/>
              <w:bottom w:val="nil"/>
              <w:right w:val="nil"/>
            </w:tcBorders>
            <w:noWrap/>
            <w:vAlign w:val="bottom"/>
            <w:hideMark/>
          </w:tcPr>
          <w:p w14:paraId="3A46E7DC" w14:textId="77777777" w:rsidR="00464032" w:rsidRPr="0087297A" w:rsidRDefault="00464032" w:rsidP="00BE480D">
            <w:pPr>
              <w:spacing w:before="0" w:after="0"/>
              <w:jc w:val="right"/>
              <w:rPr>
                <w:rFonts w:eastAsia="Times New Roman" w:cs="Times New Roman"/>
                <w:sz w:val="16"/>
                <w:szCs w:val="16"/>
                <w:lang w:eastAsia="de-DE"/>
              </w:rPr>
            </w:pPr>
          </w:p>
        </w:tc>
        <w:tc>
          <w:tcPr>
            <w:tcW w:w="912" w:type="dxa"/>
            <w:tcBorders>
              <w:top w:val="nil"/>
              <w:left w:val="nil"/>
              <w:bottom w:val="nil"/>
              <w:right w:val="nil"/>
            </w:tcBorders>
            <w:noWrap/>
            <w:vAlign w:val="bottom"/>
            <w:hideMark/>
          </w:tcPr>
          <w:p w14:paraId="4D39A71B" w14:textId="77777777" w:rsidR="00464032" w:rsidRPr="0087297A" w:rsidRDefault="00464032" w:rsidP="00BE480D">
            <w:pPr>
              <w:spacing w:before="0" w:after="0"/>
              <w:rPr>
                <w:rFonts w:eastAsia="Times New Roman" w:cs="Times New Roman"/>
                <w:sz w:val="16"/>
                <w:szCs w:val="16"/>
                <w:lang w:eastAsia="de-DE"/>
              </w:rPr>
            </w:pPr>
          </w:p>
        </w:tc>
        <w:tc>
          <w:tcPr>
            <w:tcW w:w="1496" w:type="dxa"/>
            <w:tcBorders>
              <w:top w:val="nil"/>
              <w:left w:val="nil"/>
              <w:bottom w:val="nil"/>
              <w:right w:val="nil"/>
            </w:tcBorders>
            <w:noWrap/>
            <w:vAlign w:val="bottom"/>
            <w:hideMark/>
          </w:tcPr>
          <w:p w14:paraId="37CC9BE3" w14:textId="77777777" w:rsidR="00464032" w:rsidRPr="0087297A" w:rsidRDefault="00464032" w:rsidP="00BE480D">
            <w:pPr>
              <w:spacing w:before="0" w:after="0"/>
              <w:rPr>
                <w:rFonts w:eastAsia="Times New Roman" w:cs="Times New Roman"/>
                <w:sz w:val="16"/>
                <w:szCs w:val="16"/>
                <w:lang w:eastAsia="de-DE"/>
              </w:rPr>
            </w:pPr>
          </w:p>
        </w:tc>
        <w:tc>
          <w:tcPr>
            <w:tcW w:w="808" w:type="dxa"/>
            <w:tcBorders>
              <w:top w:val="nil"/>
              <w:left w:val="nil"/>
              <w:bottom w:val="nil"/>
              <w:right w:val="single" w:sz="8" w:space="0" w:color="auto"/>
            </w:tcBorders>
            <w:noWrap/>
            <w:vAlign w:val="bottom"/>
            <w:hideMark/>
          </w:tcPr>
          <w:p w14:paraId="3F852E94"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 </w:t>
            </w:r>
          </w:p>
        </w:tc>
      </w:tr>
      <w:tr w:rsidR="00464032" w:rsidRPr="0087297A" w14:paraId="2ACD4924" w14:textId="77777777" w:rsidTr="00CB1DB5">
        <w:trPr>
          <w:trHeight w:val="300"/>
        </w:trPr>
        <w:tc>
          <w:tcPr>
            <w:tcW w:w="1019" w:type="dxa"/>
            <w:tcBorders>
              <w:top w:val="nil"/>
              <w:left w:val="single" w:sz="8" w:space="0" w:color="auto"/>
              <w:bottom w:val="nil"/>
              <w:right w:val="nil"/>
            </w:tcBorders>
            <w:vAlign w:val="center"/>
            <w:hideMark/>
          </w:tcPr>
          <w:p w14:paraId="2DB6BD42"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Day 3</w:t>
            </w:r>
          </w:p>
        </w:tc>
        <w:tc>
          <w:tcPr>
            <w:tcW w:w="300" w:type="dxa"/>
            <w:tcBorders>
              <w:top w:val="nil"/>
              <w:left w:val="nil"/>
              <w:bottom w:val="nil"/>
              <w:right w:val="nil"/>
            </w:tcBorders>
            <w:noWrap/>
            <w:vAlign w:val="bottom"/>
            <w:hideMark/>
          </w:tcPr>
          <w:p w14:paraId="568761B8"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17</w:t>
            </w:r>
          </w:p>
        </w:tc>
        <w:tc>
          <w:tcPr>
            <w:tcW w:w="1001" w:type="dxa"/>
            <w:tcBorders>
              <w:top w:val="nil"/>
              <w:left w:val="nil"/>
              <w:bottom w:val="nil"/>
              <w:right w:val="nil"/>
            </w:tcBorders>
            <w:noWrap/>
            <w:vAlign w:val="bottom"/>
            <w:hideMark/>
          </w:tcPr>
          <w:p w14:paraId="22BCBA65"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3.67</w:t>
            </w:r>
          </w:p>
        </w:tc>
        <w:tc>
          <w:tcPr>
            <w:tcW w:w="656" w:type="dxa"/>
            <w:tcBorders>
              <w:top w:val="nil"/>
              <w:left w:val="nil"/>
              <w:bottom w:val="nil"/>
              <w:right w:val="nil"/>
            </w:tcBorders>
            <w:noWrap/>
            <w:vAlign w:val="bottom"/>
            <w:hideMark/>
          </w:tcPr>
          <w:p w14:paraId="3D477368"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1.05</w:t>
            </w:r>
          </w:p>
        </w:tc>
        <w:tc>
          <w:tcPr>
            <w:tcW w:w="776" w:type="dxa"/>
            <w:tcBorders>
              <w:top w:val="nil"/>
              <w:left w:val="nil"/>
              <w:bottom w:val="nil"/>
              <w:right w:val="nil"/>
            </w:tcBorders>
            <w:noWrap/>
            <w:vAlign w:val="bottom"/>
            <w:hideMark/>
          </w:tcPr>
          <w:p w14:paraId="792337E4"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(1.42)</w:t>
            </w:r>
          </w:p>
        </w:tc>
        <w:tc>
          <w:tcPr>
            <w:tcW w:w="396" w:type="dxa"/>
            <w:tcBorders>
              <w:top w:val="nil"/>
              <w:left w:val="nil"/>
              <w:bottom w:val="nil"/>
              <w:right w:val="nil"/>
            </w:tcBorders>
            <w:noWrap/>
            <w:vAlign w:val="bottom"/>
            <w:hideMark/>
          </w:tcPr>
          <w:p w14:paraId="5724213C"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17</w:t>
            </w:r>
          </w:p>
        </w:tc>
        <w:tc>
          <w:tcPr>
            <w:tcW w:w="876" w:type="dxa"/>
            <w:tcBorders>
              <w:top w:val="nil"/>
              <w:left w:val="nil"/>
              <w:bottom w:val="nil"/>
              <w:right w:val="nil"/>
            </w:tcBorders>
            <w:noWrap/>
            <w:vAlign w:val="bottom"/>
            <w:hideMark/>
          </w:tcPr>
          <w:p w14:paraId="201BDAEF"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3.43</w:t>
            </w:r>
          </w:p>
        </w:tc>
        <w:tc>
          <w:tcPr>
            <w:tcW w:w="656" w:type="dxa"/>
            <w:tcBorders>
              <w:top w:val="nil"/>
              <w:left w:val="nil"/>
              <w:bottom w:val="nil"/>
              <w:right w:val="nil"/>
            </w:tcBorders>
            <w:noWrap/>
            <w:vAlign w:val="bottom"/>
            <w:hideMark/>
          </w:tcPr>
          <w:p w14:paraId="67AAB805"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1.19</w:t>
            </w:r>
          </w:p>
        </w:tc>
        <w:tc>
          <w:tcPr>
            <w:tcW w:w="816" w:type="dxa"/>
            <w:tcBorders>
              <w:top w:val="nil"/>
              <w:left w:val="nil"/>
              <w:bottom w:val="nil"/>
              <w:right w:val="nil"/>
            </w:tcBorders>
            <w:noWrap/>
            <w:vAlign w:val="bottom"/>
            <w:hideMark/>
          </w:tcPr>
          <w:p w14:paraId="1B6296AC"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(1.46)</w:t>
            </w:r>
          </w:p>
        </w:tc>
        <w:tc>
          <w:tcPr>
            <w:tcW w:w="912" w:type="dxa"/>
            <w:tcBorders>
              <w:top w:val="nil"/>
              <w:left w:val="nil"/>
              <w:bottom w:val="nil"/>
              <w:right w:val="nil"/>
            </w:tcBorders>
            <w:noWrap/>
            <w:vAlign w:val="bottom"/>
            <w:hideMark/>
          </w:tcPr>
          <w:p w14:paraId="303B0BD1"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-0.14</w:t>
            </w:r>
          </w:p>
        </w:tc>
        <w:tc>
          <w:tcPr>
            <w:tcW w:w="1496" w:type="dxa"/>
            <w:tcBorders>
              <w:top w:val="nil"/>
              <w:left w:val="nil"/>
              <w:bottom w:val="nil"/>
              <w:right w:val="nil"/>
            </w:tcBorders>
            <w:noWrap/>
            <w:vAlign w:val="bottom"/>
            <w:hideMark/>
          </w:tcPr>
          <w:p w14:paraId="644127C4"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-1.148 to 0.863</w:t>
            </w:r>
          </w:p>
        </w:tc>
        <w:tc>
          <w:tcPr>
            <w:tcW w:w="808" w:type="dxa"/>
            <w:tcBorders>
              <w:top w:val="nil"/>
              <w:left w:val="nil"/>
              <w:bottom w:val="nil"/>
              <w:right w:val="single" w:sz="8" w:space="0" w:color="auto"/>
            </w:tcBorders>
            <w:noWrap/>
            <w:vAlign w:val="bottom"/>
            <w:hideMark/>
          </w:tcPr>
          <w:p w14:paraId="329F780D"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0.3874</w:t>
            </w:r>
          </w:p>
        </w:tc>
      </w:tr>
      <w:tr w:rsidR="00464032" w:rsidRPr="0087297A" w14:paraId="06E9206B" w14:textId="77777777" w:rsidTr="00CB1DB5">
        <w:trPr>
          <w:trHeight w:val="300"/>
        </w:trPr>
        <w:tc>
          <w:tcPr>
            <w:tcW w:w="1019" w:type="dxa"/>
            <w:tcBorders>
              <w:top w:val="nil"/>
              <w:left w:val="single" w:sz="8" w:space="0" w:color="auto"/>
              <w:bottom w:val="nil"/>
              <w:right w:val="nil"/>
            </w:tcBorders>
            <w:vAlign w:val="center"/>
            <w:hideMark/>
          </w:tcPr>
          <w:p w14:paraId="207BA952"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Day 5</w:t>
            </w:r>
          </w:p>
        </w:tc>
        <w:tc>
          <w:tcPr>
            <w:tcW w:w="300" w:type="dxa"/>
            <w:tcBorders>
              <w:top w:val="nil"/>
              <w:left w:val="nil"/>
              <w:bottom w:val="nil"/>
              <w:right w:val="nil"/>
            </w:tcBorders>
            <w:noWrap/>
            <w:vAlign w:val="bottom"/>
            <w:hideMark/>
          </w:tcPr>
          <w:p w14:paraId="431B6DF4"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15</w:t>
            </w:r>
          </w:p>
        </w:tc>
        <w:tc>
          <w:tcPr>
            <w:tcW w:w="1001" w:type="dxa"/>
            <w:tcBorders>
              <w:top w:val="nil"/>
              <w:left w:val="nil"/>
              <w:bottom w:val="nil"/>
              <w:right w:val="nil"/>
            </w:tcBorders>
            <w:noWrap/>
            <w:vAlign w:val="bottom"/>
            <w:hideMark/>
          </w:tcPr>
          <w:p w14:paraId="0E560834"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2.85</w:t>
            </w:r>
          </w:p>
        </w:tc>
        <w:tc>
          <w:tcPr>
            <w:tcW w:w="656" w:type="dxa"/>
            <w:tcBorders>
              <w:top w:val="nil"/>
              <w:left w:val="nil"/>
              <w:bottom w:val="nil"/>
              <w:right w:val="nil"/>
            </w:tcBorders>
            <w:noWrap/>
            <w:vAlign w:val="bottom"/>
            <w:hideMark/>
          </w:tcPr>
          <w:p w14:paraId="15856F36"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1.72</w:t>
            </w:r>
          </w:p>
        </w:tc>
        <w:tc>
          <w:tcPr>
            <w:tcW w:w="776" w:type="dxa"/>
            <w:tcBorders>
              <w:top w:val="nil"/>
              <w:left w:val="nil"/>
              <w:bottom w:val="nil"/>
              <w:right w:val="nil"/>
            </w:tcBorders>
            <w:noWrap/>
            <w:vAlign w:val="bottom"/>
            <w:hideMark/>
          </w:tcPr>
          <w:p w14:paraId="3B08268F"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(1.58)</w:t>
            </w:r>
          </w:p>
        </w:tc>
        <w:tc>
          <w:tcPr>
            <w:tcW w:w="396" w:type="dxa"/>
            <w:tcBorders>
              <w:top w:val="nil"/>
              <w:left w:val="nil"/>
              <w:bottom w:val="nil"/>
              <w:right w:val="nil"/>
            </w:tcBorders>
            <w:noWrap/>
            <w:vAlign w:val="bottom"/>
            <w:hideMark/>
          </w:tcPr>
          <w:p w14:paraId="42BC21C7"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16</w:t>
            </w:r>
          </w:p>
        </w:tc>
        <w:tc>
          <w:tcPr>
            <w:tcW w:w="876" w:type="dxa"/>
            <w:tcBorders>
              <w:top w:val="nil"/>
              <w:left w:val="nil"/>
              <w:bottom w:val="nil"/>
              <w:right w:val="nil"/>
            </w:tcBorders>
            <w:noWrap/>
            <w:vAlign w:val="bottom"/>
            <w:hideMark/>
          </w:tcPr>
          <w:p w14:paraId="4668A35D"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2.85</w:t>
            </w:r>
          </w:p>
        </w:tc>
        <w:tc>
          <w:tcPr>
            <w:tcW w:w="656" w:type="dxa"/>
            <w:tcBorders>
              <w:top w:val="nil"/>
              <w:left w:val="nil"/>
              <w:bottom w:val="nil"/>
              <w:right w:val="nil"/>
            </w:tcBorders>
            <w:noWrap/>
            <w:vAlign w:val="bottom"/>
            <w:hideMark/>
          </w:tcPr>
          <w:p w14:paraId="374FF8FB"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1.62</w:t>
            </w:r>
          </w:p>
        </w:tc>
        <w:tc>
          <w:tcPr>
            <w:tcW w:w="816" w:type="dxa"/>
            <w:tcBorders>
              <w:top w:val="nil"/>
              <w:left w:val="nil"/>
              <w:bottom w:val="nil"/>
              <w:right w:val="nil"/>
            </w:tcBorders>
            <w:noWrap/>
            <w:vAlign w:val="bottom"/>
            <w:hideMark/>
          </w:tcPr>
          <w:p w14:paraId="120F98FE"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(1.48)</w:t>
            </w:r>
          </w:p>
        </w:tc>
        <w:tc>
          <w:tcPr>
            <w:tcW w:w="912" w:type="dxa"/>
            <w:tcBorders>
              <w:top w:val="nil"/>
              <w:left w:val="nil"/>
              <w:bottom w:val="nil"/>
              <w:right w:val="nil"/>
            </w:tcBorders>
            <w:noWrap/>
            <w:vAlign w:val="bottom"/>
            <w:hideMark/>
          </w:tcPr>
          <w:p w14:paraId="7B6CF9A6"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0.10</w:t>
            </w:r>
          </w:p>
        </w:tc>
        <w:tc>
          <w:tcPr>
            <w:tcW w:w="1496" w:type="dxa"/>
            <w:tcBorders>
              <w:top w:val="nil"/>
              <w:left w:val="nil"/>
              <w:bottom w:val="nil"/>
              <w:right w:val="nil"/>
            </w:tcBorders>
            <w:noWrap/>
            <w:vAlign w:val="bottom"/>
            <w:hideMark/>
          </w:tcPr>
          <w:p w14:paraId="1EB24A0C"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-1.025 to 1.226</w:t>
            </w:r>
          </w:p>
        </w:tc>
        <w:tc>
          <w:tcPr>
            <w:tcW w:w="808" w:type="dxa"/>
            <w:tcBorders>
              <w:top w:val="nil"/>
              <w:left w:val="nil"/>
              <w:bottom w:val="nil"/>
              <w:right w:val="single" w:sz="8" w:space="0" w:color="auto"/>
            </w:tcBorders>
            <w:noWrap/>
            <w:vAlign w:val="bottom"/>
            <w:hideMark/>
          </w:tcPr>
          <w:p w14:paraId="38CF61D6"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0.4280</w:t>
            </w:r>
          </w:p>
        </w:tc>
      </w:tr>
      <w:tr w:rsidR="00464032" w:rsidRPr="0087297A" w14:paraId="1756D4A5" w14:textId="77777777" w:rsidTr="00CB1DB5">
        <w:trPr>
          <w:trHeight w:val="300"/>
        </w:trPr>
        <w:tc>
          <w:tcPr>
            <w:tcW w:w="1019" w:type="dxa"/>
            <w:tcBorders>
              <w:top w:val="nil"/>
              <w:left w:val="single" w:sz="8" w:space="0" w:color="auto"/>
              <w:bottom w:val="nil"/>
              <w:right w:val="nil"/>
            </w:tcBorders>
            <w:vAlign w:val="center"/>
            <w:hideMark/>
          </w:tcPr>
          <w:p w14:paraId="388D5BE6"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Day 8</w:t>
            </w:r>
          </w:p>
        </w:tc>
        <w:tc>
          <w:tcPr>
            <w:tcW w:w="300" w:type="dxa"/>
            <w:tcBorders>
              <w:top w:val="nil"/>
              <w:left w:val="nil"/>
              <w:bottom w:val="nil"/>
              <w:right w:val="nil"/>
            </w:tcBorders>
            <w:noWrap/>
            <w:vAlign w:val="bottom"/>
            <w:hideMark/>
          </w:tcPr>
          <w:p w14:paraId="220B54C8"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13</w:t>
            </w:r>
          </w:p>
        </w:tc>
        <w:tc>
          <w:tcPr>
            <w:tcW w:w="1001" w:type="dxa"/>
            <w:tcBorders>
              <w:top w:val="nil"/>
              <w:left w:val="nil"/>
              <w:bottom w:val="nil"/>
              <w:right w:val="nil"/>
            </w:tcBorders>
            <w:noWrap/>
            <w:vAlign w:val="bottom"/>
            <w:hideMark/>
          </w:tcPr>
          <w:p w14:paraId="27C04869"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2.21</w:t>
            </w:r>
          </w:p>
        </w:tc>
        <w:tc>
          <w:tcPr>
            <w:tcW w:w="656" w:type="dxa"/>
            <w:tcBorders>
              <w:top w:val="nil"/>
              <w:left w:val="nil"/>
              <w:bottom w:val="nil"/>
              <w:right w:val="nil"/>
            </w:tcBorders>
            <w:noWrap/>
            <w:vAlign w:val="bottom"/>
            <w:hideMark/>
          </w:tcPr>
          <w:p w14:paraId="16A6B020"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2.50</w:t>
            </w:r>
          </w:p>
        </w:tc>
        <w:tc>
          <w:tcPr>
            <w:tcW w:w="776" w:type="dxa"/>
            <w:tcBorders>
              <w:top w:val="nil"/>
              <w:left w:val="nil"/>
              <w:bottom w:val="nil"/>
              <w:right w:val="nil"/>
            </w:tcBorders>
            <w:noWrap/>
            <w:vAlign w:val="center"/>
            <w:hideMark/>
          </w:tcPr>
          <w:p w14:paraId="13BF7626"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(1.52)</w:t>
            </w:r>
          </w:p>
        </w:tc>
        <w:tc>
          <w:tcPr>
            <w:tcW w:w="396" w:type="dxa"/>
            <w:tcBorders>
              <w:top w:val="nil"/>
              <w:left w:val="nil"/>
              <w:bottom w:val="nil"/>
              <w:right w:val="nil"/>
            </w:tcBorders>
            <w:noWrap/>
            <w:vAlign w:val="bottom"/>
            <w:hideMark/>
          </w:tcPr>
          <w:p w14:paraId="33243DF6"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15</w:t>
            </w:r>
          </w:p>
        </w:tc>
        <w:tc>
          <w:tcPr>
            <w:tcW w:w="876" w:type="dxa"/>
            <w:tcBorders>
              <w:top w:val="nil"/>
              <w:left w:val="nil"/>
              <w:bottom w:val="nil"/>
              <w:right w:val="nil"/>
            </w:tcBorders>
            <w:noWrap/>
            <w:vAlign w:val="bottom"/>
            <w:hideMark/>
          </w:tcPr>
          <w:p w14:paraId="1069DC03"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2.14</w:t>
            </w:r>
          </w:p>
        </w:tc>
        <w:tc>
          <w:tcPr>
            <w:tcW w:w="656" w:type="dxa"/>
            <w:tcBorders>
              <w:top w:val="nil"/>
              <w:left w:val="nil"/>
              <w:bottom w:val="nil"/>
              <w:right w:val="nil"/>
            </w:tcBorders>
            <w:noWrap/>
            <w:vAlign w:val="bottom"/>
            <w:hideMark/>
          </w:tcPr>
          <w:p w14:paraId="482A2A2B"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2.43</w:t>
            </w:r>
          </w:p>
        </w:tc>
        <w:tc>
          <w:tcPr>
            <w:tcW w:w="816" w:type="dxa"/>
            <w:tcBorders>
              <w:top w:val="nil"/>
              <w:left w:val="nil"/>
              <w:bottom w:val="nil"/>
              <w:right w:val="nil"/>
            </w:tcBorders>
            <w:noWrap/>
            <w:vAlign w:val="center"/>
            <w:hideMark/>
          </w:tcPr>
          <w:p w14:paraId="14A08D9D"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(1.38)</w:t>
            </w:r>
          </w:p>
        </w:tc>
        <w:tc>
          <w:tcPr>
            <w:tcW w:w="912" w:type="dxa"/>
            <w:tcBorders>
              <w:top w:val="nil"/>
              <w:left w:val="nil"/>
              <w:bottom w:val="nil"/>
              <w:right w:val="nil"/>
            </w:tcBorders>
            <w:noWrap/>
            <w:vAlign w:val="bottom"/>
            <w:hideMark/>
          </w:tcPr>
          <w:p w14:paraId="6E657947"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0.07</w:t>
            </w:r>
          </w:p>
        </w:tc>
        <w:tc>
          <w:tcPr>
            <w:tcW w:w="1496" w:type="dxa"/>
            <w:tcBorders>
              <w:top w:val="nil"/>
              <w:left w:val="nil"/>
              <w:bottom w:val="nil"/>
              <w:right w:val="nil"/>
            </w:tcBorders>
            <w:noWrap/>
            <w:vAlign w:val="bottom"/>
            <w:hideMark/>
          </w:tcPr>
          <w:p w14:paraId="45EA904E"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-1.065 to 1.210</w:t>
            </w:r>
          </w:p>
        </w:tc>
        <w:tc>
          <w:tcPr>
            <w:tcW w:w="808" w:type="dxa"/>
            <w:tcBorders>
              <w:top w:val="nil"/>
              <w:left w:val="nil"/>
              <w:bottom w:val="nil"/>
              <w:right w:val="single" w:sz="8" w:space="0" w:color="auto"/>
            </w:tcBorders>
            <w:noWrap/>
            <w:vAlign w:val="bottom"/>
            <w:hideMark/>
          </w:tcPr>
          <w:p w14:paraId="52AECF62"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0.4482</w:t>
            </w:r>
          </w:p>
        </w:tc>
      </w:tr>
      <w:tr w:rsidR="00464032" w:rsidRPr="0087297A" w14:paraId="405CFBF6" w14:textId="77777777" w:rsidTr="00CB1DB5">
        <w:trPr>
          <w:trHeight w:val="300"/>
        </w:trPr>
        <w:tc>
          <w:tcPr>
            <w:tcW w:w="1019" w:type="dxa"/>
            <w:tcBorders>
              <w:top w:val="nil"/>
              <w:left w:val="single" w:sz="8" w:space="0" w:color="auto"/>
              <w:bottom w:val="nil"/>
              <w:right w:val="nil"/>
            </w:tcBorders>
            <w:vAlign w:val="center"/>
            <w:hideMark/>
          </w:tcPr>
          <w:p w14:paraId="792882F2"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Day 11</w:t>
            </w:r>
          </w:p>
        </w:tc>
        <w:tc>
          <w:tcPr>
            <w:tcW w:w="300" w:type="dxa"/>
            <w:tcBorders>
              <w:top w:val="nil"/>
              <w:left w:val="nil"/>
              <w:bottom w:val="nil"/>
              <w:right w:val="nil"/>
            </w:tcBorders>
            <w:noWrap/>
            <w:vAlign w:val="bottom"/>
            <w:hideMark/>
          </w:tcPr>
          <w:p w14:paraId="22348948"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11</w:t>
            </w:r>
          </w:p>
        </w:tc>
        <w:tc>
          <w:tcPr>
            <w:tcW w:w="1001" w:type="dxa"/>
            <w:tcBorders>
              <w:top w:val="nil"/>
              <w:left w:val="nil"/>
              <w:bottom w:val="nil"/>
              <w:right w:val="nil"/>
            </w:tcBorders>
            <w:noWrap/>
            <w:vAlign w:val="bottom"/>
            <w:hideMark/>
          </w:tcPr>
          <w:p w14:paraId="5483634D"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2.43</w:t>
            </w:r>
          </w:p>
        </w:tc>
        <w:tc>
          <w:tcPr>
            <w:tcW w:w="656" w:type="dxa"/>
            <w:tcBorders>
              <w:top w:val="nil"/>
              <w:left w:val="nil"/>
              <w:bottom w:val="nil"/>
              <w:right w:val="nil"/>
            </w:tcBorders>
            <w:noWrap/>
            <w:vAlign w:val="bottom"/>
            <w:hideMark/>
          </w:tcPr>
          <w:p w14:paraId="4F855A23"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2.03</w:t>
            </w:r>
          </w:p>
        </w:tc>
        <w:tc>
          <w:tcPr>
            <w:tcW w:w="776" w:type="dxa"/>
            <w:tcBorders>
              <w:top w:val="nil"/>
              <w:left w:val="nil"/>
              <w:bottom w:val="nil"/>
              <w:right w:val="nil"/>
            </w:tcBorders>
            <w:noWrap/>
            <w:vAlign w:val="center"/>
            <w:hideMark/>
          </w:tcPr>
          <w:p w14:paraId="49DFD066"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(1.64)</w:t>
            </w:r>
          </w:p>
        </w:tc>
        <w:tc>
          <w:tcPr>
            <w:tcW w:w="396" w:type="dxa"/>
            <w:tcBorders>
              <w:top w:val="nil"/>
              <w:left w:val="nil"/>
              <w:bottom w:val="nil"/>
              <w:right w:val="nil"/>
            </w:tcBorders>
            <w:noWrap/>
            <w:vAlign w:val="bottom"/>
            <w:hideMark/>
          </w:tcPr>
          <w:p w14:paraId="2A4AB12C"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12</w:t>
            </w:r>
          </w:p>
        </w:tc>
        <w:tc>
          <w:tcPr>
            <w:tcW w:w="876" w:type="dxa"/>
            <w:tcBorders>
              <w:top w:val="nil"/>
              <w:left w:val="nil"/>
              <w:bottom w:val="nil"/>
              <w:right w:val="nil"/>
            </w:tcBorders>
            <w:noWrap/>
            <w:vAlign w:val="bottom"/>
            <w:hideMark/>
          </w:tcPr>
          <w:p w14:paraId="0E7BAFD7"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2.16</w:t>
            </w:r>
          </w:p>
        </w:tc>
        <w:tc>
          <w:tcPr>
            <w:tcW w:w="656" w:type="dxa"/>
            <w:tcBorders>
              <w:top w:val="nil"/>
              <w:left w:val="nil"/>
              <w:bottom w:val="nil"/>
              <w:right w:val="nil"/>
            </w:tcBorders>
            <w:noWrap/>
            <w:vAlign w:val="bottom"/>
            <w:hideMark/>
          </w:tcPr>
          <w:p w14:paraId="3A159031"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2.74</w:t>
            </w:r>
          </w:p>
        </w:tc>
        <w:tc>
          <w:tcPr>
            <w:tcW w:w="816" w:type="dxa"/>
            <w:tcBorders>
              <w:top w:val="nil"/>
              <w:left w:val="nil"/>
              <w:bottom w:val="nil"/>
              <w:right w:val="nil"/>
            </w:tcBorders>
            <w:noWrap/>
            <w:vAlign w:val="center"/>
            <w:hideMark/>
          </w:tcPr>
          <w:p w14:paraId="68496D68"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(1.17)</w:t>
            </w:r>
          </w:p>
        </w:tc>
        <w:tc>
          <w:tcPr>
            <w:tcW w:w="912" w:type="dxa"/>
            <w:tcBorders>
              <w:top w:val="nil"/>
              <w:left w:val="nil"/>
              <w:bottom w:val="nil"/>
              <w:right w:val="nil"/>
            </w:tcBorders>
            <w:noWrap/>
            <w:vAlign w:val="bottom"/>
            <w:hideMark/>
          </w:tcPr>
          <w:p w14:paraId="63F7252B"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-0.71</w:t>
            </w:r>
          </w:p>
        </w:tc>
        <w:tc>
          <w:tcPr>
            <w:tcW w:w="1496" w:type="dxa"/>
            <w:tcBorders>
              <w:top w:val="nil"/>
              <w:left w:val="nil"/>
              <w:bottom w:val="nil"/>
              <w:right w:val="nil"/>
            </w:tcBorders>
            <w:noWrap/>
            <w:vAlign w:val="bottom"/>
            <w:hideMark/>
          </w:tcPr>
          <w:p w14:paraId="1B59BC2A"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-1.968 to 0.551</w:t>
            </w:r>
          </w:p>
        </w:tc>
        <w:tc>
          <w:tcPr>
            <w:tcW w:w="808" w:type="dxa"/>
            <w:tcBorders>
              <w:top w:val="nil"/>
              <w:left w:val="nil"/>
              <w:bottom w:val="nil"/>
              <w:right w:val="single" w:sz="8" w:space="0" w:color="auto"/>
            </w:tcBorders>
            <w:noWrap/>
            <w:vAlign w:val="bottom"/>
            <w:hideMark/>
          </w:tcPr>
          <w:p w14:paraId="5C944D0E"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0.1263</w:t>
            </w:r>
          </w:p>
        </w:tc>
      </w:tr>
      <w:tr w:rsidR="00464032" w:rsidRPr="0087297A" w14:paraId="12B9376A" w14:textId="77777777" w:rsidTr="00CB1DB5">
        <w:trPr>
          <w:trHeight w:val="300"/>
        </w:trPr>
        <w:tc>
          <w:tcPr>
            <w:tcW w:w="1019" w:type="dxa"/>
            <w:tcBorders>
              <w:top w:val="nil"/>
              <w:left w:val="single" w:sz="8" w:space="0" w:color="auto"/>
              <w:bottom w:val="nil"/>
              <w:right w:val="nil"/>
            </w:tcBorders>
            <w:vAlign w:val="center"/>
            <w:hideMark/>
          </w:tcPr>
          <w:p w14:paraId="4A3AD918"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Day 15</w:t>
            </w:r>
          </w:p>
        </w:tc>
        <w:tc>
          <w:tcPr>
            <w:tcW w:w="300" w:type="dxa"/>
            <w:tcBorders>
              <w:top w:val="nil"/>
              <w:left w:val="nil"/>
              <w:bottom w:val="nil"/>
              <w:right w:val="nil"/>
            </w:tcBorders>
            <w:noWrap/>
            <w:vAlign w:val="bottom"/>
            <w:hideMark/>
          </w:tcPr>
          <w:p w14:paraId="4EA7478F"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13</w:t>
            </w:r>
          </w:p>
        </w:tc>
        <w:tc>
          <w:tcPr>
            <w:tcW w:w="1001" w:type="dxa"/>
            <w:tcBorders>
              <w:top w:val="nil"/>
              <w:left w:val="nil"/>
              <w:bottom w:val="nil"/>
              <w:right w:val="nil"/>
            </w:tcBorders>
            <w:noWrap/>
            <w:vAlign w:val="bottom"/>
            <w:hideMark/>
          </w:tcPr>
          <w:p w14:paraId="02710AA0"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2.24</w:t>
            </w:r>
          </w:p>
        </w:tc>
        <w:tc>
          <w:tcPr>
            <w:tcW w:w="656" w:type="dxa"/>
            <w:tcBorders>
              <w:top w:val="nil"/>
              <w:left w:val="nil"/>
              <w:bottom w:val="nil"/>
              <w:right w:val="nil"/>
            </w:tcBorders>
            <w:noWrap/>
            <w:vAlign w:val="bottom"/>
            <w:hideMark/>
          </w:tcPr>
          <w:p w14:paraId="45B14F27"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2.45</w:t>
            </w:r>
          </w:p>
        </w:tc>
        <w:tc>
          <w:tcPr>
            <w:tcW w:w="776" w:type="dxa"/>
            <w:tcBorders>
              <w:top w:val="nil"/>
              <w:left w:val="nil"/>
              <w:bottom w:val="nil"/>
              <w:right w:val="nil"/>
            </w:tcBorders>
            <w:noWrap/>
            <w:vAlign w:val="center"/>
            <w:hideMark/>
          </w:tcPr>
          <w:p w14:paraId="3E365965"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(1.65)</w:t>
            </w:r>
          </w:p>
        </w:tc>
        <w:tc>
          <w:tcPr>
            <w:tcW w:w="396" w:type="dxa"/>
            <w:tcBorders>
              <w:top w:val="nil"/>
              <w:left w:val="nil"/>
              <w:bottom w:val="nil"/>
              <w:right w:val="nil"/>
            </w:tcBorders>
            <w:noWrap/>
            <w:vAlign w:val="bottom"/>
            <w:hideMark/>
          </w:tcPr>
          <w:p w14:paraId="46105A72"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15</w:t>
            </w:r>
          </w:p>
        </w:tc>
        <w:tc>
          <w:tcPr>
            <w:tcW w:w="876" w:type="dxa"/>
            <w:tcBorders>
              <w:top w:val="nil"/>
              <w:left w:val="nil"/>
              <w:bottom w:val="nil"/>
              <w:right w:val="nil"/>
            </w:tcBorders>
            <w:noWrap/>
            <w:vAlign w:val="bottom"/>
            <w:hideMark/>
          </w:tcPr>
          <w:p w14:paraId="7C6AB0AF"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2.08</w:t>
            </w:r>
          </w:p>
        </w:tc>
        <w:tc>
          <w:tcPr>
            <w:tcW w:w="656" w:type="dxa"/>
            <w:tcBorders>
              <w:top w:val="nil"/>
              <w:left w:val="nil"/>
              <w:bottom w:val="nil"/>
              <w:right w:val="nil"/>
            </w:tcBorders>
            <w:noWrap/>
            <w:vAlign w:val="bottom"/>
            <w:hideMark/>
          </w:tcPr>
          <w:p w14:paraId="240931A5"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2.35</w:t>
            </w:r>
          </w:p>
        </w:tc>
        <w:tc>
          <w:tcPr>
            <w:tcW w:w="816" w:type="dxa"/>
            <w:tcBorders>
              <w:top w:val="nil"/>
              <w:left w:val="nil"/>
              <w:bottom w:val="nil"/>
              <w:right w:val="nil"/>
            </w:tcBorders>
            <w:noWrap/>
            <w:vAlign w:val="center"/>
            <w:hideMark/>
          </w:tcPr>
          <w:p w14:paraId="0FC25B64"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(1.14)</w:t>
            </w:r>
          </w:p>
        </w:tc>
        <w:tc>
          <w:tcPr>
            <w:tcW w:w="912" w:type="dxa"/>
            <w:tcBorders>
              <w:top w:val="nil"/>
              <w:left w:val="nil"/>
              <w:bottom w:val="nil"/>
              <w:right w:val="nil"/>
            </w:tcBorders>
            <w:noWrap/>
            <w:vAlign w:val="bottom"/>
            <w:hideMark/>
          </w:tcPr>
          <w:p w14:paraId="2E38B3A4"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0.10</w:t>
            </w:r>
          </w:p>
        </w:tc>
        <w:tc>
          <w:tcPr>
            <w:tcW w:w="1496" w:type="dxa"/>
            <w:tcBorders>
              <w:top w:val="nil"/>
              <w:left w:val="nil"/>
              <w:bottom w:val="nil"/>
              <w:right w:val="nil"/>
            </w:tcBorders>
            <w:noWrap/>
            <w:vAlign w:val="bottom"/>
            <w:hideMark/>
          </w:tcPr>
          <w:p w14:paraId="505069C7"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-1.031 to 1.234</w:t>
            </w:r>
          </w:p>
        </w:tc>
        <w:tc>
          <w:tcPr>
            <w:tcW w:w="808" w:type="dxa"/>
            <w:tcBorders>
              <w:top w:val="nil"/>
              <w:left w:val="nil"/>
              <w:bottom w:val="nil"/>
              <w:right w:val="single" w:sz="8" w:space="0" w:color="auto"/>
            </w:tcBorders>
            <w:noWrap/>
            <w:vAlign w:val="bottom"/>
            <w:hideMark/>
          </w:tcPr>
          <w:p w14:paraId="37F6D0E8"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0.4269</w:t>
            </w:r>
          </w:p>
        </w:tc>
      </w:tr>
      <w:tr w:rsidR="00464032" w:rsidRPr="0087297A" w14:paraId="14B8C43C" w14:textId="77777777" w:rsidTr="00CB1DB5">
        <w:trPr>
          <w:trHeight w:val="320"/>
        </w:trPr>
        <w:tc>
          <w:tcPr>
            <w:tcW w:w="1019" w:type="dxa"/>
            <w:tcBorders>
              <w:top w:val="nil"/>
              <w:left w:val="single" w:sz="8" w:space="0" w:color="auto"/>
              <w:bottom w:val="nil"/>
              <w:right w:val="nil"/>
            </w:tcBorders>
            <w:vAlign w:val="center"/>
            <w:hideMark/>
          </w:tcPr>
          <w:p w14:paraId="668F9CE5"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Day 30</w:t>
            </w:r>
          </w:p>
        </w:tc>
        <w:tc>
          <w:tcPr>
            <w:tcW w:w="300" w:type="dxa"/>
            <w:tcBorders>
              <w:top w:val="nil"/>
              <w:left w:val="nil"/>
              <w:bottom w:val="nil"/>
              <w:right w:val="nil"/>
            </w:tcBorders>
            <w:noWrap/>
            <w:vAlign w:val="bottom"/>
            <w:hideMark/>
          </w:tcPr>
          <w:p w14:paraId="2E82F0A8"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12</w:t>
            </w:r>
          </w:p>
        </w:tc>
        <w:tc>
          <w:tcPr>
            <w:tcW w:w="1001" w:type="dxa"/>
            <w:tcBorders>
              <w:top w:val="nil"/>
              <w:left w:val="nil"/>
              <w:bottom w:val="nil"/>
              <w:right w:val="nil"/>
            </w:tcBorders>
            <w:noWrap/>
            <w:vAlign w:val="bottom"/>
            <w:hideMark/>
          </w:tcPr>
          <w:p w14:paraId="70573359"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2.00</w:t>
            </w:r>
          </w:p>
        </w:tc>
        <w:tc>
          <w:tcPr>
            <w:tcW w:w="656" w:type="dxa"/>
            <w:tcBorders>
              <w:top w:val="nil"/>
              <w:left w:val="nil"/>
              <w:bottom w:val="nil"/>
              <w:right w:val="nil"/>
            </w:tcBorders>
            <w:noWrap/>
            <w:vAlign w:val="bottom"/>
            <w:hideMark/>
          </w:tcPr>
          <w:p w14:paraId="5C59C0C3"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2.83</w:t>
            </w:r>
          </w:p>
        </w:tc>
        <w:tc>
          <w:tcPr>
            <w:tcW w:w="776" w:type="dxa"/>
            <w:tcBorders>
              <w:top w:val="nil"/>
              <w:left w:val="nil"/>
              <w:bottom w:val="nil"/>
              <w:right w:val="nil"/>
            </w:tcBorders>
            <w:noWrap/>
            <w:vAlign w:val="center"/>
            <w:hideMark/>
          </w:tcPr>
          <w:p w14:paraId="7A44D42D"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(1.27)</w:t>
            </w:r>
          </w:p>
        </w:tc>
        <w:tc>
          <w:tcPr>
            <w:tcW w:w="396" w:type="dxa"/>
            <w:tcBorders>
              <w:top w:val="nil"/>
              <w:left w:val="nil"/>
              <w:bottom w:val="nil"/>
              <w:right w:val="nil"/>
            </w:tcBorders>
            <w:noWrap/>
            <w:vAlign w:val="bottom"/>
            <w:hideMark/>
          </w:tcPr>
          <w:p w14:paraId="3D8CAC4C"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12</w:t>
            </w:r>
          </w:p>
        </w:tc>
        <w:tc>
          <w:tcPr>
            <w:tcW w:w="876" w:type="dxa"/>
            <w:tcBorders>
              <w:top w:val="nil"/>
              <w:left w:val="nil"/>
              <w:bottom w:val="nil"/>
              <w:right w:val="nil"/>
            </w:tcBorders>
            <w:noWrap/>
            <w:vAlign w:val="bottom"/>
            <w:hideMark/>
          </w:tcPr>
          <w:p w14:paraId="58BAB374"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1.90</w:t>
            </w:r>
          </w:p>
        </w:tc>
        <w:tc>
          <w:tcPr>
            <w:tcW w:w="656" w:type="dxa"/>
            <w:tcBorders>
              <w:top w:val="nil"/>
              <w:left w:val="nil"/>
              <w:bottom w:val="nil"/>
              <w:right w:val="nil"/>
            </w:tcBorders>
            <w:noWrap/>
            <w:vAlign w:val="bottom"/>
            <w:hideMark/>
          </w:tcPr>
          <w:p w14:paraId="0D834CCC"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2.55</w:t>
            </w:r>
          </w:p>
        </w:tc>
        <w:tc>
          <w:tcPr>
            <w:tcW w:w="816" w:type="dxa"/>
            <w:tcBorders>
              <w:top w:val="nil"/>
              <w:left w:val="nil"/>
              <w:bottom w:val="nil"/>
              <w:right w:val="nil"/>
            </w:tcBorders>
            <w:noWrap/>
            <w:vAlign w:val="center"/>
            <w:hideMark/>
          </w:tcPr>
          <w:p w14:paraId="0125F7EB"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(1.12)</w:t>
            </w:r>
          </w:p>
        </w:tc>
        <w:tc>
          <w:tcPr>
            <w:tcW w:w="912" w:type="dxa"/>
            <w:tcBorders>
              <w:top w:val="nil"/>
              <w:left w:val="nil"/>
              <w:bottom w:val="nil"/>
              <w:right w:val="nil"/>
            </w:tcBorders>
            <w:noWrap/>
            <w:vAlign w:val="bottom"/>
            <w:hideMark/>
          </w:tcPr>
          <w:p w14:paraId="28A4A2A0"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0.29</w:t>
            </w:r>
          </w:p>
        </w:tc>
        <w:tc>
          <w:tcPr>
            <w:tcW w:w="1496" w:type="dxa"/>
            <w:tcBorders>
              <w:top w:val="nil"/>
              <w:left w:val="nil"/>
              <w:bottom w:val="nil"/>
              <w:right w:val="nil"/>
            </w:tcBorders>
            <w:noWrap/>
            <w:vAlign w:val="bottom"/>
            <w:hideMark/>
          </w:tcPr>
          <w:p w14:paraId="4EFFAD11"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-0.736 to 1.292</w:t>
            </w:r>
          </w:p>
        </w:tc>
        <w:tc>
          <w:tcPr>
            <w:tcW w:w="808" w:type="dxa"/>
            <w:tcBorders>
              <w:top w:val="nil"/>
              <w:left w:val="nil"/>
              <w:bottom w:val="nil"/>
              <w:right w:val="single" w:sz="8" w:space="0" w:color="auto"/>
            </w:tcBorders>
            <w:noWrap/>
            <w:vAlign w:val="bottom"/>
            <w:hideMark/>
          </w:tcPr>
          <w:p w14:paraId="419F3B75"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0.2874</w:t>
            </w:r>
          </w:p>
        </w:tc>
      </w:tr>
      <w:tr w:rsidR="00464032" w:rsidRPr="0087297A" w14:paraId="1404801B" w14:textId="77777777" w:rsidTr="00CB1DB5">
        <w:trPr>
          <w:trHeight w:val="320"/>
        </w:trPr>
        <w:tc>
          <w:tcPr>
            <w:tcW w:w="9712" w:type="dxa"/>
            <w:gridSpan w:val="12"/>
            <w:tcBorders>
              <w:top w:val="nil"/>
              <w:left w:val="single" w:sz="8" w:space="0" w:color="auto"/>
              <w:bottom w:val="nil"/>
              <w:right w:val="single" w:sz="8" w:space="0" w:color="000000"/>
            </w:tcBorders>
            <w:noWrap/>
            <w:vAlign w:val="bottom"/>
            <w:hideMark/>
          </w:tcPr>
          <w:p w14:paraId="0F4CE547" w14:textId="77777777" w:rsidR="00464032" w:rsidRPr="0087297A" w:rsidRDefault="00464032" w:rsidP="00BE480D">
            <w:pPr>
              <w:spacing w:before="0" w:after="0"/>
              <w:rPr>
                <w:rFonts w:eastAsia="Times New Roman" w:cs="Times New Roman"/>
                <w:b/>
                <w:bCs/>
                <w:color w:val="000000"/>
                <w:sz w:val="20"/>
                <w:szCs w:val="20"/>
                <w:lang w:eastAsia="de-DE"/>
              </w:rPr>
            </w:pPr>
            <w:r w:rsidRPr="0087297A">
              <w:rPr>
                <w:rFonts w:eastAsia="Times New Roman" w:cs="Times New Roman"/>
                <w:b/>
                <w:bCs/>
                <w:color w:val="000000"/>
                <w:sz w:val="16"/>
                <w:szCs w:val="16"/>
                <w:lang w:eastAsia="de-DE"/>
              </w:rPr>
              <w:t>SARS-CoV-2 RNA titer omicron (log10 copies/ml) in participants overall</w:t>
            </w:r>
          </w:p>
        </w:tc>
      </w:tr>
      <w:tr w:rsidR="00464032" w:rsidRPr="0087297A" w14:paraId="5C64CD42" w14:textId="77777777" w:rsidTr="00CB1DB5">
        <w:trPr>
          <w:trHeight w:val="124"/>
        </w:trPr>
        <w:tc>
          <w:tcPr>
            <w:tcW w:w="1019" w:type="dxa"/>
            <w:tcBorders>
              <w:top w:val="nil"/>
              <w:left w:val="single" w:sz="8" w:space="0" w:color="auto"/>
              <w:bottom w:val="nil"/>
              <w:right w:val="nil"/>
            </w:tcBorders>
            <w:noWrap/>
            <w:vAlign w:val="bottom"/>
            <w:hideMark/>
          </w:tcPr>
          <w:p w14:paraId="0BB33ED7"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Baseline</w:t>
            </w:r>
          </w:p>
        </w:tc>
        <w:tc>
          <w:tcPr>
            <w:tcW w:w="300" w:type="dxa"/>
            <w:tcBorders>
              <w:top w:val="nil"/>
              <w:left w:val="nil"/>
              <w:bottom w:val="nil"/>
              <w:right w:val="nil"/>
            </w:tcBorders>
            <w:noWrap/>
            <w:vAlign w:val="bottom"/>
            <w:hideMark/>
          </w:tcPr>
          <w:p w14:paraId="767E65F7"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14</w:t>
            </w:r>
          </w:p>
        </w:tc>
        <w:tc>
          <w:tcPr>
            <w:tcW w:w="1001" w:type="dxa"/>
            <w:tcBorders>
              <w:top w:val="nil"/>
              <w:left w:val="nil"/>
              <w:bottom w:val="nil"/>
              <w:right w:val="nil"/>
            </w:tcBorders>
            <w:noWrap/>
            <w:vAlign w:val="bottom"/>
            <w:hideMark/>
          </w:tcPr>
          <w:p w14:paraId="6A1AA6D8"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7.10</w:t>
            </w:r>
          </w:p>
        </w:tc>
        <w:tc>
          <w:tcPr>
            <w:tcW w:w="656" w:type="dxa"/>
            <w:tcBorders>
              <w:top w:val="nil"/>
              <w:left w:val="nil"/>
              <w:bottom w:val="nil"/>
              <w:right w:val="nil"/>
            </w:tcBorders>
            <w:noWrap/>
            <w:vAlign w:val="bottom"/>
            <w:hideMark/>
          </w:tcPr>
          <w:p w14:paraId="1B7F9EE3" w14:textId="77777777" w:rsidR="00464032" w:rsidRPr="0087297A" w:rsidRDefault="00464032" w:rsidP="00BE480D">
            <w:pPr>
              <w:spacing w:before="0" w:after="0"/>
              <w:jc w:val="center"/>
              <w:rPr>
                <w:rFonts w:eastAsia="Times New Roman" w:cs="Times New Roman"/>
                <w:color w:val="000000"/>
                <w:sz w:val="16"/>
                <w:szCs w:val="16"/>
                <w:lang w:eastAsia="de-DE"/>
              </w:rPr>
            </w:pPr>
          </w:p>
        </w:tc>
        <w:tc>
          <w:tcPr>
            <w:tcW w:w="776" w:type="dxa"/>
            <w:tcBorders>
              <w:top w:val="nil"/>
              <w:left w:val="nil"/>
              <w:bottom w:val="nil"/>
              <w:right w:val="nil"/>
            </w:tcBorders>
            <w:noWrap/>
            <w:vAlign w:val="bottom"/>
            <w:hideMark/>
          </w:tcPr>
          <w:p w14:paraId="09FF2BF5" w14:textId="77777777" w:rsidR="00464032" w:rsidRPr="0087297A" w:rsidRDefault="00464032" w:rsidP="00BE480D">
            <w:pPr>
              <w:spacing w:before="0" w:after="0"/>
              <w:jc w:val="right"/>
              <w:rPr>
                <w:rFonts w:eastAsia="Times New Roman" w:cs="Times New Roman"/>
                <w:sz w:val="16"/>
                <w:szCs w:val="16"/>
                <w:lang w:eastAsia="de-DE"/>
              </w:rPr>
            </w:pPr>
          </w:p>
        </w:tc>
        <w:tc>
          <w:tcPr>
            <w:tcW w:w="396" w:type="dxa"/>
            <w:tcBorders>
              <w:top w:val="nil"/>
              <w:left w:val="nil"/>
              <w:bottom w:val="nil"/>
              <w:right w:val="nil"/>
            </w:tcBorders>
            <w:noWrap/>
            <w:vAlign w:val="bottom"/>
            <w:hideMark/>
          </w:tcPr>
          <w:p w14:paraId="1D46000B"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13</w:t>
            </w:r>
          </w:p>
        </w:tc>
        <w:tc>
          <w:tcPr>
            <w:tcW w:w="876" w:type="dxa"/>
            <w:tcBorders>
              <w:top w:val="nil"/>
              <w:left w:val="nil"/>
              <w:bottom w:val="nil"/>
              <w:right w:val="nil"/>
            </w:tcBorders>
            <w:noWrap/>
            <w:vAlign w:val="bottom"/>
            <w:hideMark/>
          </w:tcPr>
          <w:p w14:paraId="217C55A7"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5.54</w:t>
            </w:r>
          </w:p>
        </w:tc>
        <w:tc>
          <w:tcPr>
            <w:tcW w:w="656" w:type="dxa"/>
            <w:tcBorders>
              <w:top w:val="nil"/>
              <w:left w:val="nil"/>
              <w:bottom w:val="nil"/>
              <w:right w:val="nil"/>
            </w:tcBorders>
            <w:noWrap/>
            <w:vAlign w:val="bottom"/>
            <w:hideMark/>
          </w:tcPr>
          <w:p w14:paraId="39EEAF3A" w14:textId="77777777" w:rsidR="00464032" w:rsidRPr="0087297A" w:rsidRDefault="00464032" w:rsidP="00BE480D">
            <w:pPr>
              <w:spacing w:before="0" w:after="0"/>
              <w:jc w:val="center"/>
              <w:rPr>
                <w:rFonts w:eastAsia="Times New Roman" w:cs="Times New Roman"/>
                <w:color w:val="000000"/>
                <w:sz w:val="16"/>
                <w:szCs w:val="16"/>
                <w:lang w:eastAsia="de-DE"/>
              </w:rPr>
            </w:pPr>
          </w:p>
        </w:tc>
        <w:tc>
          <w:tcPr>
            <w:tcW w:w="816" w:type="dxa"/>
            <w:tcBorders>
              <w:top w:val="nil"/>
              <w:left w:val="nil"/>
              <w:bottom w:val="nil"/>
              <w:right w:val="nil"/>
            </w:tcBorders>
            <w:noWrap/>
            <w:vAlign w:val="bottom"/>
            <w:hideMark/>
          </w:tcPr>
          <w:p w14:paraId="14C50975" w14:textId="77777777" w:rsidR="00464032" w:rsidRPr="0087297A" w:rsidRDefault="00464032" w:rsidP="00BE480D">
            <w:pPr>
              <w:spacing w:before="0" w:after="0"/>
              <w:jc w:val="right"/>
              <w:rPr>
                <w:rFonts w:eastAsia="Times New Roman" w:cs="Times New Roman"/>
                <w:sz w:val="16"/>
                <w:szCs w:val="16"/>
                <w:lang w:eastAsia="de-DE"/>
              </w:rPr>
            </w:pPr>
          </w:p>
        </w:tc>
        <w:tc>
          <w:tcPr>
            <w:tcW w:w="912" w:type="dxa"/>
            <w:tcBorders>
              <w:top w:val="nil"/>
              <w:left w:val="nil"/>
              <w:bottom w:val="nil"/>
              <w:right w:val="nil"/>
            </w:tcBorders>
            <w:noWrap/>
            <w:vAlign w:val="bottom"/>
            <w:hideMark/>
          </w:tcPr>
          <w:p w14:paraId="6608889F" w14:textId="77777777" w:rsidR="00464032" w:rsidRPr="0087297A" w:rsidRDefault="00464032" w:rsidP="00BE480D">
            <w:pPr>
              <w:spacing w:before="0" w:after="0"/>
              <w:rPr>
                <w:rFonts w:eastAsia="Times New Roman" w:cs="Times New Roman"/>
                <w:sz w:val="16"/>
                <w:szCs w:val="16"/>
                <w:lang w:eastAsia="de-DE"/>
              </w:rPr>
            </w:pPr>
          </w:p>
        </w:tc>
        <w:tc>
          <w:tcPr>
            <w:tcW w:w="1496" w:type="dxa"/>
            <w:tcBorders>
              <w:top w:val="nil"/>
              <w:left w:val="nil"/>
              <w:bottom w:val="nil"/>
              <w:right w:val="nil"/>
            </w:tcBorders>
            <w:noWrap/>
            <w:vAlign w:val="bottom"/>
            <w:hideMark/>
          </w:tcPr>
          <w:p w14:paraId="706E21A9" w14:textId="77777777" w:rsidR="00464032" w:rsidRPr="0087297A" w:rsidRDefault="00464032" w:rsidP="00BE480D">
            <w:pPr>
              <w:spacing w:before="0" w:after="0"/>
              <w:rPr>
                <w:rFonts w:eastAsia="Times New Roman" w:cs="Times New Roman"/>
                <w:sz w:val="16"/>
                <w:szCs w:val="16"/>
                <w:lang w:eastAsia="de-DE"/>
              </w:rPr>
            </w:pPr>
          </w:p>
        </w:tc>
        <w:tc>
          <w:tcPr>
            <w:tcW w:w="808" w:type="dxa"/>
            <w:tcBorders>
              <w:top w:val="nil"/>
              <w:left w:val="nil"/>
              <w:bottom w:val="nil"/>
              <w:right w:val="single" w:sz="8" w:space="0" w:color="auto"/>
            </w:tcBorders>
            <w:noWrap/>
            <w:vAlign w:val="bottom"/>
            <w:hideMark/>
          </w:tcPr>
          <w:p w14:paraId="4C0E51CC"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 </w:t>
            </w:r>
          </w:p>
        </w:tc>
      </w:tr>
      <w:tr w:rsidR="00464032" w:rsidRPr="0087297A" w14:paraId="2FCE8682" w14:textId="77777777" w:rsidTr="00CB1DB5">
        <w:trPr>
          <w:trHeight w:val="320"/>
        </w:trPr>
        <w:tc>
          <w:tcPr>
            <w:tcW w:w="1019" w:type="dxa"/>
            <w:tcBorders>
              <w:top w:val="nil"/>
              <w:left w:val="single" w:sz="8" w:space="0" w:color="auto"/>
              <w:bottom w:val="nil"/>
              <w:right w:val="nil"/>
            </w:tcBorders>
            <w:vAlign w:val="center"/>
            <w:hideMark/>
          </w:tcPr>
          <w:p w14:paraId="22234820"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Day 3</w:t>
            </w:r>
          </w:p>
        </w:tc>
        <w:tc>
          <w:tcPr>
            <w:tcW w:w="300" w:type="dxa"/>
            <w:tcBorders>
              <w:top w:val="nil"/>
              <w:left w:val="nil"/>
              <w:bottom w:val="nil"/>
              <w:right w:val="nil"/>
            </w:tcBorders>
            <w:noWrap/>
            <w:vAlign w:val="bottom"/>
            <w:hideMark/>
          </w:tcPr>
          <w:p w14:paraId="3E92C3B9"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14</w:t>
            </w:r>
          </w:p>
        </w:tc>
        <w:tc>
          <w:tcPr>
            <w:tcW w:w="1001" w:type="dxa"/>
            <w:tcBorders>
              <w:top w:val="nil"/>
              <w:left w:val="nil"/>
              <w:bottom w:val="nil"/>
              <w:right w:val="nil"/>
            </w:tcBorders>
            <w:noWrap/>
            <w:vAlign w:val="bottom"/>
            <w:hideMark/>
          </w:tcPr>
          <w:p w14:paraId="1F6B70B8"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6.65</w:t>
            </w:r>
          </w:p>
        </w:tc>
        <w:tc>
          <w:tcPr>
            <w:tcW w:w="656" w:type="dxa"/>
            <w:tcBorders>
              <w:top w:val="nil"/>
              <w:left w:val="nil"/>
              <w:bottom w:val="nil"/>
              <w:right w:val="nil"/>
            </w:tcBorders>
            <w:noWrap/>
            <w:vAlign w:val="bottom"/>
            <w:hideMark/>
          </w:tcPr>
          <w:p w14:paraId="77CFF485"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0.44</w:t>
            </w:r>
          </w:p>
        </w:tc>
        <w:tc>
          <w:tcPr>
            <w:tcW w:w="776" w:type="dxa"/>
            <w:tcBorders>
              <w:top w:val="nil"/>
              <w:left w:val="nil"/>
              <w:bottom w:val="nil"/>
              <w:right w:val="nil"/>
            </w:tcBorders>
            <w:noWrap/>
            <w:vAlign w:val="center"/>
            <w:hideMark/>
          </w:tcPr>
          <w:p w14:paraId="7FE47C90"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(1.60)</w:t>
            </w:r>
          </w:p>
        </w:tc>
        <w:tc>
          <w:tcPr>
            <w:tcW w:w="396" w:type="dxa"/>
            <w:tcBorders>
              <w:top w:val="nil"/>
              <w:left w:val="nil"/>
              <w:bottom w:val="nil"/>
              <w:right w:val="nil"/>
            </w:tcBorders>
            <w:noWrap/>
            <w:vAlign w:val="bottom"/>
            <w:hideMark/>
          </w:tcPr>
          <w:p w14:paraId="7B8B9007"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13</w:t>
            </w:r>
          </w:p>
        </w:tc>
        <w:tc>
          <w:tcPr>
            <w:tcW w:w="876" w:type="dxa"/>
            <w:tcBorders>
              <w:top w:val="nil"/>
              <w:left w:val="nil"/>
              <w:bottom w:val="nil"/>
              <w:right w:val="nil"/>
            </w:tcBorders>
            <w:noWrap/>
            <w:vAlign w:val="bottom"/>
            <w:hideMark/>
          </w:tcPr>
          <w:p w14:paraId="34215627"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4.47</w:t>
            </w:r>
          </w:p>
        </w:tc>
        <w:tc>
          <w:tcPr>
            <w:tcW w:w="656" w:type="dxa"/>
            <w:tcBorders>
              <w:top w:val="nil"/>
              <w:left w:val="nil"/>
              <w:bottom w:val="nil"/>
              <w:right w:val="nil"/>
            </w:tcBorders>
            <w:noWrap/>
            <w:vAlign w:val="bottom"/>
            <w:hideMark/>
          </w:tcPr>
          <w:p w14:paraId="7DF2E883"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1.07</w:t>
            </w:r>
          </w:p>
        </w:tc>
        <w:tc>
          <w:tcPr>
            <w:tcW w:w="816" w:type="dxa"/>
            <w:tcBorders>
              <w:top w:val="nil"/>
              <w:left w:val="nil"/>
              <w:bottom w:val="nil"/>
              <w:right w:val="nil"/>
            </w:tcBorders>
            <w:noWrap/>
            <w:vAlign w:val="center"/>
            <w:hideMark/>
          </w:tcPr>
          <w:p w14:paraId="6ACEDB54"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(1.31)</w:t>
            </w:r>
          </w:p>
        </w:tc>
        <w:tc>
          <w:tcPr>
            <w:tcW w:w="912" w:type="dxa"/>
            <w:tcBorders>
              <w:top w:val="nil"/>
              <w:left w:val="nil"/>
              <w:bottom w:val="nil"/>
              <w:right w:val="nil"/>
            </w:tcBorders>
            <w:noWrap/>
            <w:vAlign w:val="bottom"/>
            <w:hideMark/>
          </w:tcPr>
          <w:p w14:paraId="1CC11B88"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-0.63</w:t>
            </w:r>
          </w:p>
        </w:tc>
        <w:tc>
          <w:tcPr>
            <w:tcW w:w="1496" w:type="dxa"/>
            <w:tcBorders>
              <w:top w:val="nil"/>
              <w:left w:val="nil"/>
              <w:bottom w:val="nil"/>
              <w:right w:val="nil"/>
            </w:tcBorders>
            <w:noWrap/>
            <w:vAlign w:val="bottom"/>
            <w:hideMark/>
          </w:tcPr>
          <w:p w14:paraId="3749E72E"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-1.786 to 0.528</w:t>
            </w:r>
          </w:p>
        </w:tc>
        <w:tc>
          <w:tcPr>
            <w:tcW w:w="808" w:type="dxa"/>
            <w:tcBorders>
              <w:top w:val="nil"/>
              <w:left w:val="nil"/>
              <w:bottom w:val="nil"/>
              <w:right w:val="single" w:sz="8" w:space="0" w:color="auto"/>
            </w:tcBorders>
            <w:noWrap/>
            <w:vAlign w:val="bottom"/>
            <w:hideMark/>
          </w:tcPr>
          <w:p w14:paraId="2936A116"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0.1366</w:t>
            </w:r>
          </w:p>
        </w:tc>
      </w:tr>
      <w:tr w:rsidR="00464032" w:rsidRPr="0087297A" w14:paraId="2B20235F" w14:textId="77777777" w:rsidTr="00CB1DB5">
        <w:trPr>
          <w:trHeight w:val="320"/>
        </w:trPr>
        <w:tc>
          <w:tcPr>
            <w:tcW w:w="1019" w:type="dxa"/>
            <w:tcBorders>
              <w:top w:val="nil"/>
              <w:left w:val="single" w:sz="8" w:space="0" w:color="auto"/>
              <w:bottom w:val="nil"/>
              <w:right w:val="nil"/>
            </w:tcBorders>
            <w:vAlign w:val="center"/>
            <w:hideMark/>
          </w:tcPr>
          <w:p w14:paraId="210B07F0"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Day 5</w:t>
            </w:r>
          </w:p>
        </w:tc>
        <w:tc>
          <w:tcPr>
            <w:tcW w:w="300" w:type="dxa"/>
            <w:tcBorders>
              <w:top w:val="nil"/>
              <w:left w:val="nil"/>
              <w:bottom w:val="nil"/>
              <w:right w:val="nil"/>
            </w:tcBorders>
            <w:noWrap/>
            <w:vAlign w:val="bottom"/>
            <w:hideMark/>
          </w:tcPr>
          <w:p w14:paraId="3F3C4C71"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12</w:t>
            </w:r>
          </w:p>
        </w:tc>
        <w:tc>
          <w:tcPr>
            <w:tcW w:w="1001" w:type="dxa"/>
            <w:tcBorders>
              <w:top w:val="nil"/>
              <w:left w:val="nil"/>
              <w:bottom w:val="nil"/>
              <w:right w:val="nil"/>
            </w:tcBorders>
            <w:noWrap/>
            <w:vAlign w:val="bottom"/>
            <w:hideMark/>
          </w:tcPr>
          <w:p w14:paraId="074D651E"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5.51</w:t>
            </w:r>
          </w:p>
        </w:tc>
        <w:tc>
          <w:tcPr>
            <w:tcW w:w="656" w:type="dxa"/>
            <w:tcBorders>
              <w:top w:val="nil"/>
              <w:left w:val="nil"/>
              <w:bottom w:val="nil"/>
              <w:right w:val="nil"/>
            </w:tcBorders>
            <w:noWrap/>
            <w:vAlign w:val="bottom"/>
            <w:hideMark/>
          </w:tcPr>
          <w:p w14:paraId="3F2CF01D"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1.87</w:t>
            </w:r>
          </w:p>
        </w:tc>
        <w:tc>
          <w:tcPr>
            <w:tcW w:w="776" w:type="dxa"/>
            <w:tcBorders>
              <w:top w:val="nil"/>
              <w:left w:val="nil"/>
              <w:bottom w:val="nil"/>
              <w:right w:val="nil"/>
            </w:tcBorders>
            <w:noWrap/>
            <w:vAlign w:val="bottom"/>
            <w:hideMark/>
          </w:tcPr>
          <w:p w14:paraId="3A045590"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(1.78)</w:t>
            </w:r>
          </w:p>
        </w:tc>
        <w:tc>
          <w:tcPr>
            <w:tcW w:w="396" w:type="dxa"/>
            <w:tcBorders>
              <w:top w:val="nil"/>
              <w:left w:val="nil"/>
              <w:bottom w:val="nil"/>
              <w:right w:val="nil"/>
            </w:tcBorders>
            <w:noWrap/>
            <w:vAlign w:val="bottom"/>
            <w:hideMark/>
          </w:tcPr>
          <w:p w14:paraId="535344A9"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13</w:t>
            </w:r>
          </w:p>
        </w:tc>
        <w:tc>
          <w:tcPr>
            <w:tcW w:w="876" w:type="dxa"/>
            <w:tcBorders>
              <w:top w:val="nil"/>
              <w:left w:val="nil"/>
              <w:bottom w:val="nil"/>
              <w:right w:val="nil"/>
            </w:tcBorders>
            <w:noWrap/>
            <w:vAlign w:val="bottom"/>
            <w:hideMark/>
          </w:tcPr>
          <w:p w14:paraId="3C7DEEF2"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3.79</w:t>
            </w:r>
          </w:p>
        </w:tc>
        <w:tc>
          <w:tcPr>
            <w:tcW w:w="656" w:type="dxa"/>
            <w:tcBorders>
              <w:top w:val="nil"/>
              <w:left w:val="nil"/>
              <w:bottom w:val="nil"/>
              <w:right w:val="nil"/>
            </w:tcBorders>
            <w:noWrap/>
            <w:vAlign w:val="bottom"/>
            <w:hideMark/>
          </w:tcPr>
          <w:p w14:paraId="464494CD"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1.75</w:t>
            </w:r>
          </w:p>
        </w:tc>
        <w:tc>
          <w:tcPr>
            <w:tcW w:w="816" w:type="dxa"/>
            <w:tcBorders>
              <w:top w:val="nil"/>
              <w:left w:val="nil"/>
              <w:bottom w:val="nil"/>
              <w:right w:val="nil"/>
            </w:tcBorders>
            <w:noWrap/>
            <w:vAlign w:val="bottom"/>
            <w:hideMark/>
          </w:tcPr>
          <w:p w14:paraId="500D62F9"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(1.54)</w:t>
            </w:r>
          </w:p>
        </w:tc>
        <w:tc>
          <w:tcPr>
            <w:tcW w:w="912" w:type="dxa"/>
            <w:tcBorders>
              <w:top w:val="nil"/>
              <w:left w:val="nil"/>
              <w:bottom w:val="nil"/>
              <w:right w:val="nil"/>
            </w:tcBorders>
            <w:noWrap/>
            <w:vAlign w:val="bottom"/>
            <w:hideMark/>
          </w:tcPr>
          <w:p w14:paraId="2C9AD6E1"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0.12</w:t>
            </w:r>
          </w:p>
        </w:tc>
        <w:tc>
          <w:tcPr>
            <w:tcW w:w="1496" w:type="dxa"/>
            <w:tcBorders>
              <w:top w:val="nil"/>
              <w:left w:val="nil"/>
              <w:bottom w:val="nil"/>
              <w:right w:val="nil"/>
            </w:tcBorders>
            <w:noWrap/>
            <w:vAlign w:val="bottom"/>
            <w:hideMark/>
          </w:tcPr>
          <w:p w14:paraId="4B324935"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-1.261 to 1.510</w:t>
            </w:r>
          </w:p>
        </w:tc>
        <w:tc>
          <w:tcPr>
            <w:tcW w:w="808" w:type="dxa"/>
            <w:tcBorders>
              <w:top w:val="nil"/>
              <w:left w:val="nil"/>
              <w:bottom w:val="nil"/>
              <w:right w:val="single" w:sz="8" w:space="0" w:color="auto"/>
            </w:tcBorders>
            <w:noWrap/>
            <w:vAlign w:val="bottom"/>
            <w:hideMark/>
          </w:tcPr>
          <w:p w14:paraId="632F5D6E"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0.4269</w:t>
            </w:r>
          </w:p>
        </w:tc>
      </w:tr>
      <w:tr w:rsidR="00464032" w:rsidRPr="0087297A" w14:paraId="0392AAF7" w14:textId="77777777" w:rsidTr="00CB1DB5">
        <w:trPr>
          <w:trHeight w:val="300"/>
        </w:trPr>
        <w:tc>
          <w:tcPr>
            <w:tcW w:w="1019" w:type="dxa"/>
            <w:tcBorders>
              <w:top w:val="nil"/>
              <w:left w:val="single" w:sz="8" w:space="0" w:color="auto"/>
              <w:bottom w:val="nil"/>
              <w:right w:val="nil"/>
            </w:tcBorders>
            <w:vAlign w:val="center"/>
            <w:hideMark/>
          </w:tcPr>
          <w:p w14:paraId="0AF9C842"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Day 8</w:t>
            </w:r>
          </w:p>
        </w:tc>
        <w:tc>
          <w:tcPr>
            <w:tcW w:w="300" w:type="dxa"/>
            <w:tcBorders>
              <w:top w:val="nil"/>
              <w:left w:val="nil"/>
              <w:bottom w:val="nil"/>
              <w:right w:val="nil"/>
            </w:tcBorders>
            <w:noWrap/>
            <w:vAlign w:val="bottom"/>
            <w:hideMark/>
          </w:tcPr>
          <w:p w14:paraId="2B84502A"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11</w:t>
            </w:r>
          </w:p>
        </w:tc>
        <w:tc>
          <w:tcPr>
            <w:tcW w:w="1001" w:type="dxa"/>
            <w:tcBorders>
              <w:top w:val="nil"/>
              <w:left w:val="nil"/>
              <w:bottom w:val="nil"/>
              <w:right w:val="nil"/>
            </w:tcBorders>
            <w:noWrap/>
            <w:vAlign w:val="bottom"/>
            <w:hideMark/>
          </w:tcPr>
          <w:p w14:paraId="0E0419FA"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4.09</w:t>
            </w:r>
          </w:p>
        </w:tc>
        <w:tc>
          <w:tcPr>
            <w:tcW w:w="656" w:type="dxa"/>
            <w:tcBorders>
              <w:top w:val="nil"/>
              <w:left w:val="nil"/>
              <w:bottom w:val="nil"/>
              <w:right w:val="nil"/>
            </w:tcBorders>
            <w:noWrap/>
            <w:vAlign w:val="bottom"/>
            <w:hideMark/>
          </w:tcPr>
          <w:p w14:paraId="4E654092"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3.25</w:t>
            </w:r>
          </w:p>
        </w:tc>
        <w:tc>
          <w:tcPr>
            <w:tcW w:w="776" w:type="dxa"/>
            <w:tcBorders>
              <w:top w:val="nil"/>
              <w:left w:val="nil"/>
              <w:bottom w:val="nil"/>
              <w:right w:val="nil"/>
            </w:tcBorders>
            <w:noWrap/>
            <w:vAlign w:val="center"/>
            <w:hideMark/>
          </w:tcPr>
          <w:p w14:paraId="1D6AF616"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(1.64)</w:t>
            </w:r>
          </w:p>
        </w:tc>
        <w:tc>
          <w:tcPr>
            <w:tcW w:w="396" w:type="dxa"/>
            <w:tcBorders>
              <w:top w:val="nil"/>
              <w:left w:val="nil"/>
              <w:bottom w:val="nil"/>
              <w:right w:val="nil"/>
            </w:tcBorders>
            <w:noWrap/>
            <w:vAlign w:val="bottom"/>
            <w:hideMark/>
          </w:tcPr>
          <w:p w14:paraId="2B6F63B0"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13</w:t>
            </w:r>
          </w:p>
        </w:tc>
        <w:tc>
          <w:tcPr>
            <w:tcW w:w="876" w:type="dxa"/>
            <w:tcBorders>
              <w:top w:val="nil"/>
              <w:left w:val="nil"/>
              <w:bottom w:val="nil"/>
              <w:right w:val="nil"/>
            </w:tcBorders>
            <w:noWrap/>
            <w:vAlign w:val="bottom"/>
            <w:hideMark/>
          </w:tcPr>
          <w:p w14:paraId="6B502B87"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3.35</w:t>
            </w:r>
          </w:p>
        </w:tc>
        <w:tc>
          <w:tcPr>
            <w:tcW w:w="656" w:type="dxa"/>
            <w:tcBorders>
              <w:top w:val="nil"/>
              <w:left w:val="nil"/>
              <w:bottom w:val="nil"/>
              <w:right w:val="nil"/>
            </w:tcBorders>
            <w:noWrap/>
            <w:vAlign w:val="bottom"/>
            <w:hideMark/>
          </w:tcPr>
          <w:p w14:paraId="7DA2DD04"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2.19</w:t>
            </w:r>
          </w:p>
        </w:tc>
        <w:tc>
          <w:tcPr>
            <w:tcW w:w="816" w:type="dxa"/>
            <w:tcBorders>
              <w:top w:val="nil"/>
              <w:left w:val="nil"/>
              <w:bottom w:val="nil"/>
              <w:right w:val="nil"/>
            </w:tcBorders>
            <w:noWrap/>
            <w:vAlign w:val="center"/>
            <w:hideMark/>
          </w:tcPr>
          <w:p w14:paraId="6C05CFC5"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(1.77)</w:t>
            </w:r>
          </w:p>
        </w:tc>
        <w:tc>
          <w:tcPr>
            <w:tcW w:w="912" w:type="dxa"/>
            <w:tcBorders>
              <w:top w:val="nil"/>
              <w:left w:val="nil"/>
              <w:bottom w:val="nil"/>
              <w:right w:val="nil"/>
            </w:tcBorders>
            <w:noWrap/>
            <w:vAlign w:val="bottom"/>
            <w:hideMark/>
          </w:tcPr>
          <w:p w14:paraId="3600B95E"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1.06</w:t>
            </w:r>
          </w:p>
        </w:tc>
        <w:tc>
          <w:tcPr>
            <w:tcW w:w="1496" w:type="dxa"/>
            <w:tcBorders>
              <w:top w:val="nil"/>
              <w:left w:val="nil"/>
              <w:bottom w:val="nil"/>
              <w:right w:val="nil"/>
            </w:tcBorders>
            <w:noWrap/>
            <w:vAlign w:val="bottom"/>
            <w:hideMark/>
          </w:tcPr>
          <w:p w14:paraId="54D42E47"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-0.382 to 2.505</w:t>
            </w:r>
          </w:p>
        </w:tc>
        <w:tc>
          <w:tcPr>
            <w:tcW w:w="808" w:type="dxa"/>
            <w:tcBorders>
              <w:top w:val="nil"/>
              <w:left w:val="nil"/>
              <w:bottom w:val="nil"/>
              <w:right w:val="single" w:sz="8" w:space="0" w:color="auto"/>
            </w:tcBorders>
            <w:noWrap/>
            <w:vAlign w:val="bottom"/>
            <w:hideMark/>
          </w:tcPr>
          <w:p w14:paraId="6B003F8B"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0.0707</w:t>
            </w:r>
          </w:p>
        </w:tc>
      </w:tr>
      <w:tr w:rsidR="00464032" w:rsidRPr="0087297A" w14:paraId="460A062D" w14:textId="77777777" w:rsidTr="00CB1DB5">
        <w:trPr>
          <w:trHeight w:val="300"/>
        </w:trPr>
        <w:tc>
          <w:tcPr>
            <w:tcW w:w="1019" w:type="dxa"/>
            <w:tcBorders>
              <w:top w:val="nil"/>
              <w:left w:val="single" w:sz="8" w:space="0" w:color="auto"/>
              <w:bottom w:val="nil"/>
              <w:right w:val="nil"/>
            </w:tcBorders>
            <w:vAlign w:val="center"/>
            <w:hideMark/>
          </w:tcPr>
          <w:p w14:paraId="2CB575C3"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Day 11</w:t>
            </w:r>
          </w:p>
        </w:tc>
        <w:tc>
          <w:tcPr>
            <w:tcW w:w="300" w:type="dxa"/>
            <w:tcBorders>
              <w:top w:val="nil"/>
              <w:left w:val="nil"/>
              <w:bottom w:val="nil"/>
              <w:right w:val="nil"/>
            </w:tcBorders>
            <w:noWrap/>
            <w:vAlign w:val="bottom"/>
            <w:hideMark/>
          </w:tcPr>
          <w:p w14:paraId="48737DE0"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11</w:t>
            </w:r>
          </w:p>
        </w:tc>
        <w:tc>
          <w:tcPr>
            <w:tcW w:w="1001" w:type="dxa"/>
            <w:tcBorders>
              <w:top w:val="nil"/>
              <w:left w:val="nil"/>
              <w:bottom w:val="nil"/>
              <w:right w:val="nil"/>
            </w:tcBorders>
            <w:noWrap/>
            <w:vAlign w:val="bottom"/>
            <w:hideMark/>
          </w:tcPr>
          <w:p w14:paraId="11B0D185"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3.07</w:t>
            </w:r>
          </w:p>
        </w:tc>
        <w:tc>
          <w:tcPr>
            <w:tcW w:w="656" w:type="dxa"/>
            <w:tcBorders>
              <w:top w:val="nil"/>
              <w:left w:val="nil"/>
              <w:bottom w:val="nil"/>
              <w:right w:val="nil"/>
            </w:tcBorders>
            <w:noWrap/>
            <w:vAlign w:val="bottom"/>
            <w:hideMark/>
          </w:tcPr>
          <w:p w14:paraId="4762984F"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4.29</w:t>
            </w:r>
          </w:p>
        </w:tc>
        <w:tc>
          <w:tcPr>
            <w:tcW w:w="776" w:type="dxa"/>
            <w:tcBorders>
              <w:top w:val="nil"/>
              <w:left w:val="nil"/>
              <w:bottom w:val="nil"/>
              <w:right w:val="nil"/>
            </w:tcBorders>
            <w:noWrap/>
            <w:vAlign w:val="center"/>
            <w:hideMark/>
          </w:tcPr>
          <w:p w14:paraId="2C79E2FF"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(1.18)</w:t>
            </w:r>
          </w:p>
        </w:tc>
        <w:tc>
          <w:tcPr>
            <w:tcW w:w="396" w:type="dxa"/>
            <w:tcBorders>
              <w:top w:val="nil"/>
              <w:left w:val="nil"/>
              <w:bottom w:val="nil"/>
              <w:right w:val="nil"/>
            </w:tcBorders>
            <w:noWrap/>
            <w:vAlign w:val="bottom"/>
            <w:hideMark/>
          </w:tcPr>
          <w:p w14:paraId="5B061160"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10</w:t>
            </w:r>
          </w:p>
        </w:tc>
        <w:tc>
          <w:tcPr>
            <w:tcW w:w="876" w:type="dxa"/>
            <w:tcBorders>
              <w:top w:val="nil"/>
              <w:left w:val="nil"/>
              <w:bottom w:val="nil"/>
              <w:right w:val="nil"/>
            </w:tcBorders>
            <w:noWrap/>
            <w:vAlign w:val="bottom"/>
            <w:hideMark/>
          </w:tcPr>
          <w:p w14:paraId="12D56752"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2.19</w:t>
            </w:r>
          </w:p>
        </w:tc>
        <w:tc>
          <w:tcPr>
            <w:tcW w:w="656" w:type="dxa"/>
            <w:tcBorders>
              <w:top w:val="nil"/>
              <w:left w:val="nil"/>
              <w:bottom w:val="nil"/>
              <w:right w:val="nil"/>
            </w:tcBorders>
            <w:noWrap/>
            <w:vAlign w:val="bottom"/>
            <w:hideMark/>
          </w:tcPr>
          <w:p w14:paraId="1FE9674B"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3.04</w:t>
            </w:r>
          </w:p>
        </w:tc>
        <w:tc>
          <w:tcPr>
            <w:tcW w:w="816" w:type="dxa"/>
            <w:tcBorders>
              <w:top w:val="nil"/>
              <w:left w:val="nil"/>
              <w:bottom w:val="nil"/>
              <w:right w:val="nil"/>
            </w:tcBorders>
            <w:noWrap/>
            <w:vAlign w:val="center"/>
            <w:hideMark/>
          </w:tcPr>
          <w:p w14:paraId="582C6C0E"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(1.68)</w:t>
            </w:r>
          </w:p>
        </w:tc>
        <w:tc>
          <w:tcPr>
            <w:tcW w:w="912" w:type="dxa"/>
            <w:tcBorders>
              <w:top w:val="nil"/>
              <w:left w:val="nil"/>
              <w:bottom w:val="nil"/>
              <w:right w:val="nil"/>
            </w:tcBorders>
            <w:noWrap/>
            <w:vAlign w:val="bottom"/>
            <w:hideMark/>
          </w:tcPr>
          <w:p w14:paraId="3B3A3DB0"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1.25</w:t>
            </w:r>
          </w:p>
        </w:tc>
        <w:tc>
          <w:tcPr>
            <w:tcW w:w="1496" w:type="dxa"/>
            <w:tcBorders>
              <w:top w:val="nil"/>
              <w:left w:val="nil"/>
              <w:bottom w:val="nil"/>
              <w:right w:val="nil"/>
            </w:tcBorders>
            <w:noWrap/>
            <w:vAlign w:val="bottom"/>
            <w:hideMark/>
          </w:tcPr>
          <w:p w14:paraId="445D524B"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-0.100 to 2.608</w:t>
            </w:r>
          </w:p>
        </w:tc>
        <w:tc>
          <w:tcPr>
            <w:tcW w:w="808" w:type="dxa"/>
            <w:tcBorders>
              <w:top w:val="nil"/>
              <w:left w:val="nil"/>
              <w:bottom w:val="nil"/>
              <w:right w:val="single" w:sz="8" w:space="0" w:color="auto"/>
            </w:tcBorders>
            <w:noWrap/>
            <w:vAlign w:val="bottom"/>
            <w:hideMark/>
          </w:tcPr>
          <w:p w14:paraId="4B2ADA6B" w14:textId="77777777" w:rsidR="00464032" w:rsidRPr="0087297A" w:rsidRDefault="00464032" w:rsidP="00BE480D">
            <w:pPr>
              <w:spacing w:before="0" w:after="0"/>
              <w:jc w:val="center"/>
              <w:rPr>
                <w:rFonts w:eastAsia="Times New Roman" w:cs="Times New Roman"/>
                <w:b/>
                <w:bCs/>
                <w:sz w:val="16"/>
                <w:szCs w:val="16"/>
                <w:lang w:eastAsia="de-DE"/>
              </w:rPr>
            </w:pPr>
            <w:r w:rsidRPr="0087297A">
              <w:rPr>
                <w:rFonts w:eastAsia="Times New Roman" w:cs="Times New Roman"/>
                <w:b/>
                <w:bCs/>
                <w:sz w:val="16"/>
                <w:szCs w:val="16"/>
                <w:lang w:eastAsia="de-DE"/>
              </w:rPr>
              <w:t>0.0336</w:t>
            </w:r>
          </w:p>
        </w:tc>
      </w:tr>
      <w:tr w:rsidR="00464032" w:rsidRPr="0087297A" w14:paraId="6B4B19D2" w14:textId="77777777" w:rsidTr="00CB1DB5">
        <w:trPr>
          <w:trHeight w:val="320"/>
        </w:trPr>
        <w:tc>
          <w:tcPr>
            <w:tcW w:w="1019" w:type="dxa"/>
            <w:tcBorders>
              <w:top w:val="nil"/>
              <w:left w:val="single" w:sz="8" w:space="0" w:color="auto"/>
              <w:bottom w:val="nil"/>
              <w:right w:val="nil"/>
            </w:tcBorders>
            <w:vAlign w:val="center"/>
            <w:hideMark/>
          </w:tcPr>
          <w:p w14:paraId="099BB4E2"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Day 15</w:t>
            </w:r>
          </w:p>
        </w:tc>
        <w:tc>
          <w:tcPr>
            <w:tcW w:w="300" w:type="dxa"/>
            <w:tcBorders>
              <w:top w:val="nil"/>
              <w:left w:val="nil"/>
              <w:bottom w:val="nil"/>
              <w:right w:val="nil"/>
            </w:tcBorders>
            <w:noWrap/>
            <w:vAlign w:val="bottom"/>
            <w:hideMark/>
          </w:tcPr>
          <w:p w14:paraId="3576EEFC"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12</w:t>
            </w:r>
          </w:p>
        </w:tc>
        <w:tc>
          <w:tcPr>
            <w:tcW w:w="1001" w:type="dxa"/>
            <w:tcBorders>
              <w:top w:val="nil"/>
              <w:left w:val="nil"/>
              <w:bottom w:val="nil"/>
              <w:right w:val="nil"/>
            </w:tcBorders>
            <w:noWrap/>
            <w:vAlign w:val="bottom"/>
            <w:hideMark/>
          </w:tcPr>
          <w:p w14:paraId="2EBB0BD2"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2.86</w:t>
            </w:r>
          </w:p>
        </w:tc>
        <w:tc>
          <w:tcPr>
            <w:tcW w:w="656" w:type="dxa"/>
            <w:tcBorders>
              <w:top w:val="nil"/>
              <w:left w:val="nil"/>
              <w:bottom w:val="nil"/>
              <w:right w:val="nil"/>
            </w:tcBorders>
            <w:noWrap/>
            <w:vAlign w:val="bottom"/>
            <w:hideMark/>
          </w:tcPr>
          <w:p w14:paraId="58C13BB3"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4.74</w:t>
            </w:r>
          </w:p>
        </w:tc>
        <w:tc>
          <w:tcPr>
            <w:tcW w:w="776" w:type="dxa"/>
            <w:tcBorders>
              <w:top w:val="nil"/>
              <w:left w:val="nil"/>
              <w:bottom w:val="nil"/>
              <w:right w:val="nil"/>
            </w:tcBorders>
            <w:noWrap/>
            <w:vAlign w:val="center"/>
            <w:hideMark/>
          </w:tcPr>
          <w:p w14:paraId="081C15A7"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(1.02)</w:t>
            </w:r>
          </w:p>
        </w:tc>
        <w:tc>
          <w:tcPr>
            <w:tcW w:w="396" w:type="dxa"/>
            <w:tcBorders>
              <w:top w:val="nil"/>
              <w:left w:val="nil"/>
              <w:bottom w:val="nil"/>
              <w:right w:val="nil"/>
            </w:tcBorders>
            <w:noWrap/>
            <w:vAlign w:val="bottom"/>
            <w:hideMark/>
          </w:tcPr>
          <w:p w14:paraId="3877500E"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13</w:t>
            </w:r>
          </w:p>
        </w:tc>
        <w:tc>
          <w:tcPr>
            <w:tcW w:w="876" w:type="dxa"/>
            <w:tcBorders>
              <w:top w:val="nil"/>
              <w:left w:val="nil"/>
              <w:bottom w:val="nil"/>
              <w:right w:val="nil"/>
            </w:tcBorders>
            <w:noWrap/>
            <w:vAlign w:val="bottom"/>
            <w:hideMark/>
          </w:tcPr>
          <w:p w14:paraId="5446FF41"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1.66</w:t>
            </w:r>
          </w:p>
        </w:tc>
        <w:tc>
          <w:tcPr>
            <w:tcW w:w="656" w:type="dxa"/>
            <w:tcBorders>
              <w:top w:val="nil"/>
              <w:left w:val="nil"/>
              <w:bottom w:val="nil"/>
              <w:right w:val="nil"/>
            </w:tcBorders>
            <w:noWrap/>
            <w:vAlign w:val="bottom"/>
            <w:hideMark/>
          </w:tcPr>
          <w:p w14:paraId="42BB361B"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3.88</w:t>
            </w:r>
          </w:p>
        </w:tc>
        <w:tc>
          <w:tcPr>
            <w:tcW w:w="816" w:type="dxa"/>
            <w:tcBorders>
              <w:top w:val="nil"/>
              <w:left w:val="nil"/>
              <w:bottom w:val="nil"/>
              <w:right w:val="nil"/>
            </w:tcBorders>
            <w:noWrap/>
            <w:vAlign w:val="center"/>
            <w:hideMark/>
          </w:tcPr>
          <w:p w14:paraId="23178D51"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(1.64)</w:t>
            </w:r>
          </w:p>
        </w:tc>
        <w:tc>
          <w:tcPr>
            <w:tcW w:w="912" w:type="dxa"/>
            <w:tcBorders>
              <w:top w:val="nil"/>
              <w:left w:val="nil"/>
              <w:bottom w:val="nil"/>
              <w:right w:val="nil"/>
            </w:tcBorders>
            <w:noWrap/>
            <w:vAlign w:val="bottom"/>
            <w:hideMark/>
          </w:tcPr>
          <w:p w14:paraId="5995184B"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0.87</w:t>
            </w:r>
          </w:p>
        </w:tc>
        <w:tc>
          <w:tcPr>
            <w:tcW w:w="1496" w:type="dxa"/>
            <w:tcBorders>
              <w:top w:val="nil"/>
              <w:left w:val="nil"/>
              <w:bottom w:val="nil"/>
              <w:right w:val="nil"/>
            </w:tcBorders>
            <w:noWrap/>
            <w:vAlign w:val="bottom"/>
            <w:hideMark/>
          </w:tcPr>
          <w:p w14:paraId="47D1D41B"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-0.264 to 1.995</w:t>
            </w:r>
          </w:p>
        </w:tc>
        <w:tc>
          <w:tcPr>
            <w:tcW w:w="808" w:type="dxa"/>
            <w:tcBorders>
              <w:top w:val="nil"/>
              <w:left w:val="nil"/>
              <w:bottom w:val="nil"/>
              <w:right w:val="single" w:sz="8" w:space="0" w:color="auto"/>
            </w:tcBorders>
            <w:noWrap/>
            <w:vAlign w:val="bottom"/>
            <w:hideMark/>
          </w:tcPr>
          <w:p w14:paraId="57C2E800"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0.0628</w:t>
            </w:r>
          </w:p>
        </w:tc>
      </w:tr>
      <w:tr w:rsidR="00464032" w:rsidRPr="0087297A" w14:paraId="4E696E68" w14:textId="77777777" w:rsidTr="00CB1DB5">
        <w:trPr>
          <w:trHeight w:val="320"/>
        </w:trPr>
        <w:tc>
          <w:tcPr>
            <w:tcW w:w="1019" w:type="dxa"/>
            <w:tcBorders>
              <w:top w:val="nil"/>
              <w:left w:val="single" w:sz="8" w:space="0" w:color="auto"/>
              <w:bottom w:val="single" w:sz="8" w:space="0" w:color="auto"/>
              <w:right w:val="nil"/>
            </w:tcBorders>
            <w:vAlign w:val="center"/>
            <w:hideMark/>
          </w:tcPr>
          <w:p w14:paraId="3B2A749E"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Day 30</w:t>
            </w:r>
          </w:p>
        </w:tc>
        <w:tc>
          <w:tcPr>
            <w:tcW w:w="300" w:type="dxa"/>
            <w:tcBorders>
              <w:top w:val="nil"/>
              <w:left w:val="nil"/>
              <w:bottom w:val="single" w:sz="8" w:space="0" w:color="auto"/>
              <w:right w:val="nil"/>
            </w:tcBorders>
            <w:noWrap/>
            <w:vAlign w:val="bottom"/>
            <w:hideMark/>
          </w:tcPr>
          <w:p w14:paraId="66C89774"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12</w:t>
            </w:r>
          </w:p>
        </w:tc>
        <w:tc>
          <w:tcPr>
            <w:tcW w:w="1001" w:type="dxa"/>
            <w:tcBorders>
              <w:top w:val="nil"/>
              <w:left w:val="nil"/>
              <w:bottom w:val="single" w:sz="8" w:space="0" w:color="auto"/>
              <w:right w:val="nil"/>
            </w:tcBorders>
            <w:noWrap/>
            <w:vAlign w:val="bottom"/>
            <w:hideMark/>
          </w:tcPr>
          <w:p w14:paraId="386736FA"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2.60</w:t>
            </w:r>
          </w:p>
        </w:tc>
        <w:tc>
          <w:tcPr>
            <w:tcW w:w="656" w:type="dxa"/>
            <w:tcBorders>
              <w:top w:val="nil"/>
              <w:left w:val="nil"/>
              <w:bottom w:val="single" w:sz="8" w:space="0" w:color="auto"/>
              <w:right w:val="nil"/>
            </w:tcBorders>
            <w:noWrap/>
            <w:vAlign w:val="bottom"/>
            <w:hideMark/>
          </w:tcPr>
          <w:p w14:paraId="6AB4D5A2"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4.94</w:t>
            </w:r>
          </w:p>
        </w:tc>
        <w:tc>
          <w:tcPr>
            <w:tcW w:w="776" w:type="dxa"/>
            <w:tcBorders>
              <w:top w:val="nil"/>
              <w:left w:val="nil"/>
              <w:bottom w:val="single" w:sz="8" w:space="0" w:color="auto"/>
              <w:right w:val="nil"/>
            </w:tcBorders>
            <w:noWrap/>
            <w:vAlign w:val="center"/>
            <w:hideMark/>
          </w:tcPr>
          <w:p w14:paraId="36748643"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(1.13)</w:t>
            </w:r>
          </w:p>
        </w:tc>
        <w:tc>
          <w:tcPr>
            <w:tcW w:w="396" w:type="dxa"/>
            <w:tcBorders>
              <w:top w:val="nil"/>
              <w:left w:val="nil"/>
              <w:bottom w:val="single" w:sz="8" w:space="0" w:color="auto"/>
              <w:right w:val="nil"/>
            </w:tcBorders>
            <w:noWrap/>
            <w:vAlign w:val="bottom"/>
            <w:hideMark/>
          </w:tcPr>
          <w:p w14:paraId="2F4F8D16"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11</w:t>
            </w:r>
          </w:p>
        </w:tc>
        <w:tc>
          <w:tcPr>
            <w:tcW w:w="876" w:type="dxa"/>
            <w:tcBorders>
              <w:top w:val="nil"/>
              <w:left w:val="nil"/>
              <w:bottom w:val="single" w:sz="8" w:space="0" w:color="auto"/>
              <w:right w:val="nil"/>
            </w:tcBorders>
            <w:noWrap/>
            <w:vAlign w:val="bottom"/>
            <w:hideMark/>
          </w:tcPr>
          <w:p w14:paraId="19E4492E" w14:textId="77777777" w:rsidR="00464032" w:rsidRPr="0087297A" w:rsidRDefault="00464032" w:rsidP="00BE480D">
            <w:pPr>
              <w:spacing w:before="0" w:after="0"/>
              <w:jc w:val="center"/>
              <w:rPr>
                <w:rFonts w:eastAsia="Times New Roman" w:cs="Times New Roman"/>
                <w:color w:val="000000"/>
                <w:sz w:val="16"/>
                <w:szCs w:val="16"/>
                <w:lang w:eastAsia="de-DE"/>
              </w:rPr>
            </w:pPr>
            <w:r w:rsidRPr="0087297A">
              <w:rPr>
                <w:rFonts w:eastAsia="Times New Roman" w:cs="Times New Roman"/>
                <w:color w:val="000000"/>
                <w:sz w:val="16"/>
                <w:szCs w:val="16"/>
                <w:lang w:eastAsia="de-DE"/>
              </w:rPr>
              <w:t>1.61</w:t>
            </w:r>
          </w:p>
        </w:tc>
        <w:tc>
          <w:tcPr>
            <w:tcW w:w="656" w:type="dxa"/>
            <w:tcBorders>
              <w:top w:val="nil"/>
              <w:left w:val="nil"/>
              <w:bottom w:val="single" w:sz="8" w:space="0" w:color="auto"/>
              <w:right w:val="nil"/>
            </w:tcBorders>
            <w:noWrap/>
            <w:vAlign w:val="bottom"/>
            <w:hideMark/>
          </w:tcPr>
          <w:p w14:paraId="65D8286D" w14:textId="77777777" w:rsidR="00464032" w:rsidRPr="0087297A" w:rsidRDefault="00464032" w:rsidP="00BE480D">
            <w:pPr>
              <w:spacing w:before="0" w:after="0"/>
              <w:jc w:val="right"/>
              <w:rPr>
                <w:rFonts w:eastAsia="Times New Roman" w:cs="Times New Roman"/>
                <w:sz w:val="16"/>
                <w:szCs w:val="16"/>
                <w:lang w:eastAsia="de-DE"/>
              </w:rPr>
            </w:pPr>
            <w:r w:rsidRPr="0087297A">
              <w:rPr>
                <w:rFonts w:eastAsia="Times New Roman" w:cs="Times New Roman"/>
                <w:sz w:val="16"/>
                <w:szCs w:val="16"/>
                <w:lang w:eastAsia="de-DE"/>
              </w:rPr>
              <w:t>3.78</w:t>
            </w:r>
          </w:p>
        </w:tc>
        <w:tc>
          <w:tcPr>
            <w:tcW w:w="816" w:type="dxa"/>
            <w:tcBorders>
              <w:top w:val="nil"/>
              <w:left w:val="nil"/>
              <w:bottom w:val="single" w:sz="8" w:space="0" w:color="auto"/>
              <w:right w:val="nil"/>
            </w:tcBorders>
            <w:noWrap/>
            <w:vAlign w:val="center"/>
            <w:hideMark/>
          </w:tcPr>
          <w:p w14:paraId="3093B8B6" w14:textId="77777777" w:rsidR="00464032" w:rsidRPr="0087297A" w:rsidRDefault="00464032" w:rsidP="00BE480D">
            <w:pPr>
              <w:spacing w:before="0" w:after="0"/>
              <w:rPr>
                <w:rFonts w:eastAsia="Times New Roman" w:cs="Times New Roman"/>
                <w:color w:val="000000"/>
                <w:sz w:val="16"/>
                <w:szCs w:val="16"/>
                <w:lang w:eastAsia="de-DE"/>
              </w:rPr>
            </w:pPr>
            <w:r w:rsidRPr="0087297A">
              <w:rPr>
                <w:rFonts w:eastAsia="Times New Roman" w:cs="Times New Roman"/>
                <w:color w:val="000000"/>
                <w:sz w:val="16"/>
                <w:szCs w:val="16"/>
                <w:lang w:eastAsia="de-DE"/>
              </w:rPr>
              <w:t>(1.85)</w:t>
            </w:r>
          </w:p>
        </w:tc>
        <w:tc>
          <w:tcPr>
            <w:tcW w:w="912" w:type="dxa"/>
            <w:tcBorders>
              <w:top w:val="nil"/>
              <w:left w:val="nil"/>
              <w:bottom w:val="single" w:sz="8" w:space="0" w:color="auto"/>
              <w:right w:val="nil"/>
            </w:tcBorders>
            <w:noWrap/>
            <w:vAlign w:val="bottom"/>
            <w:hideMark/>
          </w:tcPr>
          <w:p w14:paraId="2E21F32A"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1.16</w:t>
            </w:r>
          </w:p>
        </w:tc>
        <w:tc>
          <w:tcPr>
            <w:tcW w:w="1496" w:type="dxa"/>
            <w:tcBorders>
              <w:top w:val="nil"/>
              <w:left w:val="nil"/>
              <w:bottom w:val="single" w:sz="8" w:space="0" w:color="auto"/>
              <w:right w:val="nil"/>
            </w:tcBorders>
            <w:noWrap/>
            <w:vAlign w:val="bottom"/>
            <w:hideMark/>
          </w:tcPr>
          <w:p w14:paraId="677A4BF3" w14:textId="77777777" w:rsidR="00464032" w:rsidRPr="0087297A" w:rsidRDefault="00464032" w:rsidP="00BE480D">
            <w:pPr>
              <w:spacing w:before="0" w:after="0"/>
              <w:jc w:val="center"/>
              <w:rPr>
                <w:rFonts w:eastAsia="Times New Roman" w:cs="Times New Roman"/>
                <w:sz w:val="16"/>
                <w:szCs w:val="16"/>
                <w:lang w:eastAsia="de-DE"/>
              </w:rPr>
            </w:pPr>
            <w:r w:rsidRPr="0087297A">
              <w:rPr>
                <w:rFonts w:eastAsia="Times New Roman" w:cs="Times New Roman"/>
                <w:sz w:val="16"/>
                <w:szCs w:val="16"/>
                <w:lang w:eastAsia="de-DE"/>
              </w:rPr>
              <w:t>-0.209 to 2.530</w:t>
            </w:r>
          </w:p>
        </w:tc>
        <w:tc>
          <w:tcPr>
            <w:tcW w:w="808" w:type="dxa"/>
            <w:tcBorders>
              <w:top w:val="nil"/>
              <w:left w:val="nil"/>
              <w:bottom w:val="single" w:sz="8" w:space="0" w:color="auto"/>
              <w:right w:val="single" w:sz="8" w:space="0" w:color="auto"/>
            </w:tcBorders>
            <w:noWrap/>
            <w:vAlign w:val="bottom"/>
            <w:hideMark/>
          </w:tcPr>
          <w:p w14:paraId="59C0A43C" w14:textId="77777777" w:rsidR="00464032" w:rsidRPr="0087297A" w:rsidRDefault="00464032" w:rsidP="00BE480D">
            <w:pPr>
              <w:spacing w:before="0" w:after="0"/>
              <w:jc w:val="center"/>
              <w:rPr>
                <w:rFonts w:eastAsia="Times New Roman" w:cs="Times New Roman"/>
                <w:b/>
                <w:bCs/>
                <w:sz w:val="16"/>
                <w:szCs w:val="16"/>
                <w:lang w:eastAsia="de-DE"/>
              </w:rPr>
            </w:pPr>
            <w:r w:rsidRPr="0087297A">
              <w:rPr>
                <w:rFonts w:eastAsia="Times New Roman" w:cs="Times New Roman"/>
                <w:b/>
                <w:bCs/>
                <w:sz w:val="16"/>
                <w:szCs w:val="16"/>
                <w:lang w:eastAsia="de-DE"/>
              </w:rPr>
              <w:t>0.0457</w:t>
            </w:r>
          </w:p>
        </w:tc>
      </w:tr>
    </w:tbl>
    <w:p w14:paraId="21C122F3" w14:textId="4DB726EC" w:rsidR="00464032" w:rsidRPr="001D6CA2" w:rsidRDefault="00464032" w:rsidP="00464032">
      <w:pPr>
        <w:autoSpaceDE w:val="0"/>
        <w:autoSpaceDN w:val="0"/>
        <w:adjustRightInd w:val="0"/>
        <w:jc w:val="both"/>
        <w:rPr>
          <w:rFonts w:cs="Times New Roman"/>
          <w:szCs w:val="24"/>
        </w:rPr>
      </w:pPr>
      <w:r w:rsidRPr="001D6CA2">
        <w:rPr>
          <w:rFonts w:cs="Times New Roman"/>
          <w:szCs w:val="24"/>
        </w:rPr>
        <w:t xml:space="preserve">Analysis only includes patients with baseline nasopharyngeal SARS-CoV-2 RNA titer ≥ 500 copies/ml. Baseline results below this limit were excluded from the analysis. </w:t>
      </w:r>
    </w:p>
    <w:p w14:paraId="096694FB" w14:textId="77777777" w:rsidR="00464032" w:rsidRPr="001D6CA2" w:rsidRDefault="00464032" w:rsidP="00464032">
      <w:pPr>
        <w:autoSpaceDE w:val="0"/>
        <w:autoSpaceDN w:val="0"/>
        <w:adjustRightInd w:val="0"/>
        <w:jc w:val="both"/>
        <w:rPr>
          <w:rFonts w:cs="Times New Roman"/>
          <w:szCs w:val="24"/>
        </w:rPr>
      </w:pPr>
      <w:proofErr w:type="spellStart"/>
      <w:r w:rsidRPr="001D6CA2">
        <w:rPr>
          <w:rFonts w:cs="Times New Roman"/>
          <w:szCs w:val="24"/>
          <w:vertAlign w:val="superscript"/>
        </w:rPr>
        <w:t>a</w:t>
      </w:r>
      <w:r w:rsidRPr="001D6CA2">
        <w:rPr>
          <w:rFonts w:cs="Times New Roman"/>
          <w:szCs w:val="24"/>
        </w:rPr>
        <w:t>Mean</w:t>
      </w:r>
      <w:proofErr w:type="spellEnd"/>
      <w:r w:rsidRPr="001D6CA2">
        <w:rPr>
          <w:rFonts w:cs="Times New Roman"/>
          <w:szCs w:val="24"/>
        </w:rPr>
        <w:t xml:space="preserve"> change from baseline values are based on the measurements from patients with values at both baseline and at the time point assessed.</w:t>
      </w:r>
    </w:p>
    <w:p w14:paraId="3F6E0659" w14:textId="77777777" w:rsidR="00464032" w:rsidRPr="0087297A" w:rsidRDefault="00464032" w:rsidP="00464032">
      <w:pPr>
        <w:rPr>
          <w:rFonts w:cs="Times New Roman"/>
        </w:rPr>
      </w:pPr>
    </w:p>
    <w:p w14:paraId="03283BF0" w14:textId="77777777" w:rsidR="00464032" w:rsidRPr="0087297A" w:rsidRDefault="00464032" w:rsidP="00464032">
      <w:pPr>
        <w:rPr>
          <w:rFonts w:cs="Times New Roman"/>
        </w:rPr>
      </w:pPr>
    </w:p>
    <w:p w14:paraId="39901A1D" w14:textId="77777777" w:rsidR="00464032" w:rsidRPr="0013786B" w:rsidRDefault="00464032" w:rsidP="00464032">
      <w:pPr>
        <w:autoSpaceDE w:val="0"/>
        <w:autoSpaceDN w:val="0"/>
        <w:adjustRightInd w:val="0"/>
        <w:jc w:val="both"/>
        <w:rPr>
          <w:rFonts w:cs="Times New Roman"/>
          <w:b/>
          <w:szCs w:val="24"/>
        </w:rPr>
      </w:pPr>
      <w:r w:rsidRPr="0013786B">
        <w:rPr>
          <w:rFonts w:cs="Times New Roman"/>
          <w:b/>
          <w:bCs/>
          <w:szCs w:val="24"/>
        </w:rPr>
        <w:lastRenderedPageBreak/>
        <w:t>Supplementary Table 4</w:t>
      </w:r>
      <w:r w:rsidRPr="0013786B">
        <w:rPr>
          <w:rFonts w:cs="Times New Roman"/>
          <w:bCs/>
          <w:szCs w:val="24"/>
        </w:rPr>
        <w:t xml:space="preserve">: </w:t>
      </w:r>
      <w:r w:rsidRPr="0013786B">
        <w:rPr>
          <w:rFonts w:cs="Times New Roman"/>
          <w:b/>
          <w:szCs w:val="24"/>
        </w:rPr>
        <w:t>List of genes from the RT² Profiler™ Mouse Cytokines &amp; Chemokines array (PAMM-150ZR, Qiagen) analyzed in the ALI mouse model and presented in the volcano plot (Fig. 5a)</w:t>
      </w:r>
    </w:p>
    <w:p w14:paraId="7867C7B2" w14:textId="1D104CE8" w:rsidR="00464032" w:rsidRPr="0013786B" w:rsidRDefault="00464032" w:rsidP="00464032">
      <w:pPr>
        <w:jc w:val="both"/>
        <w:rPr>
          <w:rFonts w:cs="Times New Roman"/>
          <w:szCs w:val="24"/>
        </w:rPr>
      </w:pPr>
      <w:r w:rsidRPr="0013786B">
        <w:rPr>
          <w:rFonts w:cs="Times New Roman"/>
          <w:szCs w:val="24"/>
        </w:rPr>
        <w:t xml:space="preserve">See separate file. </w:t>
      </w:r>
    </w:p>
    <w:p w14:paraId="4064E56F" w14:textId="77777777" w:rsidR="00464032" w:rsidRPr="0013786B" w:rsidRDefault="00464032" w:rsidP="00464032">
      <w:pPr>
        <w:jc w:val="both"/>
        <w:rPr>
          <w:rFonts w:cs="Times New Roman"/>
          <w:szCs w:val="24"/>
        </w:rPr>
      </w:pPr>
    </w:p>
    <w:p w14:paraId="2C57EA95" w14:textId="77777777" w:rsidR="0013786B" w:rsidRDefault="0013786B" w:rsidP="00464032">
      <w:pPr>
        <w:jc w:val="both"/>
        <w:rPr>
          <w:rFonts w:cs="Times New Roman"/>
          <w:b/>
          <w:bCs/>
          <w:szCs w:val="24"/>
        </w:rPr>
      </w:pPr>
      <w:r>
        <w:rPr>
          <w:rFonts w:cs="Times New Roman"/>
          <w:b/>
          <w:bCs/>
          <w:szCs w:val="24"/>
        </w:rPr>
        <w:br w:type="page"/>
      </w:r>
    </w:p>
    <w:p w14:paraId="79C2B135" w14:textId="19069391" w:rsidR="00464032" w:rsidRPr="0013786B" w:rsidRDefault="00464032" w:rsidP="00464032">
      <w:pPr>
        <w:jc w:val="both"/>
        <w:rPr>
          <w:rFonts w:cs="Times New Roman"/>
          <w:b/>
          <w:szCs w:val="24"/>
        </w:rPr>
      </w:pPr>
      <w:r w:rsidRPr="0013786B">
        <w:rPr>
          <w:rFonts w:cs="Times New Roman"/>
          <w:b/>
          <w:bCs/>
          <w:szCs w:val="24"/>
        </w:rPr>
        <w:lastRenderedPageBreak/>
        <w:t>Supplementary Table 5</w:t>
      </w:r>
      <w:r w:rsidRPr="0013786B">
        <w:rPr>
          <w:rFonts w:cs="Times New Roman"/>
          <w:bCs/>
          <w:szCs w:val="24"/>
        </w:rPr>
        <w:t xml:space="preserve">: </w:t>
      </w:r>
      <w:r w:rsidRPr="0013786B">
        <w:rPr>
          <w:rFonts w:cs="Times New Roman"/>
          <w:b/>
          <w:szCs w:val="24"/>
        </w:rPr>
        <w:t>Standard of care (SOC) treatment of patients from the RESPIRE clinical trial used for the analysis of virological or immunological parameters</w:t>
      </w:r>
    </w:p>
    <w:tbl>
      <w:tblPr>
        <w:tblStyle w:val="TableGrid"/>
        <w:tblW w:w="0" w:type="auto"/>
        <w:tblLook w:val="04A0" w:firstRow="1" w:lastRow="0" w:firstColumn="1" w:lastColumn="0" w:noHBand="0" w:noVBand="1"/>
      </w:tblPr>
      <w:tblGrid>
        <w:gridCol w:w="3020"/>
        <w:gridCol w:w="1653"/>
        <w:gridCol w:w="1172"/>
      </w:tblGrid>
      <w:tr w:rsidR="00464032" w14:paraId="6C1D020F" w14:textId="77777777">
        <w:tc>
          <w:tcPr>
            <w:tcW w:w="3020" w:type="dxa"/>
          </w:tcPr>
          <w:p w14:paraId="3D152EF2" w14:textId="77777777" w:rsidR="00464032" w:rsidRPr="00067E8E" w:rsidRDefault="00464032">
            <w:pPr>
              <w:jc w:val="both"/>
              <w:rPr>
                <w:rFonts w:cs="Times New Roman"/>
                <w:b/>
                <w:sz w:val="20"/>
                <w:szCs w:val="20"/>
              </w:rPr>
            </w:pPr>
            <w:r w:rsidRPr="00067E8E">
              <w:rPr>
                <w:rFonts w:cs="Times New Roman"/>
                <w:b/>
                <w:sz w:val="20"/>
                <w:szCs w:val="20"/>
              </w:rPr>
              <w:t>SOC</w:t>
            </w:r>
          </w:p>
        </w:tc>
        <w:tc>
          <w:tcPr>
            <w:tcW w:w="1653" w:type="dxa"/>
          </w:tcPr>
          <w:p w14:paraId="70B6DAF2" w14:textId="77777777" w:rsidR="00464032" w:rsidRPr="00067E8E" w:rsidRDefault="00464032">
            <w:pPr>
              <w:jc w:val="both"/>
              <w:rPr>
                <w:rFonts w:cs="Times New Roman"/>
                <w:b/>
                <w:sz w:val="20"/>
                <w:szCs w:val="20"/>
              </w:rPr>
            </w:pPr>
            <w:r w:rsidRPr="00067E8E">
              <w:rPr>
                <w:rFonts w:cs="Times New Roman"/>
                <w:b/>
                <w:sz w:val="20"/>
                <w:szCs w:val="20"/>
              </w:rPr>
              <w:t>SOC-Type</w:t>
            </w:r>
          </w:p>
        </w:tc>
        <w:tc>
          <w:tcPr>
            <w:tcW w:w="1172" w:type="dxa"/>
          </w:tcPr>
          <w:p w14:paraId="31FA585F" w14:textId="77777777" w:rsidR="00464032" w:rsidRPr="00067E8E" w:rsidRDefault="00464032">
            <w:pPr>
              <w:jc w:val="both"/>
              <w:rPr>
                <w:rFonts w:cs="Times New Roman"/>
                <w:b/>
                <w:sz w:val="20"/>
                <w:szCs w:val="20"/>
              </w:rPr>
            </w:pPr>
            <w:r w:rsidRPr="00067E8E">
              <w:rPr>
                <w:rFonts w:cs="Times New Roman"/>
                <w:b/>
                <w:sz w:val="20"/>
                <w:szCs w:val="20"/>
              </w:rPr>
              <w:t>Treatment</w:t>
            </w:r>
          </w:p>
        </w:tc>
      </w:tr>
      <w:tr w:rsidR="00464032" w14:paraId="1A961798" w14:textId="77777777">
        <w:tc>
          <w:tcPr>
            <w:tcW w:w="3020" w:type="dxa"/>
            <w:vAlign w:val="bottom"/>
          </w:tcPr>
          <w:p w14:paraId="2FE4F994" w14:textId="77777777" w:rsidR="00464032" w:rsidRDefault="00464032">
            <w:pPr>
              <w:jc w:val="both"/>
              <w:rPr>
                <w:rFonts w:cs="Times New Roman"/>
                <w:b/>
                <w:sz w:val="20"/>
                <w:szCs w:val="20"/>
              </w:rPr>
            </w:pPr>
            <w:r w:rsidRPr="004407CF">
              <w:rPr>
                <w:rFonts w:eastAsia="Times New Roman" w:cs="Times New Roman"/>
                <w:color w:val="000000"/>
                <w:sz w:val="16"/>
                <w:szCs w:val="16"/>
                <w:lang w:val="de-DE" w:eastAsia="de-DE"/>
              </w:rPr>
              <w:t>None</w:t>
            </w:r>
          </w:p>
        </w:tc>
        <w:tc>
          <w:tcPr>
            <w:tcW w:w="1653" w:type="dxa"/>
            <w:vAlign w:val="bottom"/>
          </w:tcPr>
          <w:p w14:paraId="7E476D9E" w14:textId="77777777" w:rsidR="00464032" w:rsidRDefault="00464032">
            <w:pPr>
              <w:jc w:val="both"/>
              <w:rPr>
                <w:rFonts w:cs="Times New Roman"/>
                <w:b/>
                <w:sz w:val="20"/>
                <w:szCs w:val="20"/>
              </w:rPr>
            </w:pPr>
            <w:r w:rsidRPr="004407CF">
              <w:rPr>
                <w:rFonts w:eastAsia="Times New Roman" w:cs="Times New Roman"/>
                <w:color w:val="000000"/>
                <w:sz w:val="16"/>
                <w:szCs w:val="16"/>
                <w:lang w:val="de-DE" w:eastAsia="de-DE"/>
              </w:rPr>
              <w:t>Other</w:t>
            </w:r>
          </w:p>
        </w:tc>
        <w:tc>
          <w:tcPr>
            <w:tcW w:w="1172" w:type="dxa"/>
            <w:vAlign w:val="bottom"/>
          </w:tcPr>
          <w:p w14:paraId="154531D9" w14:textId="77777777" w:rsidR="00464032" w:rsidRDefault="00464032">
            <w:pPr>
              <w:jc w:val="both"/>
              <w:rPr>
                <w:rFonts w:cs="Times New Roman"/>
                <w:b/>
                <w:sz w:val="20"/>
                <w:szCs w:val="20"/>
              </w:rPr>
            </w:pPr>
            <w:r w:rsidRPr="004407CF">
              <w:rPr>
                <w:rFonts w:eastAsia="Times New Roman" w:cs="Times New Roman"/>
                <w:color w:val="000000"/>
                <w:sz w:val="16"/>
                <w:szCs w:val="16"/>
                <w:lang w:val="de-DE" w:eastAsia="de-DE"/>
              </w:rPr>
              <w:t>Zapnometinb</w:t>
            </w:r>
          </w:p>
        </w:tc>
      </w:tr>
      <w:tr w:rsidR="00464032" w14:paraId="3B9EB33B" w14:textId="77777777">
        <w:tc>
          <w:tcPr>
            <w:tcW w:w="3020" w:type="dxa"/>
            <w:vAlign w:val="bottom"/>
          </w:tcPr>
          <w:p w14:paraId="0B13D9D2" w14:textId="77777777" w:rsidR="00464032" w:rsidRDefault="00464032">
            <w:pPr>
              <w:jc w:val="both"/>
              <w:rPr>
                <w:rFonts w:cs="Times New Roman"/>
                <w:b/>
                <w:sz w:val="20"/>
                <w:szCs w:val="20"/>
              </w:rPr>
            </w:pPr>
            <w:r w:rsidRPr="004407CF">
              <w:rPr>
                <w:rFonts w:eastAsia="Times New Roman" w:cs="Times New Roman"/>
                <w:color w:val="000000"/>
                <w:sz w:val="16"/>
                <w:szCs w:val="16"/>
                <w:lang w:val="de-DE" w:eastAsia="de-DE"/>
              </w:rPr>
              <w:t>None</w:t>
            </w:r>
          </w:p>
        </w:tc>
        <w:tc>
          <w:tcPr>
            <w:tcW w:w="1653" w:type="dxa"/>
            <w:vAlign w:val="bottom"/>
          </w:tcPr>
          <w:p w14:paraId="1397F83A" w14:textId="77777777" w:rsidR="00464032" w:rsidRDefault="00464032">
            <w:pPr>
              <w:jc w:val="both"/>
              <w:rPr>
                <w:rFonts w:cs="Times New Roman"/>
                <w:b/>
                <w:sz w:val="20"/>
                <w:szCs w:val="20"/>
              </w:rPr>
            </w:pPr>
            <w:r w:rsidRPr="004407CF">
              <w:rPr>
                <w:rFonts w:eastAsia="Times New Roman" w:cs="Times New Roman"/>
                <w:color w:val="000000"/>
                <w:sz w:val="16"/>
                <w:szCs w:val="16"/>
                <w:lang w:val="de-DE" w:eastAsia="de-DE"/>
              </w:rPr>
              <w:t>Other</w:t>
            </w:r>
          </w:p>
        </w:tc>
        <w:tc>
          <w:tcPr>
            <w:tcW w:w="1172" w:type="dxa"/>
            <w:vAlign w:val="bottom"/>
          </w:tcPr>
          <w:p w14:paraId="481A7F9E" w14:textId="77777777" w:rsidR="00464032" w:rsidRDefault="00464032">
            <w:pPr>
              <w:jc w:val="both"/>
              <w:rPr>
                <w:rFonts w:cs="Times New Roman"/>
                <w:b/>
                <w:sz w:val="20"/>
                <w:szCs w:val="20"/>
              </w:rPr>
            </w:pPr>
            <w:r w:rsidRPr="004407CF">
              <w:rPr>
                <w:rFonts w:eastAsia="Times New Roman" w:cs="Times New Roman"/>
                <w:color w:val="000000"/>
                <w:sz w:val="16"/>
                <w:szCs w:val="16"/>
                <w:lang w:val="de-DE" w:eastAsia="de-DE"/>
              </w:rPr>
              <w:t>Zapnometinb</w:t>
            </w:r>
          </w:p>
        </w:tc>
      </w:tr>
      <w:tr w:rsidR="00464032" w14:paraId="5CE0C9C7" w14:textId="77777777">
        <w:tc>
          <w:tcPr>
            <w:tcW w:w="3020" w:type="dxa"/>
            <w:vAlign w:val="bottom"/>
          </w:tcPr>
          <w:p w14:paraId="524EA850" w14:textId="77777777" w:rsidR="00464032" w:rsidRDefault="00464032">
            <w:pPr>
              <w:jc w:val="both"/>
              <w:rPr>
                <w:rFonts w:cs="Times New Roman"/>
                <w:b/>
                <w:sz w:val="20"/>
                <w:szCs w:val="20"/>
              </w:rPr>
            </w:pPr>
            <w:r w:rsidRPr="004407CF">
              <w:rPr>
                <w:rFonts w:eastAsia="Times New Roman" w:cs="Times New Roman"/>
                <w:color w:val="000000"/>
                <w:sz w:val="16"/>
                <w:szCs w:val="16"/>
                <w:lang w:val="de-DE" w:eastAsia="de-DE"/>
              </w:rPr>
              <w:t>None</w:t>
            </w:r>
          </w:p>
        </w:tc>
        <w:tc>
          <w:tcPr>
            <w:tcW w:w="1653" w:type="dxa"/>
            <w:vAlign w:val="bottom"/>
          </w:tcPr>
          <w:p w14:paraId="2E9BE2A6" w14:textId="77777777" w:rsidR="00464032" w:rsidRDefault="00464032">
            <w:pPr>
              <w:jc w:val="both"/>
              <w:rPr>
                <w:rFonts w:cs="Times New Roman"/>
                <w:b/>
                <w:sz w:val="20"/>
                <w:szCs w:val="20"/>
              </w:rPr>
            </w:pPr>
            <w:r w:rsidRPr="004407CF">
              <w:rPr>
                <w:rFonts w:eastAsia="Times New Roman" w:cs="Times New Roman"/>
                <w:color w:val="000000"/>
                <w:sz w:val="16"/>
                <w:szCs w:val="16"/>
                <w:lang w:val="de-DE" w:eastAsia="de-DE"/>
              </w:rPr>
              <w:t>Other</w:t>
            </w:r>
          </w:p>
        </w:tc>
        <w:tc>
          <w:tcPr>
            <w:tcW w:w="1172" w:type="dxa"/>
            <w:vAlign w:val="bottom"/>
          </w:tcPr>
          <w:p w14:paraId="2D52CF20" w14:textId="77777777" w:rsidR="00464032" w:rsidRDefault="00464032">
            <w:pPr>
              <w:jc w:val="both"/>
              <w:rPr>
                <w:rFonts w:cs="Times New Roman"/>
                <w:b/>
                <w:sz w:val="20"/>
                <w:szCs w:val="20"/>
              </w:rPr>
            </w:pPr>
            <w:r w:rsidRPr="004407CF">
              <w:rPr>
                <w:rFonts w:eastAsia="Times New Roman" w:cs="Times New Roman"/>
                <w:color w:val="000000"/>
                <w:sz w:val="16"/>
                <w:szCs w:val="16"/>
                <w:lang w:val="de-DE" w:eastAsia="de-DE"/>
              </w:rPr>
              <w:t>Zapnometinb</w:t>
            </w:r>
          </w:p>
        </w:tc>
      </w:tr>
      <w:tr w:rsidR="00464032" w14:paraId="4A380487" w14:textId="77777777">
        <w:tc>
          <w:tcPr>
            <w:tcW w:w="3020" w:type="dxa"/>
            <w:vAlign w:val="bottom"/>
          </w:tcPr>
          <w:p w14:paraId="36A9B840" w14:textId="77777777" w:rsidR="00464032" w:rsidRDefault="00464032">
            <w:pPr>
              <w:jc w:val="both"/>
              <w:rPr>
                <w:rFonts w:cs="Times New Roman"/>
                <w:b/>
                <w:sz w:val="20"/>
                <w:szCs w:val="20"/>
              </w:rPr>
            </w:pPr>
            <w:r w:rsidRPr="004407CF">
              <w:rPr>
                <w:rFonts w:eastAsia="Times New Roman" w:cs="Times New Roman"/>
                <w:color w:val="000000"/>
                <w:sz w:val="16"/>
                <w:szCs w:val="16"/>
                <w:lang w:val="de-DE" w:eastAsia="de-DE"/>
              </w:rPr>
              <w:t>CASIRIVIMAB+IMDEVIMAB</w:t>
            </w:r>
          </w:p>
        </w:tc>
        <w:tc>
          <w:tcPr>
            <w:tcW w:w="1653" w:type="dxa"/>
            <w:vAlign w:val="bottom"/>
          </w:tcPr>
          <w:p w14:paraId="280E4ABD" w14:textId="77777777" w:rsidR="00464032" w:rsidRDefault="00464032">
            <w:pPr>
              <w:jc w:val="both"/>
              <w:rPr>
                <w:rFonts w:cs="Times New Roman"/>
                <w:b/>
                <w:sz w:val="20"/>
                <w:szCs w:val="20"/>
              </w:rPr>
            </w:pPr>
            <w:r w:rsidRPr="004407CF">
              <w:rPr>
                <w:rFonts w:eastAsia="Times New Roman" w:cs="Times New Roman"/>
                <w:color w:val="000000"/>
                <w:sz w:val="16"/>
                <w:szCs w:val="16"/>
                <w:lang w:val="de-DE" w:eastAsia="de-DE"/>
              </w:rPr>
              <w:t>Other</w:t>
            </w:r>
          </w:p>
        </w:tc>
        <w:tc>
          <w:tcPr>
            <w:tcW w:w="1172" w:type="dxa"/>
            <w:vAlign w:val="bottom"/>
          </w:tcPr>
          <w:p w14:paraId="4756062F" w14:textId="77777777" w:rsidR="00464032" w:rsidRDefault="00464032">
            <w:pPr>
              <w:jc w:val="both"/>
              <w:rPr>
                <w:rFonts w:cs="Times New Roman"/>
                <w:b/>
                <w:sz w:val="20"/>
                <w:szCs w:val="20"/>
              </w:rPr>
            </w:pPr>
            <w:r w:rsidRPr="004407CF">
              <w:rPr>
                <w:rFonts w:eastAsia="Times New Roman" w:cs="Times New Roman"/>
                <w:color w:val="000000"/>
                <w:sz w:val="16"/>
                <w:szCs w:val="16"/>
                <w:lang w:val="de-DE" w:eastAsia="de-DE"/>
              </w:rPr>
              <w:t>Zapnometinb</w:t>
            </w:r>
          </w:p>
        </w:tc>
      </w:tr>
      <w:tr w:rsidR="00464032" w14:paraId="11565EE5" w14:textId="77777777">
        <w:tc>
          <w:tcPr>
            <w:tcW w:w="3020" w:type="dxa"/>
            <w:vAlign w:val="bottom"/>
          </w:tcPr>
          <w:p w14:paraId="62128582" w14:textId="77777777" w:rsidR="00464032" w:rsidRDefault="00464032">
            <w:pPr>
              <w:jc w:val="both"/>
              <w:rPr>
                <w:rFonts w:cs="Times New Roman"/>
                <w:b/>
                <w:sz w:val="20"/>
                <w:szCs w:val="20"/>
              </w:rPr>
            </w:pPr>
            <w:r w:rsidRPr="004407CF">
              <w:rPr>
                <w:rFonts w:eastAsia="Times New Roman" w:cs="Times New Roman"/>
                <w:color w:val="000000"/>
                <w:sz w:val="16"/>
                <w:szCs w:val="16"/>
                <w:lang w:val="de-DE" w:eastAsia="de-DE"/>
              </w:rPr>
              <w:t>CASIRIVIMAB+IMDEVIMAB</w:t>
            </w:r>
          </w:p>
        </w:tc>
        <w:tc>
          <w:tcPr>
            <w:tcW w:w="1653" w:type="dxa"/>
            <w:vAlign w:val="bottom"/>
          </w:tcPr>
          <w:p w14:paraId="7B98BD97" w14:textId="77777777" w:rsidR="00464032" w:rsidRDefault="00464032">
            <w:pPr>
              <w:jc w:val="both"/>
              <w:rPr>
                <w:rFonts w:cs="Times New Roman"/>
                <w:b/>
                <w:sz w:val="20"/>
                <w:szCs w:val="20"/>
              </w:rPr>
            </w:pPr>
            <w:r w:rsidRPr="004407CF">
              <w:rPr>
                <w:rFonts w:eastAsia="Times New Roman" w:cs="Times New Roman"/>
                <w:color w:val="000000"/>
                <w:sz w:val="16"/>
                <w:szCs w:val="16"/>
                <w:lang w:val="de-DE" w:eastAsia="de-DE"/>
              </w:rPr>
              <w:t>Other</w:t>
            </w:r>
          </w:p>
        </w:tc>
        <w:tc>
          <w:tcPr>
            <w:tcW w:w="1172" w:type="dxa"/>
            <w:vAlign w:val="bottom"/>
          </w:tcPr>
          <w:p w14:paraId="2DAE433E" w14:textId="77777777" w:rsidR="00464032" w:rsidRDefault="00464032">
            <w:pPr>
              <w:jc w:val="both"/>
              <w:rPr>
                <w:rFonts w:cs="Times New Roman"/>
                <w:b/>
                <w:sz w:val="20"/>
                <w:szCs w:val="20"/>
              </w:rPr>
            </w:pPr>
            <w:r w:rsidRPr="004407CF">
              <w:rPr>
                <w:rFonts w:eastAsia="Times New Roman" w:cs="Times New Roman"/>
                <w:color w:val="000000"/>
                <w:sz w:val="16"/>
                <w:szCs w:val="16"/>
                <w:lang w:val="de-DE" w:eastAsia="de-DE"/>
              </w:rPr>
              <w:t>Zapnometinb</w:t>
            </w:r>
          </w:p>
        </w:tc>
      </w:tr>
      <w:tr w:rsidR="00464032" w14:paraId="0EF1C069" w14:textId="77777777">
        <w:tc>
          <w:tcPr>
            <w:tcW w:w="3020" w:type="dxa"/>
            <w:vAlign w:val="bottom"/>
          </w:tcPr>
          <w:p w14:paraId="3983219A" w14:textId="77777777" w:rsidR="00464032" w:rsidRDefault="00464032">
            <w:pPr>
              <w:jc w:val="both"/>
              <w:rPr>
                <w:rFonts w:cs="Times New Roman"/>
                <w:b/>
                <w:sz w:val="20"/>
                <w:szCs w:val="20"/>
              </w:rPr>
            </w:pPr>
            <w:r w:rsidRPr="004407CF">
              <w:rPr>
                <w:rFonts w:eastAsia="Times New Roman" w:cs="Times New Roman"/>
                <w:color w:val="000000"/>
                <w:sz w:val="16"/>
                <w:szCs w:val="16"/>
                <w:lang w:val="de-DE" w:eastAsia="de-DE"/>
              </w:rPr>
              <w:t>CASIRIVIMAB+IMDEVIMAB</w:t>
            </w:r>
          </w:p>
        </w:tc>
        <w:tc>
          <w:tcPr>
            <w:tcW w:w="1653" w:type="dxa"/>
            <w:vAlign w:val="bottom"/>
          </w:tcPr>
          <w:p w14:paraId="76ACE370" w14:textId="77777777" w:rsidR="00464032" w:rsidRDefault="00464032">
            <w:pPr>
              <w:jc w:val="both"/>
              <w:rPr>
                <w:rFonts w:cs="Times New Roman"/>
                <w:b/>
                <w:sz w:val="20"/>
                <w:szCs w:val="20"/>
              </w:rPr>
            </w:pPr>
            <w:r w:rsidRPr="004407CF">
              <w:rPr>
                <w:rFonts w:eastAsia="Times New Roman" w:cs="Times New Roman"/>
                <w:color w:val="000000"/>
                <w:sz w:val="16"/>
                <w:szCs w:val="16"/>
                <w:lang w:val="de-DE" w:eastAsia="de-DE"/>
              </w:rPr>
              <w:t>Other</w:t>
            </w:r>
          </w:p>
        </w:tc>
        <w:tc>
          <w:tcPr>
            <w:tcW w:w="1172" w:type="dxa"/>
            <w:vAlign w:val="bottom"/>
          </w:tcPr>
          <w:p w14:paraId="619E3F5D" w14:textId="77777777" w:rsidR="00464032" w:rsidRDefault="00464032">
            <w:pPr>
              <w:jc w:val="both"/>
              <w:rPr>
                <w:rFonts w:cs="Times New Roman"/>
                <w:b/>
                <w:sz w:val="20"/>
                <w:szCs w:val="20"/>
              </w:rPr>
            </w:pPr>
            <w:r w:rsidRPr="004407CF">
              <w:rPr>
                <w:rFonts w:eastAsia="Times New Roman" w:cs="Times New Roman"/>
                <w:color w:val="000000"/>
                <w:sz w:val="16"/>
                <w:szCs w:val="16"/>
                <w:lang w:val="de-DE" w:eastAsia="de-DE"/>
              </w:rPr>
              <w:t>Zapnometinb</w:t>
            </w:r>
          </w:p>
        </w:tc>
      </w:tr>
      <w:tr w:rsidR="00464032" w14:paraId="49F7969C" w14:textId="77777777">
        <w:tc>
          <w:tcPr>
            <w:tcW w:w="3020" w:type="dxa"/>
            <w:vAlign w:val="bottom"/>
          </w:tcPr>
          <w:p w14:paraId="6B6F25A7"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None</w:t>
            </w:r>
          </w:p>
        </w:tc>
        <w:tc>
          <w:tcPr>
            <w:tcW w:w="1653" w:type="dxa"/>
            <w:vAlign w:val="bottom"/>
          </w:tcPr>
          <w:p w14:paraId="220469A3"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Other</w:t>
            </w:r>
          </w:p>
        </w:tc>
        <w:tc>
          <w:tcPr>
            <w:tcW w:w="1172" w:type="dxa"/>
            <w:vAlign w:val="bottom"/>
          </w:tcPr>
          <w:p w14:paraId="1E555055"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Zapnometinb</w:t>
            </w:r>
          </w:p>
        </w:tc>
      </w:tr>
      <w:tr w:rsidR="00464032" w14:paraId="09829296" w14:textId="77777777">
        <w:tc>
          <w:tcPr>
            <w:tcW w:w="3020" w:type="dxa"/>
            <w:vAlign w:val="bottom"/>
          </w:tcPr>
          <w:p w14:paraId="3A59AE52"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DEXA</w:t>
            </w:r>
          </w:p>
        </w:tc>
        <w:tc>
          <w:tcPr>
            <w:tcW w:w="1653" w:type="dxa"/>
            <w:vAlign w:val="bottom"/>
          </w:tcPr>
          <w:p w14:paraId="1D815CDA"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Steriode</w:t>
            </w:r>
          </w:p>
        </w:tc>
        <w:tc>
          <w:tcPr>
            <w:tcW w:w="1172" w:type="dxa"/>
            <w:vAlign w:val="bottom"/>
          </w:tcPr>
          <w:p w14:paraId="06D3E19A"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Zapnometinb</w:t>
            </w:r>
          </w:p>
        </w:tc>
      </w:tr>
      <w:tr w:rsidR="00464032" w14:paraId="2F6E9F6D" w14:textId="77777777">
        <w:tc>
          <w:tcPr>
            <w:tcW w:w="3020" w:type="dxa"/>
            <w:vAlign w:val="bottom"/>
          </w:tcPr>
          <w:p w14:paraId="713E3C76"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DEXA, TLZ</w:t>
            </w:r>
          </w:p>
        </w:tc>
        <w:tc>
          <w:tcPr>
            <w:tcW w:w="1653" w:type="dxa"/>
            <w:vAlign w:val="bottom"/>
          </w:tcPr>
          <w:p w14:paraId="7BA26F01"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Steriode</w:t>
            </w:r>
          </w:p>
        </w:tc>
        <w:tc>
          <w:tcPr>
            <w:tcW w:w="1172" w:type="dxa"/>
            <w:vAlign w:val="bottom"/>
          </w:tcPr>
          <w:p w14:paraId="2189682F"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Zapnometinb</w:t>
            </w:r>
          </w:p>
        </w:tc>
      </w:tr>
      <w:tr w:rsidR="00464032" w14:paraId="3A6A3151" w14:textId="77777777">
        <w:tc>
          <w:tcPr>
            <w:tcW w:w="3020" w:type="dxa"/>
            <w:vAlign w:val="bottom"/>
          </w:tcPr>
          <w:p w14:paraId="41E6F5F5"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RDV, MPRED</w:t>
            </w:r>
          </w:p>
        </w:tc>
        <w:tc>
          <w:tcPr>
            <w:tcW w:w="1653" w:type="dxa"/>
            <w:vAlign w:val="bottom"/>
          </w:tcPr>
          <w:p w14:paraId="54769E48"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Steriode</w:t>
            </w:r>
          </w:p>
        </w:tc>
        <w:tc>
          <w:tcPr>
            <w:tcW w:w="1172" w:type="dxa"/>
            <w:vAlign w:val="bottom"/>
          </w:tcPr>
          <w:p w14:paraId="65A307AC"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Zapnometinb</w:t>
            </w:r>
          </w:p>
        </w:tc>
      </w:tr>
      <w:tr w:rsidR="00464032" w14:paraId="76935FFA" w14:textId="77777777">
        <w:tc>
          <w:tcPr>
            <w:tcW w:w="3020" w:type="dxa"/>
            <w:vAlign w:val="bottom"/>
          </w:tcPr>
          <w:p w14:paraId="16F2D67B"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MPRED</w:t>
            </w:r>
          </w:p>
        </w:tc>
        <w:tc>
          <w:tcPr>
            <w:tcW w:w="1653" w:type="dxa"/>
            <w:vAlign w:val="bottom"/>
          </w:tcPr>
          <w:p w14:paraId="7D1AEF4B"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Steriode</w:t>
            </w:r>
          </w:p>
        </w:tc>
        <w:tc>
          <w:tcPr>
            <w:tcW w:w="1172" w:type="dxa"/>
            <w:vAlign w:val="bottom"/>
          </w:tcPr>
          <w:p w14:paraId="0D5AFC72"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Zapnometinb</w:t>
            </w:r>
          </w:p>
        </w:tc>
      </w:tr>
      <w:tr w:rsidR="00464032" w14:paraId="55CDAF3B" w14:textId="77777777">
        <w:tc>
          <w:tcPr>
            <w:tcW w:w="3020" w:type="dxa"/>
            <w:vAlign w:val="bottom"/>
          </w:tcPr>
          <w:p w14:paraId="0ED5ED5D"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BUDE</w:t>
            </w:r>
          </w:p>
        </w:tc>
        <w:tc>
          <w:tcPr>
            <w:tcW w:w="1653" w:type="dxa"/>
            <w:vAlign w:val="bottom"/>
          </w:tcPr>
          <w:p w14:paraId="3FFFBFDC"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Steriode</w:t>
            </w:r>
          </w:p>
        </w:tc>
        <w:tc>
          <w:tcPr>
            <w:tcW w:w="1172" w:type="dxa"/>
            <w:vAlign w:val="bottom"/>
          </w:tcPr>
          <w:p w14:paraId="517021CE"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Zapnometinb</w:t>
            </w:r>
          </w:p>
        </w:tc>
      </w:tr>
      <w:tr w:rsidR="00464032" w14:paraId="7B75E259" w14:textId="77777777">
        <w:tc>
          <w:tcPr>
            <w:tcW w:w="3020" w:type="dxa"/>
            <w:vAlign w:val="bottom"/>
          </w:tcPr>
          <w:p w14:paraId="4EC84AA4" w14:textId="77777777" w:rsidR="00464032" w:rsidRPr="004407CF" w:rsidRDefault="00464032">
            <w:pPr>
              <w:jc w:val="both"/>
              <w:rPr>
                <w:rFonts w:eastAsia="Times New Roman" w:cs="Times New Roman"/>
                <w:color w:val="000000"/>
                <w:sz w:val="16"/>
                <w:szCs w:val="16"/>
                <w:lang w:val="de-DE" w:eastAsia="de-DE"/>
              </w:rPr>
            </w:pPr>
          </w:p>
        </w:tc>
        <w:tc>
          <w:tcPr>
            <w:tcW w:w="1653" w:type="dxa"/>
            <w:vAlign w:val="bottom"/>
          </w:tcPr>
          <w:p w14:paraId="74E4581B" w14:textId="77777777" w:rsidR="00464032" w:rsidRPr="004407CF" w:rsidRDefault="00464032">
            <w:pPr>
              <w:jc w:val="both"/>
              <w:rPr>
                <w:rFonts w:eastAsia="Times New Roman" w:cs="Times New Roman"/>
                <w:color w:val="000000"/>
                <w:sz w:val="16"/>
                <w:szCs w:val="16"/>
                <w:lang w:val="de-DE" w:eastAsia="de-DE"/>
              </w:rPr>
            </w:pPr>
          </w:p>
        </w:tc>
        <w:tc>
          <w:tcPr>
            <w:tcW w:w="1172" w:type="dxa"/>
            <w:vAlign w:val="bottom"/>
          </w:tcPr>
          <w:p w14:paraId="7714FE8A" w14:textId="77777777" w:rsidR="00464032" w:rsidRPr="004407CF" w:rsidRDefault="00464032">
            <w:pPr>
              <w:jc w:val="both"/>
              <w:rPr>
                <w:rFonts w:eastAsia="Times New Roman" w:cs="Times New Roman"/>
                <w:color w:val="000000"/>
                <w:sz w:val="16"/>
                <w:szCs w:val="16"/>
                <w:lang w:val="de-DE" w:eastAsia="de-DE"/>
              </w:rPr>
            </w:pPr>
          </w:p>
        </w:tc>
      </w:tr>
      <w:tr w:rsidR="00464032" w14:paraId="617B1463" w14:textId="77777777">
        <w:tc>
          <w:tcPr>
            <w:tcW w:w="3020" w:type="dxa"/>
            <w:vAlign w:val="bottom"/>
          </w:tcPr>
          <w:p w14:paraId="74797806"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CASIRIVIMAB+IMDEVIMAB</w:t>
            </w:r>
          </w:p>
        </w:tc>
        <w:tc>
          <w:tcPr>
            <w:tcW w:w="1653" w:type="dxa"/>
            <w:vAlign w:val="bottom"/>
          </w:tcPr>
          <w:p w14:paraId="72FE7C95"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Other</w:t>
            </w:r>
          </w:p>
        </w:tc>
        <w:tc>
          <w:tcPr>
            <w:tcW w:w="1172" w:type="dxa"/>
            <w:vAlign w:val="bottom"/>
          </w:tcPr>
          <w:p w14:paraId="27FE4A74"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Placebo</w:t>
            </w:r>
          </w:p>
        </w:tc>
      </w:tr>
      <w:tr w:rsidR="00464032" w14:paraId="335C1663" w14:textId="77777777">
        <w:tc>
          <w:tcPr>
            <w:tcW w:w="3020" w:type="dxa"/>
            <w:vAlign w:val="bottom"/>
          </w:tcPr>
          <w:p w14:paraId="49CA0869"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CASIRIVIMAB+IMDEVIMAB</w:t>
            </w:r>
          </w:p>
        </w:tc>
        <w:tc>
          <w:tcPr>
            <w:tcW w:w="1653" w:type="dxa"/>
            <w:vAlign w:val="bottom"/>
          </w:tcPr>
          <w:p w14:paraId="66B173F1"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Other</w:t>
            </w:r>
          </w:p>
        </w:tc>
        <w:tc>
          <w:tcPr>
            <w:tcW w:w="1172" w:type="dxa"/>
            <w:vAlign w:val="bottom"/>
          </w:tcPr>
          <w:p w14:paraId="40B9CF8C"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Placebo</w:t>
            </w:r>
          </w:p>
        </w:tc>
      </w:tr>
      <w:tr w:rsidR="00464032" w14:paraId="40976107" w14:textId="77777777">
        <w:tc>
          <w:tcPr>
            <w:tcW w:w="3020" w:type="dxa"/>
            <w:vAlign w:val="bottom"/>
          </w:tcPr>
          <w:p w14:paraId="6ED39659"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CASIRIVIMAB+IMDEVIMAB</w:t>
            </w:r>
          </w:p>
        </w:tc>
        <w:tc>
          <w:tcPr>
            <w:tcW w:w="1653" w:type="dxa"/>
            <w:vAlign w:val="bottom"/>
          </w:tcPr>
          <w:p w14:paraId="463BD1FD"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Other</w:t>
            </w:r>
          </w:p>
        </w:tc>
        <w:tc>
          <w:tcPr>
            <w:tcW w:w="1172" w:type="dxa"/>
            <w:vAlign w:val="bottom"/>
          </w:tcPr>
          <w:p w14:paraId="7FF3A1E9"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Placebo</w:t>
            </w:r>
          </w:p>
        </w:tc>
      </w:tr>
      <w:tr w:rsidR="00464032" w14:paraId="2B2BD748" w14:textId="77777777">
        <w:tc>
          <w:tcPr>
            <w:tcW w:w="3020" w:type="dxa"/>
            <w:vAlign w:val="bottom"/>
          </w:tcPr>
          <w:p w14:paraId="0A722D47"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CASIRIVIMAB+IMDEVIMAB</w:t>
            </w:r>
          </w:p>
        </w:tc>
        <w:tc>
          <w:tcPr>
            <w:tcW w:w="1653" w:type="dxa"/>
            <w:vAlign w:val="bottom"/>
          </w:tcPr>
          <w:p w14:paraId="593FA734"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Other</w:t>
            </w:r>
          </w:p>
        </w:tc>
        <w:tc>
          <w:tcPr>
            <w:tcW w:w="1172" w:type="dxa"/>
            <w:vAlign w:val="bottom"/>
          </w:tcPr>
          <w:p w14:paraId="79FE4862"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Placebo</w:t>
            </w:r>
          </w:p>
        </w:tc>
      </w:tr>
      <w:tr w:rsidR="00464032" w14:paraId="054D7C4C" w14:textId="77777777">
        <w:tc>
          <w:tcPr>
            <w:tcW w:w="3020" w:type="dxa"/>
            <w:vAlign w:val="bottom"/>
          </w:tcPr>
          <w:p w14:paraId="4BEEAC6A"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CASIRIVIMAB+IMDEVIMAB</w:t>
            </w:r>
          </w:p>
        </w:tc>
        <w:tc>
          <w:tcPr>
            <w:tcW w:w="1653" w:type="dxa"/>
            <w:vAlign w:val="bottom"/>
          </w:tcPr>
          <w:p w14:paraId="1E592E62"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Other</w:t>
            </w:r>
          </w:p>
        </w:tc>
        <w:tc>
          <w:tcPr>
            <w:tcW w:w="1172" w:type="dxa"/>
            <w:vAlign w:val="bottom"/>
          </w:tcPr>
          <w:p w14:paraId="5E553134"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Placebo</w:t>
            </w:r>
          </w:p>
        </w:tc>
      </w:tr>
      <w:tr w:rsidR="00464032" w14:paraId="60C70478" w14:textId="77777777">
        <w:tc>
          <w:tcPr>
            <w:tcW w:w="3020" w:type="dxa"/>
            <w:vAlign w:val="bottom"/>
          </w:tcPr>
          <w:p w14:paraId="08A63260"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CASIRIVIMAB+IMDEVIMAB</w:t>
            </w:r>
          </w:p>
        </w:tc>
        <w:tc>
          <w:tcPr>
            <w:tcW w:w="1653" w:type="dxa"/>
            <w:vAlign w:val="bottom"/>
          </w:tcPr>
          <w:p w14:paraId="6AE73A47"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Other</w:t>
            </w:r>
          </w:p>
        </w:tc>
        <w:tc>
          <w:tcPr>
            <w:tcW w:w="1172" w:type="dxa"/>
            <w:vAlign w:val="bottom"/>
          </w:tcPr>
          <w:p w14:paraId="43B3B8D8"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Placebo</w:t>
            </w:r>
          </w:p>
        </w:tc>
      </w:tr>
      <w:tr w:rsidR="00464032" w14:paraId="3C837C0B" w14:textId="77777777">
        <w:tc>
          <w:tcPr>
            <w:tcW w:w="3020" w:type="dxa"/>
            <w:vAlign w:val="bottom"/>
          </w:tcPr>
          <w:p w14:paraId="4E034CCE"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RDV, DEXA, MPRED </w:t>
            </w:r>
          </w:p>
        </w:tc>
        <w:tc>
          <w:tcPr>
            <w:tcW w:w="1653" w:type="dxa"/>
            <w:vAlign w:val="bottom"/>
          </w:tcPr>
          <w:p w14:paraId="6FA6532C"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Steriode</w:t>
            </w:r>
          </w:p>
        </w:tc>
        <w:tc>
          <w:tcPr>
            <w:tcW w:w="1172" w:type="dxa"/>
            <w:vAlign w:val="bottom"/>
          </w:tcPr>
          <w:p w14:paraId="5AD1C51B"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Placebo</w:t>
            </w:r>
          </w:p>
        </w:tc>
      </w:tr>
      <w:tr w:rsidR="00464032" w14:paraId="016188CB" w14:textId="77777777">
        <w:tc>
          <w:tcPr>
            <w:tcW w:w="3020" w:type="dxa"/>
            <w:vAlign w:val="bottom"/>
          </w:tcPr>
          <w:p w14:paraId="1B3A86AB"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PRED</w:t>
            </w:r>
          </w:p>
        </w:tc>
        <w:tc>
          <w:tcPr>
            <w:tcW w:w="1653" w:type="dxa"/>
            <w:vAlign w:val="bottom"/>
          </w:tcPr>
          <w:p w14:paraId="2F4D0B57"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Steriode</w:t>
            </w:r>
          </w:p>
        </w:tc>
        <w:tc>
          <w:tcPr>
            <w:tcW w:w="1172" w:type="dxa"/>
            <w:vAlign w:val="bottom"/>
          </w:tcPr>
          <w:p w14:paraId="39B8CB71"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Placebo</w:t>
            </w:r>
          </w:p>
        </w:tc>
      </w:tr>
      <w:tr w:rsidR="00464032" w14:paraId="1E645074" w14:textId="77777777">
        <w:tc>
          <w:tcPr>
            <w:tcW w:w="3020" w:type="dxa"/>
            <w:vAlign w:val="bottom"/>
          </w:tcPr>
          <w:p w14:paraId="15C985F3"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lastRenderedPageBreak/>
              <w:t>DEXA, BUDE</w:t>
            </w:r>
          </w:p>
        </w:tc>
        <w:tc>
          <w:tcPr>
            <w:tcW w:w="1653" w:type="dxa"/>
            <w:vAlign w:val="bottom"/>
          </w:tcPr>
          <w:p w14:paraId="6F248993"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Steriode</w:t>
            </w:r>
          </w:p>
        </w:tc>
        <w:tc>
          <w:tcPr>
            <w:tcW w:w="1172" w:type="dxa"/>
            <w:vAlign w:val="bottom"/>
          </w:tcPr>
          <w:p w14:paraId="67BED0FC"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Placebo</w:t>
            </w:r>
          </w:p>
        </w:tc>
      </w:tr>
      <w:tr w:rsidR="00464032" w14:paraId="0249EA37" w14:textId="77777777">
        <w:tc>
          <w:tcPr>
            <w:tcW w:w="3020" w:type="dxa"/>
            <w:vAlign w:val="bottom"/>
          </w:tcPr>
          <w:p w14:paraId="096F441E"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PRED</w:t>
            </w:r>
          </w:p>
        </w:tc>
        <w:tc>
          <w:tcPr>
            <w:tcW w:w="1653" w:type="dxa"/>
            <w:vAlign w:val="bottom"/>
          </w:tcPr>
          <w:p w14:paraId="0C94DB70"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Steriode</w:t>
            </w:r>
          </w:p>
        </w:tc>
        <w:tc>
          <w:tcPr>
            <w:tcW w:w="1172" w:type="dxa"/>
            <w:vAlign w:val="bottom"/>
          </w:tcPr>
          <w:p w14:paraId="45B3156E"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Placebo</w:t>
            </w:r>
          </w:p>
        </w:tc>
      </w:tr>
      <w:tr w:rsidR="00464032" w14:paraId="6308695E" w14:textId="77777777">
        <w:tc>
          <w:tcPr>
            <w:tcW w:w="3020" w:type="dxa"/>
            <w:vAlign w:val="bottom"/>
          </w:tcPr>
          <w:p w14:paraId="68AAFDDE"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DEXA, TLZ</w:t>
            </w:r>
          </w:p>
        </w:tc>
        <w:tc>
          <w:tcPr>
            <w:tcW w:w="1653" w:type="dxa"/>
            <w:vAlign w:val="bottom"/>
          </w:tcPr>
          <w:p w14:paraId="02DA2F35"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Steriode</w:t>
            </w:r>
          </w:p>
        </w:tc>
        <w:tc>
          <w:tcPr>
            <w:tcW w:w="1172" w:type="dxa"/>
            <w:vAlign w:val="bottom"/>
          </w:tcPr>
          <w:p w14:paraId="0751AA8C"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Placebo</w:t>
            </w:r>
          </w:p>
        </w:tc>
      </w:tr>
      <w:tr w:rsidR="00464032" w14:paraId="377C9E1C" w14:textId="77777777">
        <w:tc>
          <w:tcPr>
            <w:tcW w:w="3020" w:type="dxa"/>
            <w:vAlign w:val="bottom"/>
          </w:tcPr>
          <w:p w14:paraId="54BF27EF"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DEXA</w:t>
            </w:r>
          </w:p>
        </w:tc>
        <w:tc>
          <w:tcPr>
            <w:tcW w:w="1653" w:type="dxa"/>
            <w:vAlign w:val="bottom"/>
          </w:tcPr>
          <w:p w14:paraId="446BE2DA"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Steriode</w:t>
            </w:r>
          </w:p>
        </w:tc>
        <w:tc>
          <w:tcPr>
            <w:tcW w:w="1172" w:type="dxa"/>
            <w:vAlign w:val="bottom"/>
          </w:tcPr>
          <w:p w14:paraId="79EA95AA" w14:textId="77777777" w:rsidR="00464032" w:rsidRPr="004407CF" w:rsidRDefault="00464032">
            <w:pPr>
              <w:jc w:val="both"/>
              <w:rPr>
                <w:rFonts w:eastAsia="Times New Roman" w:cs="Times New Roman"/>
                <w:color w:val="000000"/>
                <w:sz w:val="16"/>
                <w:szCs w:val="16"/>
                <w:lang w:val="de-DE" w:eastAsia="de-DE"/>
              </w:rPr>
            </w:pPr>
            <w:r w:rsidRPr="004407CF">
              <w:rPr>
                <w:rFonts w:eastAsia="Times New Roman" w:cs="Times New Roman"/>
                <w:color w:val="000000"/>
                <w:sz w:val="16"/>
                <w:szCs w:val="16"/>
                <w:lang w:val="de-DE" w:eastAsia="de-DE"/>
              </w:rPr>
              <w:t>Placebo</w:t>
            </w:r>
          </w:p>
        </w:tc>
      </w:tr>
    </w:tbl>
    <w:p w14:paraId="42CA5BAF" w14:textId="77777777" w:rsidR="00464032" w:rsidRDefault="00464032" w:rsidP="00464032">
      <w:pPr>
        <w:jc w:val="both"/>
        <w:rPr>
          <w:rFonts w:cs="Times New Roman"/>
          <w:bCs/>
          <w:sz w:val="20"/>
          <w:szCs w:val="20"/>
        </w:rPr>
      </w:pPr>
    </w:p>
    <w:p w14:paraId="682C154C" w14:textId="77777777" w:rsidR="00464032" w:rsidRPr="000B532D" w:rsidRDefault="00464032" w:rsidP="00464032">
      <w:pPr>
        <w:jc w:val="both"/>
        <w:rPr>
          <w:rFonts w:cs="Times New Roman"/>
          <w:bCs/>
          <w:szCs w:val="24"/>
        </w:rPr>
      </w:pPr>
      <w:r w:rsidRPr="000B532D">
        <w:rPr>
          <w:rFonts w:cs="Times New Roman"/>
          <w:bCs/>
          <w:szCs w:val="24"/>
        </w:rPr>
        <w:t xml:space="preserve">DEXA = Dexamethasone; TLZ = Tocilizumab; RDV = Remdesivir; MPRED = Methylprednisolone; BUDE = </w:t>
      </w:r>
      <w:proofErr w:type="spellStart"/>
      <w:r w:rsidRPr="000B532D">
        <w:rPr>
          <w:rFonts w:cs="Times New Roman"/>
          <w:bCs/>
          <w:szCs w:val="24"/>
        </w:rPr>
        <w:t>Budesonid</w:t>
      </w:r>
      <w:proofErr w:type="spellEnd"/>
      <w:r w:rsidRPr="000B532D">
        <w:rPr>
          <w:rFonts w:cs="Times New Roman"/>
          <w:bCs/>
          <w:szCs w:val="24"/>
        </w:rPr>
        <w:t>; PRED = Prednisolone</w:t>
      </w:r>
    </w:p>
    <w:p w14:paraId="7E3A04CF" w14:textId="77777777" w:rsidR="00464032" w:rsidRDefault="00464032" w:rsidP="00464032">
      <w:pPr>
        <w:jc w:val="both"/>
        <w:rPr>
          <w:rFonts w:cs="Times New Roman"/>
          <w:sz w:val="20"/>
          <w:szCs w:val="20"/>
        </w:rPr>
      </w:pPr>
    </w:p>
    <w:p w14:paraId="12D7713D" w14:textId="77777777" w:rsidR="00464032" w:rsidRDefault="00464032" w:rsidP="00464032">
      <w:pPr>
        <w:jc w:val="both"/>
        <w:rPr>
          <w:rFonts w:cs="Times New Roman"/>
          <w:sz w:val="20"/>
          <w:szCs w:val="20"/>
        </w:rPr>
      </w:pPr>
    </w:p>
    <w:p w14:paraId="6E1FE455" w14:textId="77777777" w:rsidR="00464032" w:rsidRDefault="00464032" w:rsidP="00464032">
      <w:pPr>
        <w:jc w:val="both"/>
        <w:rPr>
          <w:rFonts w:cs="Times New Roman"/>
          <w:sz w:val="20"/>
          <w:szCs w:val="20"/>
        </w:rPr>
      </w:pPr>
    </w:p>
    <w:p w14:paraId="58879367" w14:textId="77777777" w:rsidR="00464032" w:rsidRPr="0087297A" w:rsidRDefault="00464032" w:rsidP="00464032">
      <w:pPr>
        <w:jc w:val="both"/>
        <w:rPr>
          <w:rFonts w:cs="Times New Roman"/>
          <w:b/>
          <w:bCs/>
          <w:szCs w:val="24"/>
        </w:rPr>
      </w:pPr>
      <w:r w:rsidRPr="0087297A">
        <w:rPr>
          <w:rFonts w:cs="Times New Roman"/>
          <w:b/>
          <w:bCs/>
          <w:szCs w:val="24"/>
        </w:rPr>
        <w:t>Supplementary References</w:t>
      </w:r>
    </w:p>
    <w:p w14:paraId="642EC071" w14:textId="77777777" w:rsidR="00464032" w:rsidRPr="0087297A" w:rsidRDefault="00464032" w:rsidP="00464032">
      <w:pPr>
        <w:jc w:val="both"/>
        <w:rPr>
          <w:rFonts w:cs="Times New Roman"/>
          <w:b/>
        </w:rPr>
      </w:pPr>
    </w:p>
    <w:p w14:paraId="709989B6" w14:textId="77777777" w:rsidR="00464032" w:rsidRPr="0087297A" w:rsidRDefault="00464032" w:rsidP="00464032">
      <w:pPr>
        <w:pStyle w:val="EndNoteBibliography"/>
        <w:spacing w:after="0"/>
        <w:ind w:left="720" w:hanging="720"/>
        <w:rPr>
          <w:rFonts w:ascii="Times New Roman" w:hAnsi="Times New Roman" w:cs="Times New Roman"/>
          <w:noProof/>
          <w:sz w:val="20"/>
          <w:szCs w:val="20"/>
        </w:rPr>
      </w:pPr>
      <w:r w:rsidRPr="0087297A">
        <w:rPr>
          <w:rFonts w:ascii="Times New Roman" w:hAnsi="Times New Roman" w:cs="Times New Roman"/>
          <w:sz w:val="20"/>
          <w:szCs w:val="20"/>
        </w:rPr>
        <w:fldChar w:fldCharType="begin"/>
      </w:r>
      <w:r w:rsidRPr="0087297A">
        <w:rPr>
          <w:rFonts w:ascii="Times New Roman" w:hAnsi="Times New Roman" w:cs="Times New Roman"/>
          <w:sz w:val="20"/>
          <w:szCs w:val="20"/>
        </w:rPr>
        <w:instrText xml:space="preserve"> ADDIN EN.REFLIST </w:instrText>
      </w:r>
      <w:r w:rsidRPr="0087297A">
        <w:rPr>
          <w:rFonts w:ascii="Times New Roman" w:hAnsi="Times New Roman" w:cs="Times New Roman"/>
          <w:sz w:val="20"/>
          <w:szCs w:val="20"/>
        </w:rPr>
        <w:fldChar w:fldCharType="separate"/>
      </w:r>
      <w:r w:rsidRPr="0087297A">
        <w:rPr>
          <w:rFonts w:ascii="Times New Roman" w:hAnsi="Times New Roman" w:cs="Times New Roman"/>
          <w:noProof/>
          <w:sz w:val="20"/>
          <w:szCs w:val="20"/>
        </w:rPr>
        <w:t>1</w:t>
      </w:r>
      <w:r w:rsidRPr="0087297A">
        <w:rPr>
          <w:rFonts w:ascii="Times New Roman" w:hAnsi="Times New Roman" w:cs="Times New Roman"/>
          <w:noProof/>
          <w:sz w:val="20"/>
          <w:szCs w:val="20"/>
        </w:rPr>
        <w:tab/>
        <w:t>Hoeppe, S.</w:t>
      </w:r>
      <w:r w:rsidRPr="0087297A">
        <w:rPr>
          <w:rFonts w:ascii="Times New Roman" w:hAnsi="Times New Roman" w:cs="Times New Roman"/>
          <w:i/>
          <w:noProof/>
          <w:sz w:val="20"/>
          <w:szCs w:val="20"/>
        </w:rPr>
        <w:t xml:space="preserve"> et al.</w:t>
      </w:r>
      <w:r w:rsidRPr="0087297A">
        <w:rPr>
          <w:rFonts w:ascii="Times New Roman" w:hAnsi="Times New Roman" w:cs="Times New Roman"/>
          <w:noProof/>
          <w:sz w:val="20"/>
          <w:szCs w:val="20"/>
        </w:rPr>
        <w:t xml:space="preserve"> Targeting peptide termini, a novel immunoaffinity approach to reduce complexity in mass spectrometric protein identification. </w:t>
      </w:r>
      <w:r w:rsidRPr="0087297A">
        <w:rPr>
          <w:rFonts w:ascii="Times New Roman" w:hAnsi="Times New Roman" w:cs="Times New Roman"/>
          <w:i/>
          <w:noProof/>
          <w:sz w:val="20"/>
          <w:szCs w:val="20"/>
        </w:rPr>
        <w:t>Mol Cell Proteomics</w:t>
      </w:r>
      <w:r w:rsidRPr="0087297A">
        <w:rPr>
          <w:rFonts w:ascii="Times New Roman" w:hAnsi="Times New Roman" w:cs="Times New Roman"/>
          <w:noProof/>
          <w:sz w:val="20"/>
          <w:szCs w:val="20"/>
        </w:rPr>
        <w:t xml:space="preserve"> </w:t>
      </w:r>
      <w:r w:rsidRPr="0087297A">
        <w:rPr>
          <w:rFonts w:ascii="Times New Roman" w:hAnsi="Times New Roman" w:cs="Times New Roman"/>
          <w:b/>
          <w:noProof/>
          <w:sz w:val="20"/>
          <w:szCs w:val="20"/>
        </w:rPr>
        <w:t>10</w:t>
      </w:r>
      <w:r w:rsidRPr="0087297A">
        <w:rPr>
          <w:rFonts w:ascii="Times New Roman" w:hAnsi="Times New Roman" w:cs="Times New Roman"/>
          <w:noProof/>
          <w:sz w:val="20"/>
          <w:szCs w:val="20"/>
        </w:rPr>
        <w:t>, M110 002857, doi:10.1074/mcp.M110.002857 (2011).</w:t>
      </w:r>
    </w:p>
    <w:p w14:paraId="4D450314" w14:textId="77777777" w:rsidR="00464032" w:rsidRPr="0087297A" w:rsidRDefault="00464032" w:rsidP="00464032">
      <w:pPr>
        <w:pStyle w:val="EndNoteBibliography"/>
        <w:spacing w:after="0"/>
        <w:ind w:left="720" w:hanging="720"/>
        <w:rPr>
          <w:rFonts w:ascii="Times New Roman" w:hAnsi="Times New Roman" w:cs="Times New Roman"/>
          <w:sz w:val="20"/>
          <w:szCs w:val="20"/>
          <w:lang w:val="fr-FR"/>
        </w:rPr>
      </w:pPr>
      <w:r w:rsidRPr="0087297A">
        <w:rPr>
          <w:rFonts w:ascii="Times New Roman" w:hAnsi="Times New Roman" w:cs="Times New Roman"/>
          <w:noProof/>
          <w:sz w:val="20"/>
          <w:szCs w:val="20"/>
        </w:rPr>
        <w:t>2</w:t>
      </w:r>
      <w:r w:rsidRPr="0087297A">
        <w:rPr>
          <w:rFonts w:ascii="Times New Roman" w:hAnsi="Times New Roman" w:cs="Times New Roman"/>
          <w:noProof/>
          <w:sz w:val="20"/>
          <w:szCs w:val="20"/>
        </w:rPr>
        <w:tab/>
        <w:t>Steinhilber, A. E.</w:t>
      </w:r>
      <w:r w:rsidRPr="0087297A">
        <w:rPr>
          <w:rFonts w:ascii="Times New Roman" w:hAnsi="Times New Roman" w:cs="Times New Roman"/>
          <w:i/>
          <w:noProof/>
          <w:sz w:val="20"/>
          <w:szCs w:val="20"/>
        </w:rPr>
        <w:t xml:space="preserve"> et al.</w:t>
      </w:r>
      <w:r w:rsidRPr="0087297A">
        <w:rPr>
          <w:rFonts w:ascii="Times New Roman" w:hAnsi="Times New Roman" w:cs="Times New Roman"/>
          <w:noProof/>
          <w:sz w:val="20"/>
          <w:szCs w:val="20"/>
        </w:rPr>
        <w:t xml:space="preserve"> Mass Spectrometry-Based Immunoassay for the Quantification of Banned Ruminant Processed Animal Proteins in Vegetal Feeds. </w:t>
      </w:r>
      <w:r w:rsidRPr="0087297A">
        <w:rPr>
          <w:rFonts w:ascii="Times New Roman" w:hAnsi="Times New Roman" w:cs="Times New Roman"/>
          <w:i/>
          <w:sz w:val="20"/>
          <w:szCs w:val="20"/>
          <w:lang w:val="fr-FR"/>
        </w:rPr>
        <w:t>Anal Chem</w:t>
      </w:r>
      <w:r w:rsidRPr="0087297A">
        <w:rPr>
          <w:rFonts w:ascii="Times New Roman" w:hAnsi="Times New Roman" w:cs="Times New Roman"/>
          <w:sz w:val="20"/>
          <w:szCs w:val="20"/>
          <w:lang w:val="fr-FR"/>
        </w:rPr>
        <w:t xml:space="preserve"> </w:t>
      </w:r>
      <w:r w:rsidRPr="0087297A">
        <w:rPr>
          <w:rFonts w:ascii="Times New Roman" w:hAnsi="Times New Roman" w:cs="Times New Roman"/>
          <w:b/>
          <w:sz w:val="20"/>
          <w:szCs w:val="20"/>
          <w:lang w:val="fr-FR"/>
        </w:rPr>
        <w:t>90</w:t>
      </w:r>
      <w:r w:rsidRPr="0087297A">
        <w:rPr>
          <w:rFonts w:ascii="Times New Roman" w:hAnsi="Times New Roman" w:cs="Times New Roman"/>
          <w:sz w:val="20"/>
          <w:szCs w:val="20"/>
          <w:lang w:val="fr-FR"/>
        </w:rPr>
        <w:t>, 4135-4143, doi:10.1021/acs.analchem.8b00120 (2018).</w:t>
      </w:r>
    </w:p>
    <w:p w14:paraId="6B93E8C2" w14:textId="77777777" w:rsidR="00464032" w:rsidRPr="0087297A" w:rsidRDefault="00464032" w:rsidP="00464032">
      <w:pPr>
        <w:pStyle w:val="EndNoteBibliography"/>
        <w:spacing w:after="0"/>
        <w:ind w:left="720" w:hanging="720"/>
        <w:rPr>
          <w:rFonts w:ascii="Times New Roman" w:hAnsi="Times New Roman" w:cs="Times New Roman"/>
          <w:noProof/>
          <w:sz w:val="20"/>
          <w:szCs w:val="20"/>
        </w:rPr>
      </w:pPr>
      <w:r w:rsidRPr="0087297A">
        <w:rPr>
          <w:rFonts w:ascii="Times New Roman" w:hAnsi="Times New Roman" w:cs="Times New Roman"/>
          <w:sz w:val="20"/>
          <w:szCs w:val="20"/>
          <w:lang w:val="fr-FR"/>
        </w:rPr>
        <w:t>3</w:t>
      </w:r>
      <w:r w:rsidRPr="0087297A">
        <w:rPr>
          <w:rFonts w:ascii="Times New Roman" w:hAnsi="Times New Roman" w:cs="Times New Roman"/>
          <w:sz w:val="20"/>
          <w:szCs w:val="20"/>
          <w:lang w:val="fr-FR"/>
        </w:rPr>
        <w:tab/>
        <w:t>Belghit, I.</w:t>
      </w:r>
      <w:r w:rsidRPr="0087297A">
        <w:rPr>
          <w:rFonts w:ascii="Times New Roman" w:hAnsi="Times New Roman" w:cs="Times New Roman"/>
          <w:i/>
          <w:sz w:val="20"/>
          <w:szCs w:val="20"/>
          <w:lang w:val="fr-FR"/>
        </w:rPr>
        <w:t xml:space="preserve"> et al.</w:t>
      </w:r>
      <w:r w:rsidRPr="0087297A">
        <w:rPr>
          <w:rFonts w:ascii="Times New Roman" w:hAnsi="Times New Roman" w:cs="Times New Roman"/>
          <w:sz w:val="20"/>
          <w:szCs w:val="20"/>
          <w:lang w:val="fr-FR"/>
        </w:rPr>
        <w:t xml:space="preserve"> </w:t>
      </w:r>
      <w:r w:rsidRPr="0087297A">
        <w:rPr>
          <w:rFonts w:ascii="Times New Roman" w:hAnsi="Times New Roman" w:cs="Times New Roman"/>
          <w:noProof/>
          <w:sz w:val="20"/>
          <w:szCs w:val="20"/>
        </w:rPr>
        <w:t xml:space="preserve">Future feed control – Tracing banned bovine material in insect meal. </w:t>
      </w:r>
      <w:r w:rsidRPr="0087297A">
        <w:rPr>
          <w:rFonts w:ascii="Times New Roman" w:hAnsi="Times New Roman" w:cs="Times New Roman"/>
          <w:i/>
          <w:noProof/>
          <w:sz w:val="20"/>
          <w:szCs w:val="20"/>
        </w:rPr>
        <w:t>Food Control</w:t>
      </w:r>
      <w:r w:rsidRPr="0087297A">
        <w:rPr>
          <w:rFonts w:ascii="Times New Roman" w:hAnsi="Times New Roman" w:cs="Times New Roman"/>
          <w:noProof/>
          <w:sz w:val="20"/>
          <w:szCs w:val="20"/>
        </w:rPr>
        <w:t xml:space="preserve"> </w:t>
      </w:r>
      <w:r w:rsidRPr="0087297A">
        <w:rPr>
          <w:rFonts w:ascii="Times New Roman" w:hAnsi="Times New Roman" w:cs="Times New Roman"/>
          <w:b/>
          <w:noProof/>
          <w:sz w:val="20"/>
          <w:szCs w:val="20"/>
        </w:rPr>
        <w:t>128</w:t>
      </w:r>
      <w:r w:rsidRPr="0087297A">
        <w:rPr>
          <w:rFonts w:ascii="Times New Roman" w:hAnsi="Times New Roman" w:cs="Times New Roman"/>
          <w:noProof/>
          <w:sz w:val="20"/>
          <w:szCs w:val="20"/>
        </w:rPr>
        <w:t>, 108183, doi:</w:t>
      </w:r>
      <w:hyperlink r:id="rId18" w:history="1">
        <w:r w:rsidRPr="0087297A">
          <w:rPr>
            <w:rStyle w:val="Hyperlink"/>
            <w:rFonts w:cs="Times New Roman"/>
            <w:noProof/>
          </w:rPr>
          <w:t>https://doi.org/10.1016/j.foodcont.2021.108183</w:t>
        </w:r>
      </w:hyperlink>
      <w:r w:rsidRPr="0087297A">
        <w:rPr>
          <w:rFonts w:ascii="Times New Roman" w:hAnsi="Times New Roman" w:cs="Times New Roman"/>
          <w:noProof/>
          <w:sz w:val="20"/>
          <w:szCs w:val="20"/>
        </w:rPr>
        <w:t xml:space="preserve"> (2021).</w:t>
      </w:r>
    </w:p>
    <w:p w14:paraId="24555A28" w14:textId="77777777" w:rsidR="00464032" w:rsidRPr="0087297A" w:rsidRDefault="00464032" w:rsidP="00464032">
      <w:pPr>
        <w:pStyle w:val="EndNoteBibliography"/>
        <w:spacing w:after="0"/>
        <w:ind w:left="720" w:hanging="720"/>
        <w:rPr>
          <w:rFonts w:ascii="Times New Roman" w:hAnsi="Times New Roman" w:cs="Times New Roman"/>
          <w:noProof/>
          <w:sz w:val="20"/>
          <w:szCs w:val="20"/>
        </w:rPr>
      </w:pPr>
      <w:r w:rsidRPr="0087297A">
        <w:rPr>
          <w:rFonts w:ascii="Times New Roman" w:hAnsi="Times New Roman" w:cs="Times New Roman"/>
          <w:noProof/>
          <w:sz w:val="20"/>
          <w:szCs w:val="20"/>
        </w:rPr>
        <w:t>4</w:t>
      </w:r>
      <w:r w:rsidRPr="0087297A">
        <w:rPr>
          <w:rFonts w:ascii="Times New Roman" w:hAnsi="Times New Roman" w:cs="Times New Roman"/>
          <w:noProof/>
          <w:sz w:val="20"/>
          <w:szCs w:val="20"/>
        </w:rPr>
        <w:tab/>
        <w:t>Pino, L. K.</w:t>
      </w:r>
      <w:r w:rsidRPr="0087297A">
        <w:rPr>
          <w:rFonts w:ascii="Times New Roman" w:hAnsi="Times New Roman" w:cs="Times New Roman"/>
          <w:i/>
          <w:noProof/>
          <w:sz w:val="20"/>
          <w:szCs w:val="20"/>
        </w:rPr>
        <w:t xml:space="preserve"> et al.</w:t>
      </w:r>
      <w:r w:rsidRPr="0087297A">
        <w:rPr>
          <w:rFonts w:ascii="Times New Roman" w:hAnsi="Times New Roman" w:cs="Times New Roman"/>
          <w:noProof/>
          <w:sz w:val="20"/>
          <w:szCs w:val="20"/>
        </w:rPr>
        <w:t xml:space="preserve"> The Skyline ecosystem: Informatics for quantitative mass spectrometry proteomics. </w:t>
      </w:r>
      <w:r w:rsidRPr="0087297A">
        <w:rPr>
          <w:rFonts w:ascii="Times New Roman" w:hAnsi="Times New Roman" w:cs="Times New Roman"/>
          <w:i/>
          <w:noProof/>
          <w:sz w:val="20"/>
          <w:szCs w:val="20"/>
        </w:rPr>
        <w:t>Mass Spectrom Rev</w:t>
      </w:r>
      <w:r w:rsidRPr="0087297A">
        <w:rPr>
          <w:rFonts w:ascii="Times New Roman" w:hAnsi="Times New Roman" w:cs="Times New Roman"/>
          <w:noProof/>
          <w:sz w:val="20"/>
          <w:szCs w:val="20"/>
        </w:rPr>
        <w:t xml:space="preserve"> </w:t>
      </w:r>
      <w:r w:rsidRPr="0087297A">
        <w:rPr>
          <w:rFonts w:ascii="Times New Roman" w:hAnsi="Times New Roman" w:cs="Times New Roman"/>
          <w:b/>
          <w:noProof/>
          <w:sz w:val="20"/>
          <w:szCs w:val="20"/>
        </w:rPr>
        <w:t>39</w:t>
      </w:r>
      <w:r w:rsidRPr="0087297A">
        <w:rPr>
          <w:rFonts w:ascii="Times New Roman" w:hAnsi="Times New Roman" w:cs="Times New Roman"/>
          <w:noProof/>
          <w:sz w:val="20"/>
          <w:szCs w:val="20"/>
        </w:rPr>
        <w:t>, 229-244, doi:10.1002/mas.21540 (2020).</w:t>
      </w:r>
    </w:p>
    <w:p w14:paraId="797077C9" w14:textId="77777777" w:rsidR="00464032" w:rsidRPr="0087297A" w:rsidRDefault="00464032" w:rsidP="00464032">
      <w:pPr>
        <w:pStyle w:val="EndNoteBibliography"/>
        <w:ind w:left="720" w:hanging="720"/>
        <w:rPr>
          <w:rFonts w:ascii="Times New Roman" w:hAnsi="Times New Roman" w:cs="Times New Roman"/>
          <w:noProof/>
          <w:sz w:val="20"/>
          <w:szCs w:val="20"/>
        </w:rPr>
      </w:pPr>
      <w:r w:rsidRPr="0087297A">
        <w:rPr>
          <w:rFonts w:ascii="Times New Roman" w:hAnsi="Times New Roman" w:cs="Times New Roman"/>
          <w:noProof/>
          <w:sz w:val="20"/>
          <w:szCs w:val="20"/>
        </w:rPr>
        <w:t>5</w:t>
      </w:r>
      <w:r w:rsidRPr="0087297A">
        <w:rPr>
          <w:rFonts w:ascii="Times New Roman" w:hAnsi="Times New Roman" w:cs="Times New Roman"/>
          <w:noProof/>
          <w:sz w:val="20"/>
          <w:szCs w:val="20"/>
        </w:rPr>
        <w:tab/>
        <w:t xml:space="preserve">UniProt, C. UniProt: the universal protein knowledgebase in 2021. </w:t>
      </w:r>
      <w:r w:rsidRPr="0087297A">
        <w:rPr>
          <w:rFonts w:ascii="Times New Roman" w:hAnsi="Times New Roman" w:cs="Times New Roman"/>
          <w:i/>
          <w:noProof/>
          <w:sz w:val="20"/>
          <w:szCs w:val="20"/>
        </w:rPr>
        <w:t>Nucleic Acids Res</w:t>
      </w:r>
      <w:r w:rsidRPr="0087297A">
        <w:rPr>
          <w:rFonts w:ascii="Times New Roman" w:hAnsi="Times New Roman" w:cs="Times New Roman"/>
          <w:noProof/>
          <w:sz w:val="20"/>
          <w:szCs w:val="20"/>
        </w:rPr>
        <w:t xml:space="preserve"> </w:t>
      </w:r>
      <w:r w:rsidRPr="0087297A">
        <w:rPr>
          <w:rFonts w:ascii="Times New Roman" w:hAnsi="Times New Roman" w:cs="Times New Roman"/>
          <w:b/>
          <w:noProof/>
          <w:sz w:val="20"/>
          <w:szCs w:val="20"/>
        </w:rPr>
        <w:t>49</w:t>
      </w:r>
      <w:r w:rsidRPr="0087297A">
        <w:rPr>
          <w:rFonts w:ascii="Times New Roman" w:hAnsi="Times New Roman" w:cs="Times New Roman"/>
          <w:noProof/>
          <w:sz w:val="20"/>
          <w:szCs w:val="20"/>
        </w:rPr>
        <w:t>, D480-D489, doi:10.1093/nar/gkaa1100 (2021).</w:t>
      </w:r>
    </w:p>
    <w:p w14:paraId="6AB05041" w14:textId="77777777" w:rsidR="00464032" w:rsidRPr="0087297A" w:rsidRDefault="00464032" w:rsidP="00464032">
      <w:pPr>
        <w:jc w:val="both"/>
        <w:rPr>
          <w:rFonts w:cs="Times New Roman"/>
        </w:rPr>
      </w:pPr>
      <w:r w:rsidRPr="0087297A">
        <w:rPr>
          <w:rFonts w:cs="Times New Roman"/>
          <w:sz w:val="20"/>
          <w:szCs w:val="20"/>
        </w:rPr>
        <w:fldChar w:fldCharType="end"/>
      </w:r>
    </w:p>
    <w:p w14:paraId="58F03579" w14:textId="77777777" w:rsidR="00464032" w:rsidRPr="00464032" w:rsidRDefault="00464032" w:rsidP="00464032"/>
    <w:p w14:paraId="58F1AED1" w14:textId="77777777" w:rsidR="00DE23E8" w:rsidRPr="001549D3" w:rsidRDefault="00DE23E8" w:rsidP="00654E8F">
      <w:pPr>
        <w:spacing w:before="240"/>
      </w:pPr>
    </w:p>
    <w:sectPr w:rsidR="00DE23E8" w:rsidRPr="001549D3" w:rsidSect="0093429D">
      <w:headerReference w:type="even" r:id="rId19"/>
      <w:footerReference w:type="even" r:id="rId20"/>
      <w:footerReference w:type="default" r:id="rId21"/>
      <w:headerReference w:type="first" r:id="rId2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87D5E" w14:textId="77777777" w:rsidR="004106CA" w:rsidRDefault="004106CA" w:rsidP="00117666">
      <w:pPr>
        <w:spacing w:after="0"/>
      </w:pPr>
      <w:r>
        <w:separator/>
      </w:r>
    </w:p>
  </w:endnote>
  <w:endnote w:type="continuationSeparator" w:id="0">
    <w:p w14:paraId="0F9A75A3" w14:textId="77777777" w:rsidR="004106CA" w:rsidRDefault="004106C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AB28" w14:textId="77777777" w:rsidR="004626E0" w:rsidRPr="00577C4C" w:rsidRDefault="00C52A7B">
    <w:pPr>
      <w:rPr>
        <w:color w:val="C00000"/>
        <w:szCs w:val="24"/>
      </w:rPr>
    </w:pPr>
    <w:r>
      <w:rPr>
        <w:noProof/>
        <w:lang w:val="en-GB" w:eastAsia="en-GB"/>
      </w:rPr>
      <mc:AlternateContent>
        <mc:Choice Requires="wps">
          <w:drawing>
            <wp:anchor distT="0" distB="0" distL="114300" distR="114300" simplePos="0" relativeHeight="251658241"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4626E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4626E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FF27" w14:textId="77777777" w:rsidR="004626E0" w:rsidRPr="00577C4C" w:rsidRDefault="00C52A7B">
    <w:pPr>
      <w:rPr>
        <w:b/>
        <w:sz w:val="20"/>
        <w:szCs w:val="24"/>
      </w:rPr>
    </w:pPr>
    <w:r>
      <w:rPr>
        <w:noProof/>
        <w:lang w:val="en-GB" w:eastAsia="en-GB"/>
      </w:rPr>
      <mc:AlternateContent>
        <mc:Choice Requires="wps">
          <w:drawing>
            <wp:anchor distT="0" distB="0" distL="114300" distR="114300" simplePos="0" relativeHeight="251658240"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4626E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4626E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1C942" w14:textId="77777777" w:rsidR="004106CA" w:rsidRDefault="004106CA" w:rsidP="00117666">
      <w:pPr>
        <w:spacing w:after="0"/>
      </w:pPr>
      <w:r>
        <w:separator/>
      </w:r>
    </w:p>
  </w:footnote>
  <w:footnote w:type="continuationSeparator" w:id="0">
    <w:p w14:paraId="24B2FEF7" w14:textId="77777777" w:rsidR="004106CA" w:rsidRDefault="004106C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DBA" w14:textId="77777777" w:rsidR="004626E0"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A5B" w14:textId="77777777" w:rsidR="004626E0"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3176D"/>
    <w:multiLevelType w:val="hybridMultilevel"/>
    <w:tmpl w:val="1AA6A272"/>
    <w:lvl w:ilvl="0" w:tplc="3CF4D644">
      <w:start w:val="1"/>
      <w:numFmt w:val="decimal"/>
      <w:lvlText w:val="%1)"/>
      <w:lvlJc w:val="left"/>
      <w:pPr>
        <w:ind w:left="720" w:hanging="360"/>
      </w:pPr>
      <w:rPr>
        <w:rFonts w:hint="default"/>
      </w:rPr>
    </w:lvl>
    <w:lvl w:ilvl="1" w:tplc="98C8CE6C" w:tentative="1">
      <w:start w:val="1"/>
      <w:numFmt w:val="lowerLetter"/>
      <w:lvlText w:val="%2."/>
      <w:lvlJc w:val="left"/>
      <w:pPr>
        <w:ind w:left="1440" w:hanging="360"/>
      </w:pPr>
    </w:lvl>
    <w:lvl w:ilvl="2" w:tplc="92124D26" w:tentative="1">
      <w:start w:val="1"/>
      <w:numFmt w:val="lowerRoman"/>
      <w:lvlText w:val="%3."/>
      <w:lvlJc w:val="right"/>
      <w:pPr>
        <w:ind w:left="2160" w:hanging="180"/>
      </w:pPr>
    </w:lvl>
    <w:lvl w:ilvl="3" w:tplc="29ECB752" w:tentative="1">
      <w:start w:val="1"/>
      <w:numFmt w:val="decimal"/>
      <w:lvlText w:val="%4."/>
      <w:lvlJc w:val="left"/>
      <w:pPr>
        <w:ind w:left="2880" w:hanging="360"/>
      </w:pPr>
    </w:lvl>
    <w:lvl w:ilvl="4" w:tplc="556811D8" w:tentative="1">
      <w:start w:val="1"/>
      <w:numFmt w:val="lowerLetter"/>
      <w:lvlText w:val="%5."/>
      <w:lvlJc w:val="left"/>
      <w:pPr>
        <w:ind w:left="3600" w:hanging="360"/>
      </w:pPr>
    </w:lvl>
    <w:lvl w:ilvl="5" w:tplc="01A09788" w:tentative="1">
      <w:start w:val="1"/>
      <w:numFmt w:val="lowerRoman"/>
      <w:lvlText w:val="%6."/>
      <w:lvlJc w:val="right"/>
      <w:pPr>
        <w:ind w:left="4320" w:hanging="180"/>
      </w:pPr>
    </w:lvl>
    <w:lvl w:ilvl="6" w:tplc="EAFA00A0" w:tentative="1">
      <w:start w:val="1"/>
      <w:numFmt w:val="decimal"/>
      <w:lvlText w:val="%7."/>
      <w:lvlJc w:val="left"/>
      <w:pPr>
        <w:ind w:left="5040" w:hanging="360"/>
      </w:pPr>
    </w:lvl>
    <w:lvl w:ilvl="7" w:tplc="4AD67134" w:tentative="1">
      <w:start w:val="1"/>
      <w:numFmt w:val="lowerLetter"/>
      <w:lvlText w:val="%8."/>
      <w:lvlJc w:val="left"/>
      <w:pPr>
        <w:ind w:left="5760" w:hanging="360"/>
      </w:pPr>
    </w:lvl>
    <w:lvl w:ilvl="8" w:tplc="48DE00FC" w:tentative="1">
      <w:start w:val="1"/>
      <w:numFmt w:val="lowerRoman"/>
      <w:lvlText w:val="%9."/>
      <w:lvlJc w:val="right"/>
      <w:pPr>
        <w:ind w:left="6480" w:hanging="180"/>
      </w:p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5"/>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4"/>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4"/>
  </w:num>
  <w:num w:numId="14" w16cid:durableId="515769853">
    <w:abstractNumId w:val="3"/>
  </w:num>
  <w:num w:numId="15" w16cid:durableId="1753046014">
    <w:abstractNumId w:val="3"/>
  </w:num>
  <w:num w:numId="16" w16cid:durableId="665939894">
    <w:abstractNumId w:val="3"/>
  </w:num>
  <w:num w:numId="17" w16cid:durableId="2078749421">
    <w:abstractNumId w:val="3"/>
  </w:num>
  <w:num w:numId="18" w16cid:durableId="825047625">
    <w:abstractNumId w:val="3"/>
  </w:num>
  <w:num w:numId="19" w16cid:durableId="803810417">
    <w:abstractNumId w:val="3"/>
  </w:num>
  <w:num w:numId="20" w16cid:durableId="208032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046CB"/>
    <w:rsid w:val="0001436A"/>
    <w:rsid w:val="00034304"/>
    <w:rsid w:val="00035434"/>
    <w:rsid w:val="00052A14"/>
    <w:rsid w:val="000560FD"/>
    <w:rsid w:val="00077D53"/>
    <w:rsid w:val="00094887"/>
    <w:rsid w:val="000A652D"/>
    <w:rsid w:val="000B532D"/>
    <w:rsid w:val="000B5FB8"/>
    <w:rsid w:val="00105FD9"/>
    <w:rsid w:val="00117666"/>
    <w:rsid w:val="0013786B"/>
    <w:rsid w:val="001549D3"/>
    <w:rsid w:val="00160065"/>
    <w:rsid w:val="00177D84"/>
    <w:rsid w:val="00190E13"/>
    <w:rsid w:val="001D6CA2"/>
    <w:rsid w:val="001E3C19"/>
    <w:rsid w:val="00203B23"/>
    <w:rsid w:val="002361FC"/>
    <w:rsid w:val="00247D52"/>
    <w:rsid w:val="00267D18"/>
    <w:rsid w:val="002868E2"/>
    <w:rsid w:val="002869C3"/>
    <w:rsid w:val="002936E4"/>
    <w:rsid w:val="002B4A57"/>
    <w:rsid w:val="002C74CA"/>
    <w:rsid w:val="002E2EBE"/>
    <w:rsid w:val="003341D3"/>
    <w:rsid w:val="003544FB"/>
    <w:rsid w:val="003A4C7E"/>
    <w:rsid w:val="003D2D47"/>
    <w:rsid w:val="003D2F2D"/>
    <w:rsid w:val="003D4605"/>
    <w:rsid w:val="00401590"/>
    <w:rsid w:val="004106CA"/>
    <w:rsid w:val="00447801"/>
    <w:rsid w:val="00452E9C"/>
    <w:rsid w:val="004626E0"/>
    <w:rsid w:val="00464032"/>
    <w:rsid w:val="004735C8"/>
    <w:rsid w:val="004961FF"/>
    <w:rsid w:val="004B5AE7"/>
    <w:rsid w:val="005064FB"/>
    <w:rsid w:val="00517A89"/>
    <w:rsid w:val="005250F2"/>
    <w:rsid w:val="00545DA3"/>
    <w:rsid w:val="00566F46"/>
    <w:rsid w:val="005914BA"/>
    <w:rsid w:val="00593EEA"/>
    <w:rsid w:val="005A5EEE"/>
    <w:rsid w:val="006156BF"/>
    <w:rsid w:val="006375C7"/>
    <w:rsid w:val="00643B4D"/>
    <w:rsid w:val="00654E8F"/>
    <w:rsid w:val="00660D05"/>
    <w:rsid w:val="006820B1"/>
    <w:rsid w:val="006B3102"/>
    <w:rsid w:val="006B7D14"/>
    <w:rsid w:val="006C4474"/>
    <w:rsid w:val="006F5080"/>
    <w:rsid w:val="00701727"/>
    <w:rsid w:val="0070566C"/>
    <w:rsid w:val="00714C50"/>
    <w:rsid w:val="00725A7D"/>
    <w:rsid w:val="007310B6"/>
    <w:rsid w:val="007501BE"/>
    <w:rsid w:val="007656C9"/>
    <w:rsid w:val="00790BB3"/>
    <w:rsid w:val="007C206C"/>
    <w:rsid w:val="00803D24"/>
    <w:rsid w:val="00817DD6"/>
    <w:rsid w:val="00885156"/>
    <w:rsid w:val="009151AA"/>
    <w:rsid w:val="00917FE8"/>
    <w:rsid w:val="0093429D"/>
    <w:rsid w:val="00943573"/>
    <w:rsid w:val="00970F7D"/>
    <w:rsid w:val="00994A3D"/>
    <w:rsid w:val="009C2B12"/>
    <w:rsid w:val="009C70F3"/>
    <w:rsid w:val="00A034B7"/>
    <w:rsid w:val="00A174D9"/>
    <w:rsid w:val="00A569CD"/>
    <w:rsid w:val="00A8058B"/>
    <w:rsid w:val="00AB5EE2"/>
    <w:rsid w:val="00AB6715"/>
    <w:rsid w:val="00B1671E"/>
    <w:rsid w:val="00B25EB8"/>
    <w:rsid w:val="00B354E1"/>
    <w:rsid w:val="00B37F4D"/>
    <w:rsid w:val="00B530AA"/>
    <w:rsid w:val="00BD63E3"/>
    <w:rsid w:val="00BE480D"/>
    <w:rsid w:val="00C52A7B"/>
    <w:rsid w:val="00C56BAF"/>
    <w:rsid w:val="00C679AA"/>
    <w:rsid w:val="00C75972"/>
    <w:rsid w:val="00CB1DB5"/>
    <w:rsid w:val="00CC0A3A"/>
    <w:rsid w:val="00CD066B"/>
    <w:rsid w:val="00CE4FEE"/>
    <w:rsid w:val="00D10B13"/>
    <w:rsid w:val="00D1438A"/>
    <w:rsid w:val="00D25BE3"/>
    <w:rsid w:val="00DB59C3"/>
    <w:rsid w:val="00DC259A"/>
    <w:rsid w:val="00DE23E8"/>
    <w:rsid w:val="00E52377"/>
    <w:rsid w:val="00E64E17"/>
    <w:rsid w:val="00E8273A"/>
    <w:rsid w:val="00E866C9"/>
    <w:rsid w:val="00EA3D3C"/>
    <w:rsid w:val="00EE2D04"/>
    <w:rsid w:val="00F41515"/>
    <w:rsid w:val="00F420E9"/>
    <w:rsid w:val="00F46900"/>
    <w:rsid w:val="00F61D89"/>
    <w:rsid w:val="00FE078A"/>
    <w:rsid w:val="00FE7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F0CDA323-9C13-4AC6-A2CB-0F6C6288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paragraph">
    <w:name w:val="paragraph"/>
    <w:basedOn w:val="Normal"/>
    <w:rsid w:val="00464032"/>
    <w:pPr>
      <w:spacing w:before="100" w:beforeAutospacing="1" w:after="100" w:afterAutospacing="1"/>
    </w:pPr>
    <w:rPr>
      <w:rFonts w:eastAsia="Times New Roman" w:cs="Times New Roman"/>
      <w:szCs w:val="24"/>
      <w:lang w:eastAsia="de-DE"/>
    </w:rPr>
  </w:style>
  <w:style w:type="character" w:customStyle="1" w:styleId="normaltextrun">
    <w:name w:val="normaltextrun"/>
    <w:basedOn w:val="DefaultParagraphFont"/>
    <w:rsid w:val="00464032"/>
  </w:style>
  <w:style w:type="character" w:customStyle="1" w:styleId="eop">
    <w:name w:val="eop"/>
    <w:basedOn w:val="DefaultParagraphFont"/>
    <w:rsid w:val="00464032"/>
  </w:style>
  <w:style w:type="paragraph" w:customStyle="1" w:styleId="EndNoteBibliographyTitle">
    <w:name w:val="EndNote Bibliography Title"/>
    <w:basedOn w:val="Normal"/>
    <w:link w:val="EndNoteBibliographyTitleZchn"/>
    <w:rsid w:val="00464032"/>
    <w:pPr>
      <w:spacing w:before="0" w:after="0" w:line="259" w:lineRule="auto"/>
      <w:jc w:val="center"/>
    </w:pPr>
    <w:rPr>
      <w:rFonts w:ascii="Calibri" w:hAnsi="Calibri" w:cs="Calibri"/>
      <w:sz w:val="22"/>
    </w:rPr>
  </w:style>
  <w:style w:type="character" w:customStyle="1" w:styleId="EndNoteBibliographyTitleZchn">
    <w:name w:val="EndNote Bibliography Title Zchn"/>
    <w:basedOn w:val="DefaultParagraphFont"/>
    <w:link w:val="EndNoteBibliographyTitle"/>
    <w:rsid w:val="00464032"/>
    <w:rPr>
      <w:rFonts w:ascii="Calibri" w:hAnsi="Calibri" w:cs="Calibri"/>
    </w:rPr>
  </w:style>
  <w:style w:type="paragraph" w:customStyle="1" w:styleId="EndNoteBibliography">
    <w:name w:val="EndNote Bibliography"/>
    <w:basedOn w:val="Normal"/>
    <w:link w:val="EndNoteBibliographyZchn"/>
    <w:rsid w:val="00464032"/>
    <w:pPr>
      <w:spacing w:before="0" w:after="160"/>
      <w:jc w:val="both"/>
    </w:pPr>
    <w:rPr>
      <w:rFonts w:ascii="Calibri" w:hAnsi="Calibri" w:cs="Calibri"/>
      <w:sz w:val="22"/>
    </w:rPr>
  </w:style>
  <w:style w:type="character" w:customStyle="1" w:styleId="EndNoteBibliographyZchn">
    <w:name w:val="EndNote Bibliography Zchn"/>
    <w:basedOn w:val="DefaultParagraphFont"/>
    <w:link w:val="EndNoteBibliography"/>
    <w:rsid w:val="00464032"/>
    <w:rPr>
      <w:rFonts w:ascii="Calibri" w:hAnsi="Calibri" w:cs="Calibri"/>
    </w:rPr>
  </w:style>
  <w:style w:type="character" w:styleId="UnresolvedMention">
    <w:name w:val="Unresolved Mention"/>
    <w:basedOn w:val="DefaultParagraphFont"/>
    <w:uiPriority w:val="99"/>
    <w:semiHidden/>
    <w:unhideWhenUsed/>
    <w:rsid w:val="00464032"/>
    <w:rPr>
      <w:color w:val="605E5C"/>
      <w:shd w:val="clear" w:color="auto" w:fill="E1DFDD"/>
    </w:rPr>
  </w:style>
  <w:style w:type="character" w:customStyle="1" w:styleId="floatright">
    <w:name w:val="float_right"/>
    <w:basedOn w:val="DefaultParagraphFont"/>
    <w:rsid w:val="00464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doi.org/10.1016/j.foodcont.2021.108183"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c5eb8ea-946f-40b9-a614-b29837c6d735">
      <UserInfo>
        <DisplayName/>
        <AccountId xsi:nil="true"/>
        <AccountType/>
      </UserInfo>
    </SharedWithUsers>
    <lcf76f155ced4ddcb4097134ff3c332f xmlns="6d123b1b-10b5-43ea-b954-1a9bd4bafbe3">
      <Terms xmlns="http://schemas.microsoft.com/office/infopath/2007/PartnerControls"/>
    </lcf76f155ced4ddcb4097134ff3c332f>
    <TaxCatchAll xmlns="1c5eb8ea-946f-40b9-a614-b29837c6d7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ct:contentTypeSchema xmlns:ct="http://schemas.microsoft.com/office/2006/metadata/contentType" xmlns:ma="http://schemas.microsoft.com/office/2006/metadata/properties/metaAttributes" ct:_="" ma:_="" ma:contentTypeName="Dokument" ma:contentTypeID="0x0101004653EDAC433D714A820AD0ECCA11DC80" ma:contentTypeVersion="15" ma:contentTypeDescription="Ein neues Dokument erstellen." ma:contentTypeScope="" ma:versionID="4a9807ad3ce5942becc09ab685bb3db4">
  <xsd:schema xmlns:xsd="http://www.w3.org/2001/XMLSchema" xmlns:xs="http://www.w3.org/2001/XMLSchema" xmlns:p="http://schemas.microsoft.com/office/2006/metadata/properties" xmlns:ns2="6d123b1b-10b5-43ea-b954-1a9bd4bafbe3" xmlns:ns3="1c5eb8ea-946f-40b9-a614-b29837c6d735" targetNamespace="http://schemas.microsoft.com/office/2006/metadata/properties" ma:root="true" ma:fieldsID="4960ed1d690fdb6cba148d608f3ba6aa" ns2:_="" ns3:_="">
    <xsd:import namespace="6d123b1b-10b5-43ea-b954-1a9bd4bafbe3"/>
    <xsd:import namespace="1c5eb8ea-946f-40b9-a614-b29837c6d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23b1b-10b5-43ea-b954-1a9bd4baf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bde38a42-f053-4c2a-847a-0f3502bf1d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eb8ea-946f-40b9-a614-b29837c6d7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9f10e1-51ab-4674-9de2-5578eeb2c999}" ma:internalName="TaxCatchAll" ma:showField="CatchAllData" ma:web="1c5eb8ea-946f-40b9-a614-b29837c6d7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1c5eb8ea-946f-40b9-a614-b29837c6d735"/>
    <ds:schemaRef ds:uri="6d123b1b-10b5-43ea-b954-1a9bd4bafbe3"/>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DDBB3A2D-A35A-4CDC-8650-65A030DF8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23b1b-10b5-43ea-b954-1a9bd4bafbe3"/>
    <ds:schemaRef ds:uri="1c5eb8ea-946f-40b9-a614-b29837c6d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TotalTime>
  <Pages>15</Pages>
  <Words>3058</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20449</CharactersWithSpaces>
  <SharedDoc>false</SharedDoc>
  <HLinks>
    <vt:vector size="6" baseType="variant">
      <vt:variant>
        <vt:i4>3145772</vt:i4>
      </vt:variant>
      <vt:variant>
        <vt:i4>2</vt:i4>
      </vt:variant>
      <vt:variant>
        <vt:i4>0</vt:i4>
      </vt:variant>
      <vt:variant>
        <vt:i4>5</vt:i4>
      </vt:variant>
      <vt:variant>
        <vt:lpwstr>https://doi.org/10.1016/j.foodcont.2021.108183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cp:lastModifiedBy>Naimeng Liu</cp:lastModifiedBy>
  <cp:revision>3</cp:revision>
  <cp:lastPrinted>2013-10-03T21:51:00Z</cp:lastPrinted>
  <dcterms:created xsi:type="dcterms:W3CDTF">2025-08-04T13:28:00Z</dcterms:created>
  <dcterms:modified xsi:type="dcterms:W3CDTF">2025-08-25T10:01:00Z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0x0101004653EDAC433D714A820AD0ECCA11DC80</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