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ascii="Times New Roman Regular" w:hAnsi="Times New Roman Regular" w:cs="Times New Roman Regular"/>
          <w:b/>
          <w:bCs w:val="0"/>
          <w:sz w:val="24"/>
          <w:szCs w:val="24"/>
          <w:lang w:val="en-US" w:eastAsia="zh-CN"/>
        </w:rPr>
      </w:pPr>
      <w:r>
        <w:rPr>
          <w:rFonts w:hint="default" w:ascii="Times New Roman Regular" w:hAnsi="Times New Roman Regular" w:cs="Times New Roman Regular"/>
          <w:b/>
          <w:bCs w:val="0"/>
          <w:sz w:val="24"/>
          <w:szCs w:val="24"/>
          <w:lang w:val="en-US" w:eastAsia="zh-CN"/>
        </w:rPr>
        <w:t>Associations of lung function impairment and biological aging with mortality and cardiovascular disease incidence: A prospective cohort study</w:t>
      </w:r>
    </w:p>
    <w:p>
      <w:pPr>
        <w:bidi w:val="0"/>
        <w:jc w:val="center"/>
        <w:rPr>
          <w:rFonts w:hint="default" w:ascii="Times New Roman Regular" w:hAnsi="Times New Roman Regular" w:cs="Times New Roman Regular"/>
          <w:b/>
          <w:bCs w:val="0"/>
          <w:sz w:val="24"/>
          <w:szCs w:val="24"/>
          <w:lang w:val="en-US" w:eastAsia="zh-CN"/>
        </w:rPr>
      </w:pPr>
    </w:p>
    <w:p>
      <w:pPr>
        <w:spacing w:line="360" w:lineRule="auto"/>
        <w:rPr>
          <w:rFonts w:hint="default" w:ascii="Times New Roman Regular" w:hAnsi="Times New Roman Regular" w:cs="Times New Roman Regular"/>
          <w:b/>
          <w:bCs/>
          <w:sz w:val="20"/>
          <w:szCs w:val="20"/>
          <w:lang w:val="en-US" w:eastAsia="zh-CN"/>
        </w:rPr>
      </w:pPr>
      <w:r>
        <w:rPr>
          <w:rFonts w:hint="default" w:ascii="Times New Roman Regular" w:hAnsi="Times New Roman Regular" w:cs="Times New Roman Regular"/>
          <w:b/>
          <w:bCs/>
          <w:sz w:val="20"/>
          <w:szCs w:val="20"/>
          <w:lang w:val="en-US" w:eastAsia="zh-CN"/>
        </w:rPr>
        <w:t>Supplementary materials:</w:t>
      </w:r>
    </w:p>
    <w:p>
      <w:pPr>
        <w:spacing w:line="360" w:lineRule="auto"/>
        <w:rPr>
          <w:rFonts w:hint="default" w:ascii="Times New Roman Regular" w:hAnsi="Times New Roman Regular" w:eastAsia="黑体" w:cs="Times New Roman Regular"/>
          <w:kern w:val="2"/>
          <w:sz w:val="20"/>
          <w:szCs w:val="20"/>
          <w:lang w:val="en-US" w:eastAsia="zh-CN" w:bidi="ar-SA"/>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default" w:ascii="Times New Roman Regular" w:hAnsi="Times New Roman Regular" w:eastAsia="黑体" w:cs="Times New Roman Regular"/>
          <w:b/>
          <w:bCs/>
          <w:kern w:val="2"/>
          <w:sz w:val="20"/>
          <w:szCs w:val="20"/>
          <w:lang w:val="en-US" w:eastAsia="zh-CN" w:bidi="ar-SA"/>
        </w:rPr>
        <w:t xml:space="preserve"> </w:t>
      </w:r>
      <w:r>
        <w:rPr>
          <w:rFonts w:hint="default" w:ascii="Times New Roman Regular" w:hAnsi="Times New Roman Regular" w:eastAsia="黑体" w:cs="Times New Roman Regular"/>
          <w:kern w:val="2"/>
          <w:sz w:val="20"/>
          <w:szCs w:val="20"/>
          <w:lang w:val="en-US" w:eastAsia="zh-CN" w:bidi="ar-SA"/>
        </w:rPr>
        <w:t>Phenotypic age-related biomarkers and corresponding UK Biobank data fields</w:t>
      </w:r>
    </w:p>
    <w:p>
      <w:pPr>
        <w:spacing w:line="360" w:lineRule="auto"/>
        <w:rPr>
          <w:rFonts w:hint="default" w:ascii="Times New Roman Regular" w:hAnsi="Times New Roman Regular" w:eastAsia="黑体" w:cs="Times New Roman Regular"/>
          <w:kern w:val="2"/>
          <w:sz w:val="20"/>
          <w:szCs w:val="20"/>
          <w:lang w:val="en-US" w:eastAsia="zh-CN" w:bidi="ar-SA"/>
        </w:rPr>
      </w:pPr>
      <w:r>
        <w:rPr>
          <w:rFonts w:hint="default" w:ascii="Times New Roman Regular" w:hAnsi="Times New Roman Regular" w:cs="Times New Roman Regular"/>
          <w:b/>
          <w:bCs/>
          <w:sz w:val="20"/>
          <w:szCs w:val="20"/>
          <w:lang w:val="en-US" w:eastAsia="zh-CN"/>
        </w:rPr>
        <w:t>Table S2</w:t>
      </w:r>
      <w:r>
        <w:rPr>
          <w:rFonts w:hint="default" w:ascii="Times New Roman Regular" w:hAnsi="Times New Roman Regular" w:cs="Times New Roman Regular"/>
          <w:sz w:val="20"/>
          <w:szCs w:val="20"/>
          <w:lang w:val="en-US" w:eastAsia="zh-CN"/>
        </w:rPr>
        <w:t xml:space="preserve"> Definition of frailty phenotype</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lang w:val="en-US" w:eastAsia="zh-CN"/>
        </w:rPr>
        <w:t xml:space="preserve">Table S3 </w:t>
      </w:r>
      <w:r>
        <w:rPr>
          <w:rFonts w:hint="default" w:ascii="Times New Roman Regular" w:hAnsi="Times New Roman Regular" w:cs="Times New Roman Regular"/>
          <w:b w:val="0"/>
          <w:bCs w:val="0"/>
          <w:sz w:val="20"/>
          <w:szCs w:val="20"/>
          <w:lang w:val="en-US" w:eastAsia="zh-CN"/>
        </w:rPr>
        <w:t>Disease definitions (ICD-10) used in the UK biobank study</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4</w:t>
      </w:r>
      <w:r>
        <w:rPr>
          <w:rFonts w:hint="default" w:ascii="Times New Roman Regular" w:hAnsi="Times New Roman Regular" w:cs="Times New Roman Regular"/>
          <w:sz w:val="20"/>
          <w:szCs w:val="20"/>
          <w:lang w:val="en-US" w:eastAsia="zh-CN"/>
        </w:rPr>
        <w:t xml:space="preserve"> Baseline characteristics of participants included or excluded from analyses due to missing information</w:t>
      </w:r>
    </w:p>
    <w:p>
      <w:pPr>
        <w:spacing w:line="360" w:lineRule="auto"/>
        <w:rPr>
          <w:rFonts w:hint="default" w:ascii="Times New Roman Regular" w:hAnsi="Times New Roman Regular" w:cs="Times New Roman Regular"/>
          <w:sz w:val="20"/>
          <w:szCs w:val="20"/>
          <w:lang w:val="en-US" w:eastAsia="zh-CN"/>
        </w:rPr>
      </w:pPr>
      <w:r>
        <w:rPr>
          <w:rFonts w:hint="default" w:ascii="Times New Roman Bold" w:hAnsi="Times New Roman Bold" w:cs="Times New Roman Bold"/>
          <w:b/>
          <w:bCs/>
          <w:sz w:val="20"/>
          <w:szCs w:val="20"/>
          <w:lang w:val="en-US" w:eastAsia="zh-CN"/>
        </w:rPr>
        <w:t>Table S5</w:t>
      </w:r>
      <w:r>
        <w:rPr>
          <w:rFonts w:hint="eastAsia" w:ascii="Times New Roman Regular" w:hAnsi="Times New Roman Regular" w:cs="Times New Roman Regular"/>
          <w:sz w:val="20"/>
          <w:szCs w:val="20"/>
          <w:lang w:val="en-US" w:eastAsia="zh-CN"/>
        </w:rPr>
        <w:t xml:space="preserve"> Baseline characteristics of participants based on pre-existing CVD status</w:t>
      </w:r>
    </w:p>
    <w:p>
      <w:pPr>
        <w:spacing w:line="360" w:lineRule="auto"/>
        <w:rPr>
          <w:rFonts w:hint="default" w:ascii="Times New Roman Regular" w:hAnsi="Times New Roman Regular" w:cs="Times New Roman Regular"/>
          <w:sz w:val="20"/>
          <w:szCs w:val="20"/>
        </w:rPr>
      </w:pPr>
      <w:r>
        <w:rPr>
          <w:rFonts w:hint="default" w:ascii="Times New Roman Bold" w:hAnsi="Times New Roman Bold" w:cs="Times New Roman Bold"/>
          <w:b/>
          <w:bCs/>
          <w:sz w:val="20"/>
          <w:szCs w:val="20"/>
          <w:lang w:val="en-US" w:eastAsia="zh-CN"/>
        </w:rPr>
        <w:t>Table S</w:t>
      </w:r>
      <w:r>
        <w:rPr>
          <w:rFonts w:hint="eastAsia" w:ascii="Times New Roman Bold" w:hAnsi="Times New Roman Bold" w:cs="Times New Roman Bold"/>
          <w:b/>
          <w:bCs/>
          <w:sz w:val="20"/>
          <w:szCs w:val="20"/>
          <w:lang w:val="en-US" w:eastAsia="zh-CN"/>
        </w:rPr>
        <w:t>6</w:t>
      </w:r>
      <w:r>
        <w:rPr>
          <w:rFonts w:hint="eastAsia"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lang w:val="en-US" w:eastAsia="zh-CN"/>
        </w:rPr>
        <w:t>Association between lung function phenotypes and biological aging</w:t>
      </w:r>
    </w:p>
    <w:p>
      <w:pPr>
        <w:spacing w:line="360" w:lineRule="auto"/>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w:t>
      </w:r>
      <w:r>
        <w:rPr>
          <w:rFonts w:hint="eastAsia" w:ascii="Times New Roman Regular" w:hAnsi="Times New Roman Regular" w:cs="Times New Roman Regular"/>
          <w:b/>
          <w:bCs/>
          <w:sz w:val="20"/>
          <w:szCs w:val="20"/>
          <w:lang w:val="en-US" w:eastAsia="zh-CN"/>
        </w:rPr>
        <w:t>7</w:t>
      </w:r>
      <w:r>
        <w:rPr>
          <w:rFonts w:hint="default" w:ascii="Times New Roman Regular" w:hAnsi="Times New Roman Regular" w:cs="Times New Roman Regular"/>
          <w:sz w:val="20"/>
          <w:szCs w:val="20"/>
          <w:lang w:val="en-US" w:eastAsia="zh-CN"/>
        </w:rPr>
        <w:t xml:space="preserve"> Associations of biological aging with mortality and CVD incidence</w:t>
      </w:r>
    </w:p>
    <w:p>
      <w:pPr>
        <w:spacing w:line="360" w:lineRule="auto"/>
        <w:rPr>
          <w:rFonts w:hint="default" w:ascii="Times New Roman Regular" w:hAnsi="Times New Roman Regular" w:cs="Times New Roman Regular"/>
          <w:b/>
          <w:bCs/>
          <w:sz w:val="20"/>
          <w:szCs w:val="20"/>
        </w:rPr>
      </w:pPr>
      <w:r>
        <w:rPr>
          <w:rFonts w:hint="default" w:ascii="Times New Roman Regular" w:hAnsi="Times New Roman Regular" w:cs="Times New Roman Regular"/>
          <w:b/>
          <w:bCs w:val="0"/>
          <w:sz w:val="20"/>
          <w:szCs w:val="20"/>
        </w:rPr>
        <w:t>Table</w:t>
      </w:r>
      <w:r>
        <w:rPr>
          <w:rFonts w:hint="default" w:ascii="Times New Roman Regular" w:hAnsi="Times New Roman Regular" w:cs="Times New Roman Regular"/>
          <w:b/>
          <w:bCs w:val="0"/>
          <w:sz w:val="20"/>
          <w:szCs w:val="20"/>
          <w:lang w:val="en-US" w:eastAsia="zh-CN"/>
        </w:rPr>
        <w:t xml:space="preserve"> </w:t>
      </w:r>
      <w:r>
        <w:rPr>
          <w:rFonts w:hint="default" w:ascii="Times New Roman Regular" w:hAnsi="Times New Roman Regular" w:cs="Times New Roman Regular"/>
          <w:b/>
          <w:bCs w:val="0"/>
          <w:sz w:val="20"/>
          <w:szCs w:val="20"/>
        </w:rPr>
        <w:t>S</w:t>
      </w:r>
      <w:r>
        <w:rPr>
          <w:rFonts w:hint="eastAsia" w:ascii="Times New Roman Regular" w:hAnsi="Times New Roman Regular" w:cs="Times New Roman Regular"/>
          <w:b/>
          <w:bCs w:val="0"/>
          <w:sz w:val="20"/>
          <w:szCs w:val="20"/>
          <w:lang w:val="en-US" w:eastAsia="zh-CN"/>
        </w:rPr>
        <w:t>8</w:t>
      </w:r>
      <w:r>
        <w:rPr>
          <w:rFonts w:hint="default" w:ascii="Times New Roman Regular" w:hAnsi="Times New Roman Regular" w:cs="Times New Roman Regular"/>
          <w:b/>
          <w:bCs/>
          <w:sz w:val="20"/>
          <w:szCs w:val="20"/>
        </w:rPr>
        <w:t xml:space="preserve"> </w:t>
      </w:r>
      <w:r>
        <w:rPr>
          <w:rFonts w:hint="default" w:ascii="Times New Roman Regular" w:hAnsi="Times New Roman Regular" w:cs="Times New Roman Regular"/>
          <w:b w:val="0"/>
          <w:bCs w:val="0"/>
          <w:sz w:val="20"/>
          <w:szCs w:val="20"/>
        </w:rPr>
        <w:t>Association of PRISm with all-cause mortality mediated by 9 phenotypic age-related biomarkers</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val="0"/>
          <w:sz w:val="20"/>
          <w:szCs w:val="20"/>
        </w:rPr>
        <w:t>Table S</w:t>
      </w:r>
      <w:r>
        <w:rPr>
          <w:rFonts w:hint="eastAsia" w:ascii="Times New Roman Regular" w:hAnsi="Times New Roman Regular" w:cs="Times New Roman Regular"/>
          <w:b/>
          <w:bCs w:val="0"/>
          <w:sz w:val="20"/>
          <w:szCs w:val="20"/>
          <w:lang w:val="en-US" w:eastAsia="zh-CN"/>
        </w:rPr>
        <w:t>9</w:t>
      </w:r>
      <w:r>
        <w:rPr>
          <w:rFonts w:hint="default" w:ascii="Times New Roman Regular" w:hAnsi="Times New Roman Regular" w:cs="Times New Roman Regular"/>
          <w:b/>
          <w:bCs/>
          <w:sz w:val="20"/>
          <w:szCs w:val="20"/>
        </w:rPr>
        <w:t xml:space="preserve"> </w:t>
      </w:r>
      <w:r>
        <w:rPr>
          <w:rFonts w:hint="default" w:ascii="Times New Roman Regular" w:hAnsi="Times New Roman Regular" w:cs="Times New Roman Regular"/>
          <w:b w:val="0"/>
          <w:bCs w:val="0"/>
          <w:sz w:val="20"/>
          <w:szCs w:val="20"/>
        </w:rPr>
        <w:t xml:space="preserve">Association of </w:t>
      </w:r>
      <w:r>
        <w:rPr>
          <w:rFonts w:hint="default" w:ascii="Times New Roman Regular" w:hAnsi="Times New Roman Regular" w:cs="Times New Roman Regular"/>
          <w:b w:val="0"/>
          <w:bCs w:val="0"/>
          <w:sz w:val="20"/>
          <w:szCs w:val="20"/>
          <w:lang w:val="en-US" w:eastAsia="zh-CN"/>
        </w:rPr>
        <w:t>a</w:t>
      </w:r>
      <w:r>
        <w:rPr>
          <w:rFonts w:hint="default" w:ascii="Times New Roman Regular" w:hAnsi="Times New Roman Regular" w:cs="Times New Roman Regular" w:eastAsiaTheme="minorEastAsia"/>
          <w:b w:val="0"/>
          <w:bCs w:val="0"/>
          <w:sz w:val="20"/>
          <w:szCs w:val="20"/>
          <w:lang w:val="en-US" w:eastAsia="zh-CN"/>
        </w:rPr>
        <w:t>irflow limitation</w:t>
      </w:r>
      <w:r>
        <w:rPr>
          <w:rFonts w:hint="default" w:ascii="Times New Roman Regular" w:hAnsi="Times New Roman Regular" w:cs="Times New Roman Regular"/>
          <w:b w:val="0"/>
          <w:bCs w:val="0"/>
          <w:sz w:val="20"/>
          <w:szCs w:val="20"/>
        </w:rPr>
        <w:t xml:space="preserve"> with all-cause </w:t>
      </w:r>
      <w:r>
        <w:rPr>
          <w:rFonts w:hint="default" w:ascii="Times New Roman Regular" w:hAnsi="Times New Roman Regular" w:cs="Times New Roman Regular" w:eastAsiaTheme="minorEastAsia"/>
          <w:b w:val="0"/>
          <w:bCs w:val="0"/>
          <w:sz w:val="20"/>
          <w:szCs w:val="20"/>
          <w:lang w:val="en-US" w:eastAsia="zh-CN"/>
        </w:rPr>
        <w:t>mortality</w:t>
      </w:r>
      <w:r>
        <w:rPr>
          <w:rFonts w:hint="default" w:ascii="Times New Roman Regular" w:hAnsi="Times New Roman Regular" w:cs="Times New Roman Regular"/>
          <w:b w:val="0"/>
          <w:bCs w:val="0"/>
          <w:sz w:val="20"/>
          <w:szCs w:val="20"/>
        </w:rPr>
        <w:t xml:space="preserve"> mediated by 9 phenotypic ag</w:t>
      </w:r>
      <w:r>
        <w:rPr>
          <w:rFonts w:hint="default" w:ascii="Times New Roman Regular" w:hAnsi="Times New Roman Regular" w:cs="Times New Roman Regular"/>
          <w:b w:val="0"/>
          <w:bCs w:val="0"/>
          <w:sz w:val="20"/>
          <w:szCs w:val="20"/>
          <w:lang w:val="en-US" w:eastAsia="zh-CN"/>
        </w:rPr>
        <w:t>e</w:t>
      </w:r>
      <w:r>
        <w:rPr>
          <w:rFonts w:hint="default" w:ascii="Times New Roman Regular" w:hAnsi="Times New Roman Regular" w:cs="Times New Roman Regular"/>
          <w:b w:val="0"/>
          <w:bCs w:val="0"/>
          <w:sz w:val="20"/>
          <w:szCs w:val="20"/>
        </w:rPr>
        <w:t>-related biomarkers</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val="0"/>
          <w:sz w:val="20"/>
          <w:szCs w:val="20"/>
        </w:rPr>
        <w:t>Table S</w:t>
      </w:r>
      <w:r>
        <w:rPr>
          <w:rFonts w:hint="eastAsia" w:ascii="Times New Roman Regular" w:hAnsi="Times New Roman Regular" w:cs="Times New Roman Regular"/>
          <w:b/>
          <w:bCs w:val="0"/>
          <w:sz w:val="20"/>
          <w:szCs w:val="20"/>
          <w:lang w:val="en-US" w:eastAsia="zh-CN"/>
        </w:rPr>
        <w:t>10</w:t>
      </w:r>
      <w:r>
        <w:rPr>
          <w:rFonts w:hint="default" w:ascii="Times New Roman Regular" w:hAnsi="Times New Roman Regular" w:cs="Times New Roman Regular"/>
          <w:b/>
          <w:bCs w:val="0"/>
          <w:sz w:val="20"/>
          <w:szCs w:val="20"/>
          <w:lang w:val="en-US" w:eastAsia="zh-CN"/>
        </w:rPr>
        <w:t xml:space="preserve"> </w:t>
      </w:r>
      <w:r>
        <w:rPr>
          <w:rFonts w:hint="default" w:ascii="Times New Roman Regular" w:hAnsi="Times New Roman Regular" w:cs="Times New Roman Regular"/>
          <w:b w:val="0"/>
          <w:bCs w:val="0"/>
          <w:sz w:val="20"/>
          <w:szCs w:val="20"/>
        </w:rPr>
        <w:t xml:space="preserve">Association of </w:t>
      </w:r>
      <w:r>
        <w:rPr>
          <w:rFonts w:hint="default" w:ascii="Times New Roman Regular" w:hAnsi="Times New Roman Regular" w:cs="Times New Roman Regular"/>
          <w:b w:val="0"/>
          <w:bCs w:val="0"/>
          <w:sz w:val="20"/>
          <w:szCs w:val="20"/>
          <w:lang w:val="en-US" w:eastAsia="zh-CN"/>
        </w:rPr>
        <w:t xml:space="preserve">PRISm </w:t>
      </w:r>
      <w:r>
        <w:rPr>
          <w:rFonts w:hint="default" w:ascii="Times New Roman Regular" w:hAnsi="Times New Roman Regular" w:cs="Times New Roman Regular"/>
          <w:b w:val="0"/>
          <w:bCs w:val="0"/>
          <w:sz w:val="20"/>
          <w:szCs w:val="20"/>
        </w:rPr>
        <w:t xml:space="preserve">with </w:t>
      </w:r>
      <w:r>
        <w:rPr>
          <w:rFonts w:hint="default" w:ascii="Times New Roman Regular" w:hAnsi="Times New Roman Regular" w:cs="Times New Roman Regular"/>
          <w:b w:val="0"/>
          <w:bCs w:val="0"/>
          <w:sz w:val="20"/>
          <w:szCs w:val="20"/>
          <w:lang w:val="en-US" w:eastAsia="zh-CN"/>
        </w:rPr>
        <w:t>CVD</w:t>
      </w:r>
      <w:r>
        <w:rPr>
          <w:rFonts w:hint="default" w:ascii="Times New Roman Regular" w:hAnsi="Times New Roman Regular" w:cs="Times New Roman Regular"/>
          <w:b w:val="0"/>
          <w:bCs w:val="0"/>
          <w:sz w:val="20"/>
          <w:szCs w:val="20"/>
        </w:rPr>
        <w:t xml:space="preserve"> incidence mediated by 9 phenotypic ag</w:t>
      </w:r>
      <w:r>
        <w:rPr>
          <w:rFonts w:hint="default" w:ascii="Times New Roman Regular" w:hAnsi="Times New Roman Regular" w:cs="Times New Roman Regular"/>
          <w:b w:val="0"/>
          <w:bCs w:val="0"/>
          <w:sz w:val="20"/>
          <w:szCs w:val="20"/>
          <w:lang w:val="en-US" w:eastAsia="zh-CN"/>
        </w:rPr>
        <w:t>e</w:t>
      </w:r>
      <w:r>
        <w:rPr>
          <w:rFonts w:hint="default" w:ascii="Times New Roman Regular" w:hAnsi="Times New Roman Regular" w:cs="Times New Roman Regular"/>
          <w:b w:val="0"/>
          <w:bCs w:val="0"/>
          <w:sz w:val="20"/>
          <w:szCs w:val="20"/>
        </w:rPr>
        <w:t>-related biomarkers</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eastAsia" w:ascii="Times New Roman Regular" w:hAnsi="Times New Roman Regular" w:cs="Times New Roman Regular"/>
          <w:b/>
          <w:bCs/>
          <w:sz w:val="20"/>
          <w:szCs w:val="20"/>
          <w:lang w:val="en-US" w:eastAsia="zh-CN"/>
        </w:rPr>
        <w:t>11</w:t>
      </w:r>
      <w:r>
        <w:rPr>
          <w:rFonts w:hint="default" w:ascii="Times New Roman Regular" w:hAnsi="Times New Roman Regular" w:cs="Times New Roman Regular"/>
          <w:b/>
          <w:bCs/>
          <w:sz w:val="20"/>
          <w:szCs w:val="20"/>
        </w:rPr>
        <w:t xml:space="preserve"> </w:t>
      </w:r>
      <w:r>
        <w:rPr>
          <w:rFonts w:hint="default" w:ascii="Times New Roman Regular" w:hAnsi="Times New Roman Regular" w:cs="Times New Roman Regular"/>
          <w:b w:val="0"/>
          <w:bCs w:val="0"/>
          <w:sz w:val="20"/>
          <w:szCs w:val="20"/>
        </w:rPr>
        <w:t xml:space="preserve">Association of </w:t>
      </w:r>
      <w:r>
        <w:rPr>
          <w:rFonts w:hint="default" w:ascii="Times New Roman Regular" w:hAnsi="Times New Roman Regular" w:cs="Times New Roman Regular"/>
          <w:b w:val="0"/>
          <w:bCs w:val="0"/>
          <w:sz w:val="20"/>
          <w:szCs w:val="20"/>
          <w:lang w:val="en-US" w:eastAsia="zh-CN"/>
        </w:rPr>
        <w:t>a</w:t>
      </w:r>
      <w:r>
        <w:rPr>
          <w:rFonts w:hint="default" w:ascii="Times New Roman Regular" w:hAnsi="Times New Roman Regular" w:cs="Times New Roman Regular"/>
          <w:b w:val="0"/>
          <w:bCs w:val="0"/>
          <w:sz w:val="20"/>
          <w:szCs w:val="20"/>
        </w:rPr>
        <w:t xml:space="preserve">irflow limitation with </w:t>
      </w:r>
      <w:r>
        <w:rPr>
          <w:rFonts w:hint="default" w:ascii="Times New Roman Regular" w:hAnsi="Times New Roman Regular" w:cs="Times New Roman Regular"/>
          <w:b w:val="0"/>
          <w:bCs w:val="0"/>
          <w:sz w:val="20"/>
          <w:szCs w:val="20"/>
          <w:lang w:val="en-US" w:eastAsia="zh-CN"/>
        </w:rPr>
        <w:t>CVD</w:t>
      </w:r>
      <w:r>
        <w:rPr>
          <w:rFonts w:hint="default" w:ascii="Times New Roman Regular" w:hAnsi="Times New Roman Regular" w:cs="Times New Roman Regular"/>
          <w:b w:val="0"/>
          <w:bCs w:val="0"/>
          <w:sz w:val="20"/>
          <w:szCs w:val="20"/>
        </w:rPr>
        <w:t xml:space="preserve"> incidence mediated by 9 phenotypic ag</w:t>
      </w:r>
      <w:r>
        <w:rPr>
          <w:rFonts w:hint="default" w:ascii="Times New Roman Regular" w:hAnsi="Times New Roman Regular" w:cs="Times New Roman Regular"/>
          <w:b w:val="0"/>
          <w:bCs w:val="0"/>
          <w:sz w:val="20"/>
          <w:szCs w:val="20"/>
          <w:lang w:val="en-US" w:eastAsia="zh-CN"/>
        </w:rPr>
        <w:t>e</w:t>
      </w:r>
      <w:r>
        <w:rPr>
          <w:rFonts w:hint="default" w:ascii="Times New Roman Regular" w:hAnsi="Times New Roman Regular" w:cs="Times New Roman Regular"/>
          <w:b w:val="0"/>
          <w:bCs w:val="0"/>
          <w:sz w:val="20"/>
          <w:szCs w:val="20"/>
        </w:rPr>
        <w:t>-related biomarkers</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eastAsia" w:ascii="Times New Roman Regular" w:hAnsi="Times New Roman Regular" w:cs="Times New Roman Regular"/>
          <w:b/>
          <w:bCs/>
          <w:sz w:val="20"/>
          <w:szCs w:val="20"/>
          <w:lang w:val="en-US" w:eastAsia="zh-CN"/>
        </w:rPr>
        <w:t>2</w:t>
      </w:r>
      <w:r>
        <w:rPr>
          <w:rFonts w:hint="default" w:ascii="Times New Roman Regular" w:hAnsi="Times New Roman Regular" w:cs="Times New Roman Regular"/>
          <w:sz w:val="20"/>
          <w:szCs w:val="20"/>
        </w:rPr>
        <w:t xml:space="preserve"> Association of PRISm with all-cause mortality and CVD incidence mediated by each frailty component</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eastAsia" w:ascii="Times New Roman Regular" w:hAnsi="Times New Roman Regular" w:cs="Times New Roman Regular"/>
          <w:b/>
          <w:bCs/>
          <w:sz w:val="20"/>
          <w:szCs w:val="20"/>
          <w:lang w:val="en-US" w:eastAsia="zh-CN"/>
        </w:rPr>
        <w:t>3</w:t>
      </w:r>
      <w:r>
        <w:rPr>
          <w:rFonts w:hint="default" w:ascii="Times New Roman Regular" w:hAnsi="Times New Roman Regular" w:cs="Times New Roman Regular"/>
          <w:sz w:val="20"/>
          <w:szCs w:val="20"/>
        </w:rPr>
        <w:t xml:space="preserve"> Association of </w:t>
      </w:r>
      <w:r>
        <w:rPr>
          <w:rFonts w:hint="default" w:ascii="Times New Roman Regular" w:hAnsi="Times New Roman Regular" w:cs="Times New Roman Regular"/>
          <w:sz w:val="20"/>
          <w:szCs w:val="20"/>
          <w:lang w:val="en-US" w:eastAsia="zh-CN"/>
        </w:rPr>
        <w:t xml:space="preserve">airflow limitation </w:t>
      </w:r>
      <w:r>
        <w:rPr>
          <w:rFonts w:hint="default" w:ascii="Times New Roman Regular" w:hAnsi="Times New Roman Regular" w:cs="Times New Roman Regular"/>
          <w:sz w:val="20"/>
          <w:szCs w:val="20"/>
        </w:rPr>
        <w:t xml:space="preserve">with all-cause mortality and CVD incidence mediated by each frailty </w:t>
      </w:r>
      <w:r>
        <w:rPr>
          <w:rFonts w:hint="default" w:ascii="Times New Roman Regular" w:hAnsi="Times New Roman Regular" w:cs="Times New Roman Regular"/>
          <w:sz w:val="20"/>
          <w:szCs w:val="20"/>
          <w:lang w:val="en-US" w:eastAsia="zh-CN"/>
        </w:rPr>
        <w:t>component</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4</w:t>
      </w:r>
      <w:r>
        <w:rPr>
          <w:rFonts w:hint="default" w:ascii="Times New Roman Regular" w:hAnsi="Times New Roman Regular" w:eastAsia="宋体" w:cs="Times New Roman Regular"/>
          <w:sz w:val="20"/>
          <w:szCs w:val="20"/>
          <w:lang w:val="en-US" w:eastAsia="zh-CN"/>
        </w:rPr>
        <w:t xml:space="preserve"> Associations of PhenoAgeAccel with mortality and CVD incidence by lung function phenotypes</w:t>
      </w:r>
    </w:p>
    <w:p>
      <w:pPr>
        <w:spacing w:line="360" w:lineRule="auto"/>
        <w:rPr>
          <w:rFonts w:hint="default" w:ascii="Times New Roman Regular" w:hAnsi="Times New Roman Regular" w:eastAsia="宋体"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5</w:t>
      </w:r>
      <w:r>
        <w:rPr>
          <w:rFonts w:hint="default" w:ascii="Times New Roman Regular" w:hAnsi="Times New Roman Regular" w:eastAsia="宋体" w:cs="Times New Roman Regular"/>
          <w:sz w:val="20"/>
          <w:szCs w:val="20"/>
          <w:lang w:val="en-US" w:eastAsia="zh-CN"/>
        </w:rPr>
        <w:t xml:space="preserve"> Associations of frailty with mortality and incident CVD incidence by lung function phenotypes</w:t>
      </w:r>
    </w:p>
    <w:p>
      <w:pPr>
        <w:spacing w:line="360" w:lineRule="auto"/>
        <w:rPr>
          <w:rFonts w:hint="default" w:ascii="Times New Roman Regular" w:hAnsi="Times New Roman Regular" w:eastAsia="宋体"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6</w:t>
      </w:r>
      <w:r>
        <w:rPr>
          <w:rFonts w:hint="default" w:ascii="Times New Roman Regular" w:hAnsi="Times New Roman Regular" w:eastAsia="宋体" w:cs="Times New Roman Regular"/>
          <w:sz w:val="20"/>
          <w:szCs w:val="20"/>
          <w:lang w:val="en-US" w:eastAsia="zh-CN"/>
        </w:rPr>
        <w:t xml:space="preserve"> The joint association of lung function phenotypes and PhnoAgeAccel quartiles with the risk of mortality and CVD incidence</w:t>
      </w:r>
    </w:p>
    <w:p>
      <w:pPr>
        <w:spacing w:line="360" w:lineRule="auto"/>
        <w:rPr>
          <w:rFonts w:hint="default" w:ascii="Times New Roman Regular" w:hAnsi="Times New Roman Regular" w:eastAsia="宋体"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 xml:space="preserve">7 </w:t>
      </w:r>
      <w:r>
        <w:rPr>
          <w:rFonts w:hint="default" w:ascii="Times New Roman Regular" w:hAnsi="Times New Roman Regular" w:eastAsia="宋体" w:cs="Times New Roman Regular"/>
          <w:sz w:val="20"/>
          <w:szCs w:val="20"/>
          <w:lang w:val="en-US" w:eastAsia="zh-CN"/>
        </w:rPr>
        <w:t>The joint association of lung function phenotypes and frailty status with the risk of mortality and CVD incidence</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lang w:val="en-US" w:eastAsia="zh-CN"/>
        </w:rPr>
        <w:t>Table S1</w:t>
      </w:r>
      <w:r>
        <w:rPr>
          <w:rFonts w:hint="eastAsia" w:ascii="Times New Roman Regular" w:hAnsi="Times New Roman Regular" w:cs="Times New Roman Regular"/>
          <w:b/>
          <w:bCs/>
          <w:sz w:val="20"/>
          <w:szCs w:val="20"/>
          <w:lang w:val="en-US" w:eastAsia="zh-CN"/>
        </w:rPr>
        <w:t>8</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sz w:val="20"/>
          <w:szCs w:val="20"/>
          <w:lang w:val="en-US" w:eastAsia="zh-CN"/>
        </w:rPr>
        <w:t>Hazard ratios (95%CI) of lung function phenotypes for all-cause mortality and CVD incidence by multiple imputation</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eastAsia" w:ascii="Times New Roman Regular" w:hAnsi="Times New Roman Regular" w:cs="Times New Roman Regular"/>
          <w:b/>
          <w:bCs/>
          <w:sz w:val="20"/>
          <w:szCs w:val="20"/>
          <w:lang w:val="en-US" w:eastAsia="zh-CN"/>
        </w:rPr>
        <w:t>9</w:t>
      </w:r>
      <w:r>
        <w:rPr>
          <w:rFonts w:hint="default" w:ascii="Times New Roman Regular" w:hAnsi="Times New Roman Regular" w:cs="Times New Roman Regular"/>
          <w:sz w:val="20"/>
          <w:szCs w:val="20"/>
        </w:rPr>
        <w:t xml:space="preserve"> The mediating effect of biological aging on the association between lung function phenotypes and </w:t>
      </w:r>
      <w:r>
        <w:rPr>
          <w:rFonts w:hint="default" w:ascii="Times New Roman Regular" w:hAnsi="Times New Roman Regular" w:cs="Times New Roman Regular"/>
          <w:sz w:val="20"/>
          <w:szCs w:val="20"/>
          <w:lang w:val="en-US" w:eastAsia="zh-CN"/>
        </w:rPr>
        <w:t>primary</w:t>
      </w:r>
      <w:r>
        <w:rPr>
          <w:rFonts w:hint="default" w:ascii="Times New Roman Regular" w:hAnsi="Times New Roman Regular" w:cs="Times New Roman Regular"/>
          <w:sz w:val="20"/>
          <w:szCs w:val="20"/>
        </w:rPr>
        <w:t xml:space="preserve"> outcomes</w:t>
      </w:r>
      <w:r>
        <w:rPr>
          <w:rFonts w:hint="default" w:ascii="Times New Roman Regular" w:hAnsi="Times New Roman Regular" w:cs="Times New Roman Regular"/>
          <w:sz w:val="20"/>
          <w:szCs w:val="20"/>
          <w:lang w:val="en-US" w:eastAsia="zh-CN"/>
        </w:rPr>
        <w:t xml:space="preserve"> by multiple imputation</w:t>
      </w:r>
    </w:p>
    <w:p>
      <w:pPr>
        <w:spacing w:line="360" w:lineRule="auto"/>
        <w:rPr>
          <w:rFonts w:hint="default" w:ascii="Times New Roman Regular" w:hAnsi="Times New Roman Regular" w:cs="Times New Roman Regular"/>
          <w:b/>
          <w:bCs/>
          <w:sz w:val="20"/>
          <w:szCs w:val="20"/>
          <w:lang w:val="en-US" w:eastAsia="zh-CN"/>
        </w:rPr>
      </w:pPr>
      <w:r>
        <w:rPr>
          <w:rFonts w:hint="default" w:ascii="Times New Roman Regular" w:hAnsi="Times New Roman Regular" w:cs="Times New Roman Regular"/>
          <w:b/>
          <w:bCs/>
          <w:sz w:val="20"/>
          <w:szCs w:val="20"/>
          <w:lang w:val="en-US" w:eastAsia="zh-CN"/>
        </w:rPr>
        <w:t>Table S</w:t>
      </w:r>
      <w:r>
        <w:rPr>
          <w:rFonts w:hint="eastAsia" w:ascii="Times New Roman Regular" w:hAnsi="Times New Roman Regular" w:cs="Times New Roman Regular"/>
          <w:b/>
          <w:bCs/>
          <w:sz w:val="20"/>
          <w:szCs w:val="20"/>
          <w:lang w:val="en-US" w:eastAsia="zh-CN"/>
        </w:rPr>
        <w:t>20</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b w:val="0"/>
          <w:bCs w:val="0"/>
          <w:sz w:val="20"/>
          <w:szCs w:val="20"/>
          <w:lang w:val="en-US" w:eastAsia="zh-CN"/>
        </w:rPr>
        <w:t>Hazard ratios (95%CI) of lung function phenotypes for all-cause mortality and CVD incidence by random forest imputation</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lang w:val="en-US" w:eastAsia="zh-CN"/>
        </w:rPr>
        <w:t>Table S2</w:t>
      </w:r>
      <w:r>
        <w:rPr>
          <w:rFonts w:hint="eastAsia" w:ascii="Times New Roman Regular" w:hAnsi="Times New Roman Regular" w:cs="Times New Roman Regular"/>
          <w:b/>
          <w:bCs/>
          <w:sz w:val="20"/>
          <w:szCs w:val="20"/>
          <w:lang w:val="en-US" w:eastAsia="zh-CN"/>
        </w:rPr>
        <w:t>1</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b w:val="0"/>
          <w:bCs w:val="0"/>
          <w:sz w:val="20"/>
          <w:szCs w:val="20"/>
          <w:lang w:val="en-US" w:eastAsia="zh-CN"/>
        </w:rPr>
        <w:t>The mediating effect of biological aging on the association between lung function phenotypes and primary outcomes by random forest imputation</w:t>
      </w:r>
    </w:p>
    <w:p>
      <w:pPr>
        <w:spacing w:line="360" w:lineRule="auto"/>
        <w:rPr>
          <w:rFonts w:hint="default" w:ascii="Times New Roman Regular" w:hAnsi="Times New Roman Regular" w:cs="Times New Roman Regular" w:eastAsiaTheme="minorEastAsia"/>
          <w:sz w:val="20"/>
          <w:szCs w:val="20"/>
          <w:lang w:val="en-US" w:eastAsia="zh-CN"/>
        </w:rPr>
      </w:pPr>
      <w:r>
        <w:rPr>
          <w:rFonts w:hint="default" w:ascii="Times New Roman Bold" w:hAnsi="Times New Roman Bold" w:cs="Times New Roman Bold"/>
          <w:b/>
          <w:bCs/>
          <w:sz w:val="20"/>
          <w:szCs w:val="20"/>
          <w:lang w:val="en-US" w:eastAsia="zh-CN"/>
        </w:rPr>
        <w:t>Table S2</w:t>
      </w:r>
      <w:r>
        <w:rPr>
          <w:rFonts w:hint="eastAsia" w:ascii="Times New Roman Bold" w:hAnsi="Times New Roman Bold" w:cs="Times New Roman Bold"/>
          <w:b/>
          <w:bCs/>
          <w:sz w:val="20"/>
          <w:szCs w:val="20"/>
          <w:lang w:val="en-US" w:eastAsia="zh-CN"/>
        </w:rPr>
        <w:t>2</w:t>
      </w:r>
      <w:r>
        <w:rPr>
          <w:rFonts w:hint="eastAsia" w:ascii="Times New Roman Regular" w:hAnsi="Times New Roman Regular" w:cs="Times New Roman Regular"/>
          <w:sz w:val="20"/>
          <w:szCs w:val="20"/>
          <w:lang w:val="en-US" w:eastAsia="zh-CN"/>
        </w:rPr>
        <w:t xml:space="preserve"> Hazard ratios (95%CI) of lung function phenotypes for all-cause mortality and CVD incidence, excluding events in the first 2 years</w:t>
      </w:r>
    </w:p>
    <w:p>
      <w:pPr>
        <w:spacing w:line="360" w:lineRule="auto"/>
        <w:rPr>
          <w:rFonts w:hint="default" w:ascii="Times New Roman Regular" w:hAnsi="Times New Roman Regular" w:cs="Times New Roman Regular"/>
          <w:sz w:val="20"/>
          <w:szCs w:val="20"/>
        </w:rPr>
      </w:pPr>
      <w:r>
        <w:rPr>
          <w:rFonts w:hint="default" w:ascii="Times New Roman Bold" w:hAnsi="Times New Roman Bold" w:cs="Times New Roman Bold"/>
          <w:b/>
          <w:bCs/>
          <w:sz w:val="20"/>
          <w:szCs w:val="20"/>
          <w:lang w:val="en-US" w:eastAsia="zh-CN"/>
        </w:rPr>
        <w:t>Table S2</w:t>
      </w:r>
      <w:r>
        <w:rPr>
          <w:rFonts w:hint="eastAsia" w:ascii="Times New Roman Bold" w:hAnsi="Times New Roman Bold" w:cs="Times New Roman Bold"/>
          <w:b/>
          <w:bCs/>
          <w:sz w:val="20"/>
          <w:szCs w:val="20"/>
          <w:lang w:val="en-US" w:eastAsia="zh-CN"/>
        </w:rPr>
        <w:t>3</w:t>
      </w:r>
      <w:r>
        <w:rPr>
          <w:rFonts w:hint="eastAsia"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rPr>
        <w:t xml:space="preserve">The mediating effect of biological aging on the association between lung function phenotypes and </w:t>
      </w:r>
      <w:r>
        <w:rPr>
          <w:rFonts w:hint="default" w:ascii="Times New Roman Regular" w:hAnsi="Times New Roman Regular" w:cs="Times New Roman Regular"/>
          <w:sz w:val="20"/>
          <w:szCs w:val="20"/>
          <w:lang w:val="en-US" w:eastAsia="zh-CN"/>
        </w:rPr>
        <w:t>primary</w:t>
      </w:r>
      <w:r>
        <w:rPr>
          <w:rFonts w:hint="default" w:ascii="Times New Roman Regular" w:hAnsi="Times New Roman Regular" w:cs="Times New Roman Regular"/>
          <w:sz w:val="20"/>
          <w:szCs w:val="20"/>
        </w:rPr>
        <w:t xml:space="preserve"> outcomes</w:t>
      </w:r>
      <w:r>
        <w:rPr>
          <w:rFonts w:hint="default" w:ascii="Times New Roman Regular" w:hAnsi="Times New Roman Regular" w:cs="Times New Roman Regular"/>
          <w:sz w:val="20"/>
          <w:szCs w:val="20"/>
          <w:lang w:val="en-US" w:eastAsia="zh-CN"/>
        </w:rPr>
        <w:t xml:space="preserve"> , excluding events in the first 2 years</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S2</w:t>
      </w:r>
      <w:r>
        <w:rPr>
          <w:rFonts w:hint="eastAsia" w:ascii="Times New Roman Regular" w:hAnsi="Times New Roman Regular" w:cs="Times New Roman Regular"/>
          <w:b/>
          <w:bCs/>
          <w:sz w:val="20"/>
          <w:szCs w:val="20"/>
          <w:lang w:val="en-US" w:eastAsia="zh-CN"/>
        </w:rPr>
        <w:t>4</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sz w:val="20"/>
          <w:szCs w:val="20"/>
          <w:lang w:val="en-US" w:eastAsia="zh-CN"/>
        </w:rPr>
        <w:t>Hazard ratios (95%CI) of lung function phenotypes for all-cause mortality and CVD incidence before COVID-2019</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2</w:t>
      </w:r>
      <w:r>
        <w:rPr>
          <w:rFonts w:hint="eastAsia" w:ascii="Times New Roman Regular" w:hAnsi="Times New Roman Regular" w:cs="Times New Roman Regular"/>
          <w:b/>
          <w:bCs/>
          <w:sz w:val="20"/>
          <w:szCs w:val="20"/>
          <w:lang w:val="en-US" w:eastAsia="zh-CN"/>
        </w:rPr>
        <w:t>5</w:t>
      </w:r>
      <w:r>
        <w:rPr>
          <w:rFonts w:hint="default" w:ascii="Times New Roman Regular" w:hAnsi="Times New Roman Regular" w:cs="Times New Roman Regular"/>
          <w:sz w:val="20"/>
          <w:szCs w:val="20"/>
        </w:rPr>
        <w:t xml:space="preserve"> The mediating effect of biological aging on the association between lung function phenotypes and </w:t>
      </w:r>
      <w:r>
        <w:rPr>
          <w:rFonts w:hint="default" w:ascii="Times New Roman Regular" w:hAnsi="Times New Roman Regular" w:cs="Times New Roman Regular"/>
          <w:sz w:val="20"/>
          <w:szCs w:val="20"/>
          <w:lang w:val="en-US" w:eastAsia="zh-CN"/>
        </w:rPr>
        <w:t>primary</w:t>
      </w:r>
      <w:r>
        <w:rPr>
          <w:rFonts w:hint="default" w:ascii="Times New Roman Regular" w:hAnsi="Times New Roman Regular" w:cs="Times New Roman Regular"/>
          <w:sz w:val="20"/>
          <w:szCs w:val="20"/>
        </w:rPr>
        <w:t xml:space="preserve"> outcomes</w:t>
      </w:r>
      <w:r>
        <w:rPr>
          <w:rFonts w:hint="default" w:ascii="Times New Roman Regular" w:hAnsi="Times New Roman Regular" w:cs="Times New Roman Regular"/>
          <w:sz w:val="20"/>
          <w:szCs w:val="20"/>
          <w:lang w:val="en-US" w:eastAsia="zh-CN"/>
        </w:rPr>
        <w:t xml:space="preserve"> before COVID-2019</w:t>
      </w:r>
    </w:p>
    <w:p>
      <w:pPr>
        <w:spacing w:line="360" w:lineRule="auto"/>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lang w:val="en-US" w:eastAsia="zh-CN"/>
        </w:rPr>
        <w:t>Table S2</w:t>
      </w:r>
      <w:r>
        <w:rPr>
          <w:rFonts w:hint="eastAsia" w:ascii="Times New Roman Regular" w:hAnsi="Times New Roman Regular" w:cs="Times New Roman Regular"/>
          <w:b/>
          <w:bCs/>
          <w:sz w:val="20"/>
          <w:szCs w:val="20"/>
          <w:lang w:val="en-US" w:eastAsia="zh-CN"/>
        </w:rPr>
        <w:t>6</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sz w:val="20"/>
          <w:szCs w:val="20"/>
          <w:lang w:val="en-US" w:eastAsia="zh-CN"/>
        </w:rPr>
        <w:t>Hazard ratios (95%CI) of lung function phenotypes for CVD incidence excluding patients with any cardiovascular disease at baseline</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2</w:t>
      </w:r>
      <w:r>
        <w:rPr>
          <w:rFonts w:hint="eastAsia" w:ascii="Times New Roman Regular" w:hAnsi="Times New Roman Regular" w:cs="Times New Roman Regular"/>
          <w:b/>
          <w:bCs/>
          <w:sz w:val="20"/>
          <w:szCs w:val="20"/>
          <w:lang w:val="en-US" w:eastAsia="zh-CN"/>
        </w:rPr>
        <w:t>7</w:t>
      </w:r>
      <w:r>
        <w:rPr>
          <w:rFonts w:hint="default" w:ascii="Times New Roman Regular" w:hAnsi="Times New Roman Regular" w:cs="Times New Roman Regular"/>
          <w:sz w:val="20"/>
          <w:szCs w:val="20"/>
        </w:rPr>
        <w:t xml:space="preserve"> The mediating effect of biological aging on the association between lung function phenotypes and </w:t>
      </w:r>
      <w:r>
        <w:rPr>
          <w:rFonts w:hint="default" w:ascii="Times New Roman Regular" w:hAnsi="Times New Roman Regular" w:cs="Times New Roman Regular"/>
          <w:sz w:val="20"/>
          <w:szCs w:val="20"/>
          <w:lang w:val="en-US" w:eastAsia="zh-CN"/>
        </w:rPr>
        <w:t>CVD incidence,excluding patients with any cardiovascular disease at baseline</w:t>
      </w:r>
    </w:p>
    <w:p>
      <w:pPr>
        <w:spacing w:line="360" w:lineRule="auto"/>
        <w:rPr>
          <w:rFonts w:hint="default" w:ascii="Times New Roman Regular" w:hAnsi="Times New Roman Regular" w:cs="Times New Roman Regular"/>
          <w:sz w:val="20"/>
          <w:szCs w:val="20"/>
          <w:lang w:val="en-US" w:eastAsia="zh-CN"/>
        </w:rPr>
      </w:pPr>
      <w:r>
        <w:rPr>
          <w:rFonts w:hint="default" w:ascii="Times New Roman Bold" w:hAnsi="Times New Roman Bold" w:cs="Times New Roman Bold"/>
          <w:b/>
          <w:bCs/>
          <w:sz w:val="20"/>
          <w:szCs w:val="20"/>
          <w:lang w:val="en-US" w:eastAsia="zh-CN"/>
        </w:rPr>
        <w:t>Table S2</w:t>
      </w:r>
      <w:r>
        <w:rPr>
          <w:rFonts w:hint="eastAsia" w:ascii="Times New Roman Bold" w:hAnsi="Times New Roman Bold" w:cs="Times New Roman Bold"/>
          <w:b/>
          <w:bCs/>
          <w:sz w:val="20"/>
          <w:szCs w:val="20"/>
          <w:lang w:val="en-US" w:eastAsia="zh-CN"/>
        </w:rPr>
        <w:t>8</w:t>
      </w:r>
      <w:r>
        <w:rPr>
          <w:rFonts w:hint="default" w:ascii="Times New Roman Regular" w:hAnsi="Times New Roman Regular" w:cs="Times New Roman Regular"/>
          <w:sz w:val="20"/>
          <w:szCs w:val="20"/>
          <w:lang w:val="en-US" w:eastAsia="zh-CN"/>
        </w:rPr>
        <w:t xml:space="preserve"> Hazard ratios (95%CI) of lung function phenotypes for all-cause mortality and CVD incidence, incorporating the use of specific medications</w:t>
      </w:r>
    </w:p>
    <w:p>
      <w:pPr>
        <w:spacing w:line="360" w:lineRule="auto"/>
        <w:rPr>
          <w:rFonts w:hint="default" w:ascii="Times New Roman Regular" w:hAnsi="Times New Roman Regular" w:cs="Times New Roman Regular"/>
          <w:sz w:val="20"/>
          <w:szCs w:val="20"/>
          <w:lang w:val="en-US" w:eastAsia="zh-CN"/>
        </w:rPr>
      </w:pPr>
      <w:r>
        <w:rPr>
          <w:rFonts w:hint="default" w:ascii="Times New Roman Bold" w:hAnsi="Times New Roman Bold" w:cs="Times New Roman Bold"/>
          <w:b/>
          <w:bCs/>
          <w:sz w:val="20"/>
          <w:szCs w:val="20"/>
          <w:lang w:val="en-US" w:eastAsia="zh-CN"/>
        </w:rPr>
        <w:t>Table S2</w:t>
      </w:r>
      <w:r>
        <w:rPr>
          <w:rFonts w:hint="eastAsia" w:ascii="Times New Roman Bold" w:hAnsi="Times New Roman Bold" w:cs="Times New Roman Bold"/>
          <w:b/>
          <w:bCs/>
          <w:sz w:val="20"/>
          <w:szCs w:val="20"/>
          <w:lang w:val="en-US" w:eastAsia="zh-CN"/>
        </w:rPr>
        <w:t>9</w:t>
      </w:r>
      <w:r>
        <w:rPr>
          <w:rFonts w:hint="default" w:ascii="Times New Roman Regular" w:hAnsi="Times New Roman Regular" w:cs="Times New Roman Regular"/>
          <w:sz w:val="20"/>
          <w:szCs w:val="20"/>
          <w:lang w:val="en-US" w:eastAsia="zh-CN"/>
        </w:rPr>
        <w:t xml:space="preserve"> The mediating effect of biological aging on the association between lung function phenotypes and primary outcomes, incorporating the use of specific medications</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Fig. S1</w:t>
      </w:r>
      <w:r>
        <w:rPr>
          <w:rFonts w:hint="default" w:ascii="Times New Roman Regular" w:hAnsi="Times New Roman Regular" w:cs="Times New Roman Regular"/>
          <w:sz w:val="20"/>
          <w:szCs w:val="20"/>
          <w:lang w:val="en-US" w:eastAsia="zh-CN"/>
        </w:rPr>
        <w:t xml:space="preserve"> The flow chart of the selection of the study population</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Fig. S2</w:t>
      </w:r>
      <w:r>
        <w:rPr>
          <w:rFonts w:hint="default" w:ascii="Times New Roman Regular" w:hAnsi="Times New Roman Regular" w:cs="Times New Roman Regular"/>
          <w:sz w:val="20"/>
          <w:szCs w:val="20"/>
          <w:lang w:val="en-US" w:eastAsia="zh-CN"/>
        </w:rPr>
        <w:t xml:space="preserve"> Kaplan-Meier survival and CVD-free survival curves stratified by lung function phenotypes, PhenoAgeAccel, and frailty phenotype</w:t>
      </w:r>
    </w:p>
    <w:p>
      <w:pPr>
        <w:spacing w:line="360" w:lineRule="auto"/>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 xml:space="preserve">Fig. S3 </w:t>
      </w:r>
      <w:r>
        <w:rPr>
          <w:rFonts w:hint="default" w:ascii="Times New Roman Regular" w:hAnsi="Times New Roman Regular" w:cs="Times New Roman Regular"/>
          <w:sz w:val="20"/>
          <w:szCs w:val="20"/>
          <w:lang w:val="en-US" w:eastAsia="zh-CN"/>
        </w:rPr>
        <w:t>Hazard ratios (HRs) for mortality/CVD incidence and lung function phenotypes</w:t>
      </w:r>
    </w:p>
    <w:p>
      <w:pPr>
        <w:spacing w:line="360" w:lineRule="auto"/>
        <w:rPr>
          <w:rFonts w:hint="default" w:ascii="Times New Roman Regular" w:hAnsi="Times New Roman Regular" w:cs="Times New Roman Regular"/>
          <w:sz w:val="20"/>
          <w:szCs w:val="20"/>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b/>
          <w:bCs/>
          <w:sz w:val="20"/>
          <w:szCs w:val="20"/>
          <w:lang w:val="en-US" w:eastAsia="zh-CN"/>
        </w:rPr>
        <w:t>Fig. S4</w:t>
      </w:r>
      <w:r>
        <w:rPr>
          <w:rFonts w:hint="default" w:ascii="Times New Roman Regular" w:hAnsi="Times New Roman Regular" w:cs="Times New Roman Regular"/>
          <w:sz w:val="20"/>
          <w:szCs w:val="20"/>
          <w:lang w:val="en-US" w:eastAsia="zh-CN"/>
        </w:rPr>
        <w:t xml:space="preserve"> Restricted cubic splines (RCS) for associations of accelerated biological aging with all-cause mortality and CVD incidence</w:t>
      </w:r>
    </w:p>
    <w:p>
      <w:pPr>
        <w:keepNext/>
        <w:widowControl w:val="0"/>
        <w:jc w:val="both"/>
        <w:rPr>
          <w:rFonts w:hint="default" w:ascii="Times New Roman Regular" w:hAnsi="Times New Roman Regular" w:eastAsia="黑体" w:cs="Times New Roman Regular"/>
          <w:kern w:val="2"/>
          <w:sz w:val="20"/>
          <w:szCs w:val="20"/>
          <w:lang w:val="en-US" w:eastAsia="zh-CN" w:bidi="ar-SA"/>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default" w:ascii="Times New Roman Regular" w:hAnsi="Times New Roman Regular" w:eastAsia="黑体" w:cs="Times New Roman Regular"/>
          <w:kern w:val="2"/>
          <w:sz w:val="20"/>
          <w:szCs w:val="20"/>
          <w:lang w:val="en-US" w:eastAsia="zh-CN" w:bidi="ar-SA"/>
        </w:rPr>
        <w:t xml:space="preserve"> Phenotypic age-related biomarkers and corresponding UK Biobank data fields</w:t>
      </w:r>
    </w:p>
    <w:tbl>
      <w:tblPr>
        <w:tblStyle w:val="8"/>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44"/>
        <w:gridCol w:w="4394"/>
        <w:gridCol w:w="1133"/>
      </w:tblGrid>
      <w:tr>
        <w:trPr>
          <w:jc w:val="center"/>
        </w:trPr>
        <w:tc>
          <w:tcPr>
            <w:tcW w:w="3544" w:type="dxa"/>
            <w:tcBorders>
              <w:top w:val="single" w:color="auto" w:sz="12" w:space="0"/>
              <w:bottom w:val="single" w:color="auto" w:sz="6" w:space="0"/>
            </w:tcBorders>
          </w:tcPr>
          <w:p>
            <w:pPr>
              <w:spacing w:line="276" w:lineRule="auto"/>
              <w:rPr>
                <w:rFonts w:hint="default" w:ascii="Times New Roman Regular" w:hAnsi="Times New Roman Regular" w:eastAsia="等线" w:cs="Times New Roman Regular"/>
                <w:b/>
                <w:bCs/>
                <w:sz w:val="20"/>
                <w:szCs w:val="20"/>
              </w:rPr>
            </w:pPr>
            <w:r>
              <w:rPr>
                <w:rFonts w:hint="default" w:ascii="Times New Roman Regular" w:hAnsi="Times New Roman Regular" w:eastAsia="等线" w:cs="Times New Roman Regular"/>
                <w:b/>
                <w:bCs/>
                <w:sz w:val="20"/>
                <w:szCs w:val="20"/>
              </w:rPr>
              <w:t>Labels in the current study</w:t>
            </w:r>
          </w:p>
        </w:tc>
        <w:tc>
          <w:tcPr>
            <w:tcW w:w="4394" w:type="dxa"/>
            <w:tcBorders>
              <w:top w:val="single" w:color="auto" w:sz="12" w:space="0"/>
              <w:bottom w:val="single" w:color="auto" w:sz="6" w:space="0"/>
            </w:tcBorders>
          </w:tcPr>
          <w:p>
            <w:pPr>
              <w:spacing w:line="276" w:lineRule="auto"/>
              <w:rPr>
                <w:rFonts w:hint="default" w:ascii="Times New Roman Regular" w:hAnsi="Times New Roman Regular" w:eastAsia="等线" w:cs="Times New Roman Regular"/>
                <w:b/>
                <w:bCs/>
                <w:sz w:val="20"/>
                <w:szCs w:val="20"/>
              </w:rPr>
            </w:pPr>
            <w:r>
              <w:rPr>
                <w:rFonts w:hint="default" w:ascii="Times New Roman Regular" w:hAnsi="Times New Roman Regular" w:eastAsia="等线" w:cs="Times New Roman Regular"/>
                <w:b/>
                <w:bCs/>
                <w:sz w:val="20"/>
                <w:szCs w:val="20"/>
              </w:rPr>
              <w:t>Full name in UK Biobank data dictionary</w:t>
            </w:r>
          </w:p>
        </w:tc>
        <w:tc>
          <w:tcPr>
            <w:tcW w:w="1133" w:type="dxa"/>
            <w:tcBorders>
              <w:top w:val="single" w:color="auto" w:sz="12" w:space="0"/>
              <w:bottom w:val="single" w:color="auto" w:sz="6" w:space="0"/>
            </w:tcBorders>
          </w:tcPr>
          <w:p>
            <w:pPr>
              <w:spacing w:line="276" w:lineRule="auto"/>
              <w:rPr>
                <w:rFonts w:hint="default" w:ascii="Times New Roman Regular" w:hAnsi="Times New Roman Regular" w:eastAsia="等线" w:cs="Times New Roman Regular"/>
                <w:b/>
                <w:bCs/>
                <w:sz w:val="20"/>
                <w:szCs w:val="20"/>
              </w:rPr>
            </w:pPr>
            <w:r>
              <w:rPr>
                <w:rFonts w:hint="default" w:ascii="Times New Roman Regular" w:hAnsi="Times New Roman Regular" w:eastAsia="等线" w:cs="Times New Roman Regular"/>
                <w:b/>
                <w:bCs/>
                <w:sz w:val="20"/>
                <w:szCs w:val="20"/>
              </w:rPr>
              <w:t>Field ID</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Lymphocyte (%)</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Lymphocyte percentage</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30180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Mean cell volume (fL)</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Mean sphered cell volume</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30270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Serum glucose (mg/dL)</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Glucose</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30740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Red cell distribution width (%)</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Red blood cell (erythrocyte) distribution width</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30070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White blood cell count (1000 cells/</w:t>
            </w:r>
            <w:r>
              <w:rPr>
                <w:rFonts w:hint="default" w:ascii="Times New Roman Regular" w:hAnsi="Times New Roman Regular" w:eastAsia="等线" w:cs="Times New Roman Regular"/>
                <w:sz w:val="20"/>
                <w:szCs w:val="20"/>
                <w:lang w:val="en-US" w:eastAsia="zh-CN"/>
              </w:rPr>
              <w:t>μ</w:t>
            </w:r>
            <w:r>
              <w:rPr>
                <w:rFonts w:hint="default" w:ascii="Times New Roman Regular" w:hAnsi="Times New Roman Regular" w:eastAsia="等线" w:cs="Times New Roman Regular"/>
                <w:sz w:val="20"/>
                <w:szCs w:val="20"/>
              </w:rPr>
              <w:t>L)</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White blood cell (leukocyte) count</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30000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Albumin (g/dL)</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Albumin</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30600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Creatinine (mg/dL)</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Creatinine</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30700</w:t>
            </w:r>
          </w:p>
        </w:tc>
      </w:tr>
      <w:tr>
        <w:trPr>
          <w:jc w:val="center"/>
        </w:trPr>
        <w:tc>
          <w:tcPr>
            <w:tcW w:w="354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C-reactive protein (mg/dL)</w:t>
            </w:r>
          </w:p>
        </w:tc>
        <w:tc>
          <w:tcPr>
            <w:tcW w:w="4394"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C-reactive protein</w:t>
            </w:r>
          </w:p>
        </w:tc>
        <w:tc>
          <w:tcPr>
            <w:tcW w:w="1133" w:type="dxa"/>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30710</w:t>
            </w:r>
          </w:p>
        </w:tc>
      </w:tr>
      <w:tr>
        <w:trPr>
          <w:jc w:val="center"/>
        </w:trPr>
        <w:tc>
          <w:tcPr>
            <w:tcW w:w="3544" w:type="dxa"/>
            <w:tcBorders>
              <w:bottom w:val="single" w:color="auto" w:sz="12" w:space="0"/>
            </w:tcBorders>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Alkaline phosphatase (U/L)</w:t>
            </w:r>
          </w:p>
        </w:tc>
        <w:tc>
          <w:tcPr>
            <w:tcW w:w="4394" w:type="dxa"/>
            <w:tcBorders>
              <w:bottom w:val="single" w:color="auto" w:sz="12" w:space="0"/>
            </w:tcBorders>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Alkaline phosphatase</w:t>
            </w:r>
          </w:p>
        </w:tc>
        <w:tc>
          <w:tcPr>
            <w:tcW w:w="1133" w:type="dxa"/>
            <w:tcBorders>
              <w:bottom w:val="single" w:color="auto" w:sz="12" w:space="0"/>
            </w:tcBorders>
          </w:tcPr>
          <w:p>
            <w:pPr>
              <w:spacing w:line="276" w:lineRule="auto"/>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30610</w:t>
            </w:r>
          </w:p>
        </w:tc>
      </w:tr>
    </w:tbl>
    <w:p>
      <w:pPr>
        <w:rPr>
          <w:rFonts w:hint="default" w:ascii="Times New Roman Regular" w:hAnsi="Times New Roman Regular" w:cs="Times New Roman Regular"/>
          <w:sz w:val="20"/>
          <w:szCs w:val="20"/>
        </w:rPr>
      </w:pPr>
    </w:p>
    <w:p>
      <w:pPr>
        <w:rPr>
          <w:rFonts w:hint="default" w:ascii="Times New Roman Regular" w:hAnsi="Times New Roman Regular" w:cs="Times New Roman Regular"/>
          <w:b/>
          <w:bCs/>
          <w:sz w:val="20"/>
          <w:szCs w:val="20"/>
          <w:lang w:val="en-US" w:eastAsia="zh-CN"/>
        </w:rPr>
      </w:pPr>
      <w:r>
        <w:rPr>
          <w:rFonts w:hint="default" w:ascii="Times New Roman Regular" w:hAnsi="Times New Roman Regular" w:cs="Times New Roman Regular"/>
          <w:b/>
          <w:bCs/>
          <w:sz w:val="20"/>
          <w:szCs w:val="20"/>
          <w:lang w:val="en-US" w:eastAsia="zh-CN"/>
        </w:rPr>
        <w:br w:type="page"/>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S2</w:t>
      </w:r>
      <w:r>
        <w:rPr>
          <w:rFonts w:hint="default" w:ascii="Times New Roman Regular" w:hAnsi="Times New Roman Regular" w:cs="Times New Roman Regular"/>
          <w:sz w:val="20"/>
          <w:szCs w:val="20"/>
          <w:lang w:val="en-US" w:eastAsia="zh-CN"/>
        </w:rPr>
        <w:t xml:space="preserve"> Definition of frailty phenotype</w:t>
      </w:r>
    </w:p>
    <w:tbl>
      <w:tblPr>
        <w:tblStyle w:val="7"/>
        <w:tblW w:w="8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66"/>
        <w:gridCol w:w="6591"/>
      </w:tblGrid>
      <w:tr>
        <w:trPr>
          <w:trHeight w:val="662" w:hRule="atLeast"/>
          <w:jc w:val="center"/>
        </w:trPr>
        <w:tc>
          <w:tcPr>
            <w:tcW w:w="236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b/>
                <w:bCs/>
                <w:i w:val="0"/>
                <w:iCs w:val="0"/>
                <w:color w:val="000000"/>
                <w:kern w:val="0"/>
                <w:sz w:val="20"/>
                <w:szCs w:val="20"/>
                <w:u w:val="none"/>
                <w:lang w:val="en-US" w:eastAsia="zh-CN" w:bidi="ar"/>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 components</w:t>
            </w:r>
          </w:p>
        </w:tc>
        <w:tc>
          <w:tcPr>
            <w:tcW w:w="659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b/>
                <w:bCs/>
                <w:i w:val="0"/>
                <w:iCs w:val="0"/>
                <w:color w:val="000000"/>
                <w:kern w:val="0"/>
                <w:sz w:val="20"/>
                <w:szCs w:val="20"/>
                <w:u w:val="none"/>
                <w:lang w:val="en-US" w:eastAsia="zh-CN" w:bidi="ar"/>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UK Biobank question</w:t>
            </w:r>
          </w:p>
        </w:tc>
      </w:tr>
      <w:tr>
        <w:trPr>
          <w:trHeight w:val="90" w:hRule="atLeast"/>
          <w:jc w:val="center"/>
        </w:trPr>
        <w:tc>
          <w:tcPr>
            <w:tcW w:w="236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Weight loss</w:t>
            </w:r>
            <w:r>
              <w:rPr>
                <w:rFonts w:hint="default" w:ascii="Times New Roman Regular" w:hAnsi="Times New Roman Regular" w:eastAsia="宋体" w:cs="Times New Roman Regular"/>
                <w:color w:val="000000"/>
                <w:sz w:val="20"/>
                <w:szCs w:val="20"/>
                <w:u w:val="none"/>
                <w:lang w:val="en-US" w:eastAsia="zh-CN" w:bidi="ar"/>
              </w:rPr>
              <w:t xml:space="preserve"> </w:t>
            </w:r>
          </w:p>
        </w:tc>
        <w:tc>
          <w:tcPr>
            <w:tcW w:w="659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Question: Compared with one year ago, has your weight changed? </w:t>
            </w:r>
          </w:p>
          <w:p>
            <w:pPr>
              <w:keepNext w:val="0"/>
              <w:keepLines w:val="0"/>
              <w:widowControl/>
              <w:numPr>
                <w:ilvl w:val="0"/>
                <w:numId w:val="0"/>
              </w:numPr>
              <w:suppressLineNumbers w:val="0"/>
              <w:ind w:left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Yes - lost weight=1; </w:t>
            </w:r>
          </w:p>
          <w:p>
            <w:pPr>
              <w:keepNext w:val="0"/>
              <w:keepLines w:val="0"/>
              <w:widowControl/>
              <w:numPr>
                <w:ilvl w:val="0"/>
                <w:numId w:val="0"/>
              </w:numPr>
              <w:suppressLineNumbers w:val="0"/>
              <w:ind w:left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No - weigh about the same</w:t>
            </w:r>
            <w:r>
              <w:rPr>
                <w:rFonts w:hint="default" w:ascii="Times New Roman Regular" w:hAnsi="Times New Roman Regular" w:eastAsia="宋体" w:cs="Times New Roman Regular"/>
                <w:i w:val="0"/>
                <w:iCs w:val="0"/>
                <w:color w:val="000000"/>
                <w:sz w:val="20"/>
                <w:szCs w:val="20"/>
                <w:u w:val="none"/>
                <w:lang w:val="en-US" w:eastAsia="zh-CN"/>
              </w:rPr>
              <w:t>/Yes - gained weight</w:t>
            </w:r>
            <w:r>
              <w:rPr>
                <w:rFonts w:hint="default" w:ascii="Times New Roman Regular" w:hAnsi="Times New Roman Regular" w:eastAsia="宋体" w:cs="Times New Roman Regular"/>
                <w:i w:val="0"/>
                <w:iCs w:val="0"/>
                <w:color w:val="000000"/>
                <w:sz w:val="20"/>
                <w:szCs w:val="20"/>
                <w:u w:val="none"/>
              </w:rPr>
              <w:t>=0</w:t>
            </w:r>
          </w:p>
        </w:tc>
      </w:tr>
      <w:tr>
        <w:trPr>
          <w:trHeight w:val="394" w:hRule="atLeast"/>
          <w:jc w:val="center"/>
        </w:trPr>
        <w:tc>
          <w:tcPr>
            <w:tcW w:w="236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Exhaustion</w:t>
            </w:r>
            <w:r>
              <w:rPr>
                <w:rFonts w:hint="default" w:ascii="Times New Roman Regular" w:hAnsi="Times New Roman Regular" w:eastAsia="宋体" w:cs="Times New Roman Regular"/>
                <w:color w:val="000000"/>
                <w:sz w:val="20"/>
                <w:szCs w:val="20"/>
                <w:u w:val="none"/>
                <w:lang w:val="en-US" w:eastAsia="zh-CN" w:bidi="ar"/>
              </w:rPr>
              <w:t xml:space="preserve"> </w:t>
            </w:r>
          </w:p>
        </w:tc>
        <w:tc>
          <w:tcPr>
            <w:tcW w:w="659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Question: Over the past two weeks, how often have you felt tired or had little energy?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Not at all</w:t>
            </w:r>
            <w:r>
              <w:rPr>
                <w:rFonts w:hint="default" w:ascii="Times New Roman Regular" w:hAnsi="Times New Roman Regular" w:eastAsia="宋体" w:cs="Times New Roman Regular"/>
                <w:i w:val="0"/>
                <w:iCs w:val="0"/>
                <w:color w:val="000000"/>
                <w:sz w:val="20"/>
                <w:szCs w:val="20"/>
                <w:u w:val="none"/>
                <w:lang w:val="en-US" w:eastAsia="zh-CN"/>
              </w:rPr>
              <w:t>/</w:t>
            </w:r>
            <w:r>
              <w:rPr>
                <w:rFonts w:hint="default" w:ascii="Times New Roman Regular" w:hAnsi="Times New Roman Regular" w:eastAsia="宋体" w:cs="Times New Roman Regular"/>
                <w:i w:val="0"/>
                <w:iCs w:val="0"/>
                <w:color w:val="000000"/>
                <w:sz w:val="20"/>
                <w:szCs w:val="20"/>
                <w:u w:val="none"/>
              </w:rPr>
              <w:t xml:space="preserve">Several days=0;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More than half the days</w:t>
            </w:r>
            <w:r>
              <w:rPr>
                <w:rFonts w:hint="default" w:ascii="Times New Roman Regular" w:hAnsi="Times New Roman Regular" w:eastAsia="宋体" w:cs="Times New Roman Regular"/>
                <w:i w:val="0"/>
                <w:iCs w:val="0"/>
                <w:color w:val="000000"/>
                <w:sz w:val="20"/>
                <w:szCs w:val="20"/>
                <w:u w:val="none"/>
                <w:lang w:val="en-US" w:eastAsia="zh-CN"/>
              </w:rPr>
              <w:t>/</w:t>
            </w:r>
            <w:r>
              <w:rPr>
                <w:rFonts w:hint="default" w:ascii="Times New Roman Regular" w:hAnsi="Times New Roman Regular" w:eastAsia="宋体" w:cs="Times New Roman Regular"/>
                <w:i w:val="0"/>
                <w:iCs w:val="0"/>
                <w:color w:val="000000"/>
                <w:sz w:val="20"/>
                <w:szCs w:val="20"/>
                <w:u w:val="none"/>
              </w:rPr>
              <w:t>Nearly every day=1Yes - lost weight=1;</w:t>
            </w:r>
          </w:p>
        </w:tc>
      </w:tr>
      <w:tr>
        <w:trPr>
          <w:trHeight w:val="423" w:hRule="atLeast"/>
          <w:jc w:val="center"/>
        </w:trPr>
        <w:tc>
          <w:tcPr>
            <w:tcW w:w="236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Slow walking speed</w:t>
            </w:r>
            <w:r>
              <w:rPr>
                <w:rFonts w:hint="default" w:ascii="Times New Roman Regular" w:hAnsi="Times New Roman Regular" w:eastAsia="宋体" w:cs="Times New Roman Regular"/>
                <w:color w:val="000000"/>
                <w:sz w:val="20"/>
                <w:szCs w:val="20"/>
                <w:u w:val="none"/>
                <w:lang w:val="en-US" w:eastAsia="zh-CN" w:bidi="ar"/>
              </w:rPr>
              <w:t xml:space="preserve"> </w:t>
            </w:r>
          </w:p>
        </w:tc>
        <w:tc>
          <w:tcPr>
            <w:tcW w:w="659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Question: How would you describe your usual walking pace? </w:t>
            </w:r>
          </w:p>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Slow pace=1; </w:t>
            </w:r>
          </w:p>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Steady average pace</w:t>
            </w:r>
            <w:r>
              <w:rPr>
                <w:rFonts w:hint="default" w:ascii="Times New Roman Regular" w:hAnsi="Times New Roman Regular" w:eastAsia="宋体" w:cs="Times New Roman Regular"/>
                <w:i w:val="0"/>
                <w:iCs w:val="0"/>
                <w:color w:val="000000"/>
                <w:sz w:val="20"/>
                <w:szCs w:val="20"/>
                <w:u w:val="none"/>
                <w:lang w:val="en-US" w:eastAsia="zh-CN"/>
              </w:rPr>
              <w:t>/Brisk pace</w:t>
            </w:r>
            <w:r>
              <w:rPr>
                <w:rFonts w:hint="default" w:ascii="Times New Roman Regular" w:hAnsi="Times New Roman Regular" w:eastAsia="宋体" w:cs="Times New Roman Regular"/>
                <w:i w:val="0"/>
                <w:iCs w:val="0"/>
                <w:color w:val="000000"/>
                <w:sz w:val="20"/>
                <w:szCs w:val="20"/>
                <w:u w:val="none"/>
              </w:rPr>
              <w:t>=0</w:t>
            </w:r>
          </w:p>
        </w:tc>
      </w:tr>
      <w:tr>
        <w:trPr>
          <w:trHeight w:val="356" w:hRule="atLeast"/>
          <w:jc w:val="center"/>
        </w:trPr>
        <w:tc>
          <w:tcPr>
            <w:tcW w:w="236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Weakness</w:t>
            </w:r>
            <w:r>
              <w:rPr>
                <w:rFonts w:hint="default" w:ascii="Times New Roman Regular" w:hAnsi="Times New Roman Regular" w:eastAsia="宋体" w:cs="Times New Roman Regular"/>
                <w:color w:val="000000"/>
                <w:sz w:val="20"/>
                <w:szCs w:val="20"/>
                <w:u w:val="none"/>
                <w:lang w:val="en-US" w:eastAsia="zh-CN" w:bidi="ar"/>
              </w:rPr>
              <w:t xml:space="preserve"> </w:t>
            </w:r>
          </w:p>
        </w:tc>
        <w:tc>
          <w:tcPr>
            <w:tcW w:w="659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Grip strength was assessed isometrically using a calibrated J00105 hydraulic hand dynamometer (Lafayette Instrument Company, IN, USA), separately in the left and right arms. The average of the right and left measurement was used here, or the available one when either measurement is missing1. Cut-offs used to define low grip strength: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Males: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24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 xml:space="preserve">29;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24.1</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28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 xml:space="preserve">30;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&gt;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28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 xml:space="preserve">32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 xml:space="preserve">Females: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23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 xml:space="preserve">17;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23.1</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26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 xml:space="preserve">17.3;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26.1</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29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 xml:space="preserve">18; </w:t>
            </w:r>
          </w:p>
          <w:p>
            <w:pPr>
              <w:keepNext w:val="0"/>
              <w:keepLines w:val="0"/>
              <w:widowControl/>
              <w:suppressLineNumbers w:val="0"/>
              <w:ind w:left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sz w:val="20"/>
                <w:szCs w:val="20"/>
                <w:u w:val="none"/>
              </w:rPr>
              <w:t>BMI</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&gt;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29 &amp; grip strength</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w:t>
            </w:r>
            <w:r>
              <w:rPr>
                <w:rFonts w:hint="default" w:ascii="Times New Roman Regular" w:hAnsi="Times New Roman Regular" w:eastAsia="宋体" w:cs="Times New Roman Regular"/>
                <w:i w:val="0"/>
                <w:iCs w:val="0"/>
                <w:color w:val="000000"/>
                <w:sz w:val="20"/>
                <w:szCs w:val="20"/>
                <w:u w:val="none"/>
                <w:lang w:val="en-US" w:eastAsia="zh-CN"/>
              </w:rPr>
              <w:t xml:space="preserve"> </w:t>
            </w:r>
            <w:r>
              <w:rPr>
                <w:rFonts w:hint="default" w:ascii="Times New Roman Regular" w:hAnsi="Times New Roman Regular" w:eastAsia="宋体" w:cs="Times New Roman Regular"/>
                <w:i w:val="0"/>
                <w:iCs w:val="0"/>
                <w:color w:val="000000"/>
                <w:sz w:val="20"/>
                <w:szCs w:val="20"/>
                <w:u w:val="none"/>
              </w:rPr>
              <w:t>21</w:t>
            </w:r>
          </w:p>
        </w:tc>
      </w:tr>
      <w:tr>
        <w:trPr>
          <w:trHeight w:val="398" w:hRule="atLeast"/>
          <w:jc w:val="center"/>
        </w:trPr>
        <w:tc>
          <w:tcPr>
            <w:tcW w:w="236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Physical inactivity</w:t>
            </w:r>
            <w:r>
              <w:rPr>
                <w:rFonts w:hint="default" w:ascii="Times New Roman Regular" w:hAnsi="Times New Roman Regular" w:eastAsia="宋体" w:cs="Times New Roman Regular"/>
                <w:color w:val="000000"/>
                <w:sz w:val="20"/>
                <w:szCs w:val="20"/>
                <w:u w:val="none"/>
                <w:lang w:val="en-US" w:eastAsia="zh-CN" w:bidi="ar"/>
              </w:rPr>
              <w:t xml:space="preserve"> </w:t>
            </w:r>
          </w:p>
        </w:tc>
        <w:tc>
          <w:tcPr>
            <w:tcW w:w="659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Question: In the last 4 weeks did you spend any time doing the following?</w:t>
            </w:r>
          </w:p>
          <w:p>
            <w:pPr>
              <w:keepNext w:val="0"/>
              <w:keepLines w:val="0"/>
              <w:widowControl/>
              <w:suppressLineNumbers w:val="0"/>
              <w:ind w:left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Walking for pleasure =</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 xml:space="preserve">0;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Strenuous sports</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 xml:space="preserve">0;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 xml:space="preserve">Light DIY (eg: pruning, watering the lawn): </w:t>
            </w:r>
          </w:p>
          <w:p>
            <w:pPr>
              <w:keepNext w:val="0"/>
              <w:keepLines w:val="0"/>
              <w:widowControl/>
              <w:suppressLineNumbers w:val="0"/>
              <w:ind w:leftChars="100" w:firstLine="200" w:firstLine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Frequency of once per week or less</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 xml:space="preserve">1; </w:t>
            </w:r>
          </w:p>
          <w:p>
            <w:pPr>
              <w:keepNext w:val="0"/>
              <w:keepLines w:val="0"/>
              <w:widowControl/>
              <w:suppressLineNumbers w:val="0"/>
              <w:ind w:leftChars="100" w:firstLine="200" w:firstLine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Frequency of more than once per week</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 xml:space="preserve">0;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Heavy DIY (eg: weeding, lawn mowing, carpentry, digging) =</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0;</w:t>
            </w:r>
          </w:p>
          <w:p>
            <w:pPr>
              <w:keepNext w:val="0"/>
              <w:keepLines w:val="0"/>
              <w:widowControl/>
              <w:suppressLineNumbers w:val="0"/>
              <w:ind w:left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Other exercises (eg: swimming, cycling, keep fit, bowling) =</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 xml:space="preserve">0; </w:t>
            </w:r>
          </w:p>
          <w:p>
            <w:pPr>
              <w:keepNext w:val="0"/>
              <w:keepLines w:val="0"/>
              <w:widowControl/>
              <w:suppressLineNumbers w:val="0"/>
              <w:ind w:leftChars="100"/>
              <w:jc w:val="left"/>
              <w:textAlignment w:val="center"/>
              <w:rPr>
                <w:rFonts w:hint="default" w:ascii="Times New Roman Regular" w:hAnsi="Times New Roman Regular" w:eastAsia="宋体" w:cs="Times New Roman Regular"/>
                <w:b w:val="0"/>
                <w:bCs w:val="0"/>
                <w:i w:val="0"/>
                <w:iCs w:val="0"/>
                <w:color w:val="000000"/>
                <w:sz w:val="20"/>
                <w:szCs w:val="20"/>
                <w:u w:val="none"/>
              </w:rPr>
            </w:pPr>
            <w:r>
              <w:rPr>
                <w:rFonts w:hint="default" w:ascii="Times New Roman Regular" w:hAnsi="Times New Roman Regular" w:eastAsia="宋体" w:cs="Times New Roman Regular"/>
                <w:b w:val="0"/>
                <w:bCs w:val="0"/>
                <w:i w:val="0"/>
                <w:iCs w:val="0"/>
                <w:color w:val="000000"/>
                <w:sz w:val="20"/>
                <w:szCs w:val="20"/>
                <w:u w:val="none"/>
              </w:rPr>
              <w:t>None of the above</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w:t>
            </w:r>
            <w:r>
              <w:rPr>
                <w:rFonts w:hint="default" w:ascii="Times New Roman Regular" w:hAnsi="Times New Roman Regular" w:eastAsia="宋体" w:cs="Times New Roman Regular"/>
                <w:b w:val="0"/>
                <w:bCs w:val="0"/>
                <w:i w:val="0"/>
                <w:iCs w:val="0"/>
                <w:color w:val="000000"/>
                <w:sz w:val="20"/>
                <w:szCs w:val="20"/>
                <w:u w:val="none"/>
                <w:lang w:val="en-US" w:eastAsia="zh-CN"/>
              </w:rPr>
              <w:t xml:space="preserve"> </w:t>
            </w:r>
            <w:r>
              <w:rPr>
                <w:rFonts w:hint="default" w:ascii="Times New Roman Regular" w:hAnsi="Times New Roman Regular" w:eastAsia="宋体" w:cs="Times New Roman Regular"/>
                <w:b w:val="0"/>
                <w:bCs w:val="0"/>
                <w:i w:val="0"/>
                <w:iCs w:val="0"/>
                <w:color w:val="000000"/>
                <w:sz w:val="20"/>
                <w:szCs w:val="20"/>
                <w:u w:val="none"/>
              </w:rPr>
              <w:t>1</w:t>
            </w:r>
          </w:p>
        </w:tc>
      </w:tr>
    </w:tbl>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b/>
          <w:bCs/>
          <w:sz w:val="20"/>
          <w:szCs w:val="20"/>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b/>
          <w:bCs/>
          <w:sz w:val="20"/>
          <w:szCs w:val="20"/>
        </w:rPr>
        <w:t>Table S</w:t>
      </w:r>
      <w:r>
        <w:rPr>
          <w:rFonts w:hint="default" w:ascii="Times New Roman Regular" w:hAnsi="Times New Roman Regular" w:eastAsia="等线" w:cs="Times New Roman Regular"/>
          <w:b/>
          <w:bCs/>
          <w:sz w:val="20"/>
          <w:szCs w:val="20"/>
          <w:lang w:val="en-US" w:eastAsia="zh-CN"/>
        </w:rPr>
        <w:t>3</w:t>
      </w:r>
      <w:r>
        <w:rPr>
          <w:rFonts w:hint="default" w:ascii="Times New Roman Regular" w:hAnsi="Times New Roman Regular" w:eastAsia="等线" w:cs="Times New Roman Regular"/>
          <w:sz w:val="20"/>
          <w:szCs w:val="20"/>
        </w:rPr>
        <w:t xml:space="preserve"> </w:t>
      </w:r>
      <w:r>
        <w:rPr>
          <w:rFonts w:hint="default" w:ascii="Times New Roman Regular" w:hAnsi="Times New Roman Regular" w:eastAsia="等线" w:cs="Times New Roman Regular"/>
          <w:sz w:val="20"/>
          <w:szCs w:val="20"/>
          <w:lang w:val="en-US" w:eastAsia="zh-CN"/>
        </w:rPr>
        <w:t>D</w:t>
      </w:r>
      <w:r>
        <w:rPr>
          <w:rFonts w:hint="default" w:ascii="Times New Roman Regular" w:hAnsi="Times New Roman Regular" w:eastAsia="等线" w:cs="Times New Roman Regular"/>
          <w:sz w:val="20"/>
          <w:szCs w:val="20"/>
        </w:rPr>
        <w:t>isease definitions</w:t>
      </w:r>
      <w:r>
        <w:rPr>
          <w:rFonts w:hint="default" w:ascii="Times New Roman Regular" w:hAnsi="Times New Roman Regular" w:eastAsia="等线" w:cs="Times New Roman Regular"/>
          <w:sz w:val="20"/>
          <w:szCs w:val="20"/>
          <w:lang w:val="en-US" w:eastAsia="zh-CN"/>
        </w:rPr>
        <w:t xml:space="preserve"> (ICD-10)</w:t>
      </w:r>
      <w:r>
        <w:rPr>
          <w:rFonts w:hint="default" w:ascii="Times New Roman Regular" w:hAnsi="Times New Roman Regular" w:eastAsia="等线" w:cs="Times New Roman Regular"/>
          <w:sz w:val="20"/>
          <w:szCs w:val="20"/>
        </w:rPr>
        <w:t xml:space="preserve"> used in the UK biobank study</w:t>
      </w:r>
    </w:p>
    <w:tbl>
      <w:tblPr>
        <w:tblStyle w:val="8"/>
        <w:tblW w:w="8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2"/>
        <w:gridCol w:w="5551"/>
      </w:tblGrid>
      <w:tr>
        <w:trPr>
          <w:jc w:val="center"/>
        </w:trPr>
        <w:tc>
          <w:tcPr>
            <w:tcW w:w="2622" w:type="dxa"/>
            <w:tcBorders>
              <w:top w:val="single" w:color="auto" w:sz="4" w:space="0"/>
              <w:left w:val="nil"/>
              <w:bottom w:val="single" w:color="auto" w:sz="4" w:space="0"/>
              <w:right w:val="nil"/>
            </w:tcBorders>
          </w:tcPr>
          <w:p>
            <w:pPr>
              <w:jc w:val="cente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Health condition</w:t>
            </w:r>
          </w:p>
        </w:tc>
        <w:tc>
          <w:tcPr>
            <w:tcW w:w="5551" w:type="dxa"/>
            <w:tcBorders>
              <w:top w:val="single" w:color="auto" w:sz="4" w:space="0"/>
              <w:left w:val="nil"/>
              <w:bottom w:val="single" w:color="auto" w:sz="4" w:space="0"/>
              <w:right w:val="nil"/>
            </w:tcBorders>
          </w:tcPr>
          <w:p>
            <w:pPr>
              <w:jc w:val="center"/>
              <w:rPr>
                <w:rFonts w:hint="default" w:ascii="Times New Roman Regular" w:hAnsi="Times New Roman Regular" w:eastAsia="等线" w:cs="Times New Roman Regular"/>
                <w:sz w:val="20"/>
                <w:szCs w:val="20"/>
                <w:lang w:val="en-US" w:eastAsia="zh-CN"/>
              </w:rPr>
            </w:pPr>
            <w:r>
              <w:rPr>
                <w:rFonts w:hint="default" w:ascii="Times New Roman Regular" w:hAnsi="Times New Roman Regular" w:eastAsia="等线" w:cs="Times New Roman Regular"/>
                <w:sz w:val="20"/>
                <w:szCs w:val="20"/>
              </w:rPr>
              <w:t>ICD-10</w:t>
            </w:r>
            <w:r>
              <w:rPr>
                <w:rFonts w:hint="default" w:ascii="Times New Roman Regular" w:hAnsi="Times New Roman Regular" w:eastAsia="等线" w:cs="Times New Roman Regular"/>
                <w:sz w:val="20"/>
                <w:szCs w:val="20"/>
                <w:lang w:val="en-US" w:eastAsia="zh-CN"/>
              </w:rPr>
              <w:t xml:space="preserve"> (Field:41270)</w:t>
            </w:r>
          </w:p>
        </w:tc>
      </w:tr>
      <w:tr>
        <w:trPr>
          <w:jc w:val="center"/>
        </w:trPr>
        <w:tc>
          <w:tcPr>
            <w:tcW w:w="2622" w:type="dxa"/>
            <w:tcBorders>
              <w:top w:val="single" w:color="auto" w:sz="4" w:space="0"/>
              <w:left w:val="nil"/>
              <w:bottom w:val="nil"/>
              <w:right w:val="nil"/>
            </w:tcBorders>
          </w:tcPr>
          <w:p>
            <w:pPr>
              <w:rPr>
                <w:rFonts w:hint="default" w:ascii="Times New Roman Regular" w:hAnsi="Times New Roman Regular" w:eastAsia="等线" w:cs="Times New Roman Regular"/>
                <w:sz w:val="20"/>
                <w:szCs w:val="20"/>
                <w:lang w:val="en-US" w:eastAsia="zh-CN"/>
              </w:rPr>
            </w:pPr>
            <w:r>
              <w:rPr>
                <w:rFonts w:hint="default" w:ascii="Times New Roman Regular" w:hAnsi="Times New Roman Regular" w:eastAsia="等线" w:cs="Times New Roman Regular"/>
                <w:sz w:val="20"/>
                <w:szCs w:val="20"/>
                <w:lang w:val="en-US" w:eastAsia="zh-CN"/>
              </w:rPr>
              <w:t>Coronary artery disease</w:t>
            </w:r>
          </w:p>
        </w:tc>
        <w:tc>
          <w:tcPr>
            <w:tcW w:w="5551" w:type="dxa"/>
            <w:tcBorders>
              <w:top w:val="single" w:color="auto" w:sz="4" w:space="0"/>
              <w:left w:val="nil"/>
              <w:bottom w:val="nil"/>
              <w:right w:val="nil"/>
            </w:tcBorders>
          </w:tcPr>
          <w:p>
            <w:pPr>
              <w:rPr>
                <w:rFonts w:hint="default" w:ascii="Times New Roman Regular" w:hAnsi="Times New Roman Regular" w:eastAsia="等线" w:cs="Times New Roman Regular"/>
                <w:sz w:val="20"/>
                <w:szCs w:val="20"/>
                <w:lang w:val="en-US" w:eastAsia="zh-CN"/>
              </w:rPr>
            </w:pPr>
            <w:r>
              <w:rPr>
                <w:rFonts w:hint="default" w:ascii="Times New Roman Regular" w:hAnsi="Times New Roman Regular" w:eastAsia="等线" w:cs="Times New Roman Regular"/>
                <w:sz w:val="20"/>
                <w:szCs w:val="20"/>
              </w:rPr>
              <w:t>I</w:t>
            </w:r>
            <w:r>
              <w:rPr>
                <w:rFonts w:hint="default" w:ascii="Times New Roman Regular" w:hAnsi="Times New Roman Regular" w:eastAsia="等线" w:cs="Times New Roman Regular"/>
                <w:sz w:val="20"/>
                <w:szCs w:val="20"/>
                <w:lang w:val="en-US" w:eastAsia="zh-CN"/>
              </w:rPr>
              <w:t>21, I22, I23, I24.1, I25.2</w:t>
            </w:r>
          </w:p>
        </w:tc>
      </w:tr>
      <w:tr>
        <w:trPr>
          <w:jc w:val="center"/>
        </w:trPr>
        <w:tc>
          <w:tcPr>
            <w:tcW w:w="2622"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Ischemic stroke</w:t>
            </w:r>
          </w:p>
        </w:tc>
        <w:tc>
          <w:tcPr>
            <w:tcW w:w="5551"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I63, I64</w:t>
            </w:r>
          </w:p>
        </w:tc>
      </w:tr>
      <w:tr>
        <w:trPr>
          <w:jc w:val="center"/>
        </w:trPr>
        <w:tc>
          <w:tcPr>
            <w:tcW w:w="2622"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Heart failure</w:t>
            </w:r>
          </w:p>
        </w:tc>
        <w:tc>
          <w:tcPr>
            <w:tcW w:w="5551"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I50</w:t>
            </w:r>
          </w:p>
        </w:tc>
      </w:tr>
      <w:tr>
        <w:trPr>
          <w:trHeight w:val="322" w:hRule="atLeast"/>
          <w:jc w:val="center"/>
        </w:trPr>
        <w:tc>
          <w:tcPr>
            <w:tcW w:w="2622"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CVD</w:t>
            </w:r>
          </w:p>
        </w:tc>
        <w:tc>
          <w:tcPr>
            <w:tcW w:w="5551"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I21,</w:t>
            </w:r>
            <w:r>
              <w:rPr>
                <w:rFonts w:hint="default" w:ascii="Times New Roman Regular" w:hAnsi="Times New Roman Regular" w:eastAsia="等线" w:cs="Times New Roman Regular"/>
                <w:sz w:val="20"/>
                <w:szCs w:val="20"/>
                <w:lang w:val="en-US" w:eastAsia="zh-CN"/>
              </w:rPr>
              <w:t xml:space="preserve"> </w:t>
            </w:r>
            <w:r>
              <w:rPr>
                <w:rFonts w:hint="default" w:ascii="Times New Roman Regular" w:hAnsi="Times New Roman Regular" w:eastAsia="等线" w:cs="Times New Roman Regular"/>
                <w:sz w:val="20"/>
                <w:szCs w:val="20"/>
              </w:rPr>
              <w:t>I22,</w:t>
            </w:r>
            <w:r>
              <w:rPr>
                <w:rFonts w:hint="default" w:ascii="Times New Roman Regular" w:hAnsi="Times New Roman Regular" w:eastAsia="等线" w:cs="Times New Roman Regular"/>
                <w:sz w:val="20"/>
                <w:szCs w:val="20"/>
                <w:lang w:val="en-US" w:eastAsia="zh-CN"/>
              </w:rPr>
              <w:t xml:space="preserve"> </w:t>
            </w:r>
            <w:r>
              <w:rPr>
                <w:rFonts w:hint="default" w:ascii="Times New Roman Regular" w:hAnsi="Times New Roman Regular" w:eastAsia="等线" w:cs="Times New Roman Regular"/>
                <w:sz w:val="20"/>
                <w:szCs w:val="20"/>
              </w:rPr>
              <w:t>I23,</w:t>
            </w:r>
            <w:r>
              <w:rPr>
                <w:rFonts w:hint="default" w:ascii="Times New Roman Regular" w:hAnsi="Times New Roman Regular" w:eastAsia="等线" w:cs="Times New Roman Regular"/>
                <w:sz w:val="20"/>
                <w:szCs w:val="20"/>
                <w:lang w:val="en-US" w:eastAsia="zh-CN"/>
              </w:rPr>
              <w:t xml:space="preserve"> </w:t>
            </w:r>
            <w:r>
              <w:rPr>
                <w:rFonts w:hint="default" w:ascii="Times New Roman Regular" w:hAnsi="Times New Roman Regular" w:eastAsia="等线" w:cs="Times New Roman Regular"/>
                <w:sz w:val="20"/>
                <w:szCs w:val="20"/>
              </w:rPr>
              <w:t>I24.1,</w:t>
            </w:r>
            <w:r>
              <w:rPr>
                <w:rFonts w:hint="default" w:ascii="Times New Roman Regular" w:hAnsi="Times New Roman Regular" w:eastAsia="等线" w:cs="Times New Roman Regular"/>
                <w:sz w:val="20"/>
                <w:szCs w:val="20"/>
                <w:lang w:val="en-US" w:eastAsia="zh-CN"/>
              </w:rPr>
              <w:t xml:space="preserve"> </w:t>
            </w:r>
            <w:r>
              <w:rPr>
                <w:rFonts w:hint="default" w:ascii="Times New Roman Regular" w:hAnsi="Times New Roman Regular" w:eastAsia="等线" w:cs="Times New Roman Regular"/>
                <w:sz w:val="20"/>
                <w:szCs w:val="20"/>
              </w:rPr>
              <w:t>I25.2</w:t>
            </w:r>
            <w:r>
              <w:rPr>
                <w:rFonts w:hint="default" w:ascii="Times New Roman Regular" w:hAnsi="Times New Roman Regular" w:eastAsia="等线" w:cs="Times New Roman Regular"/>
                <w:sz w:val="20"/>
                <w:szCs w:val="20"/>
                <w:lang w:val="en-US" w:eastAsia="zh-CN"/>
              </w:rPr>
              <w:t>, I63, I64, I50</w:t>
            </w:r>
          </w:p>
        </w:tc>
      </w:tr>
      <w:tr>
        <w:trPr>
          <w:jc w:val="center"/>
        </w:trPr>
        <w:tc>
          <w:tcPr>
            <w:tcW w:w="2622"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Diabetes</w:t>
            </w:r>
          </w:p>
        </w:tc>
        <w:tc>
          <w:tcPr>
            <w:tcW w:w="5551"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E10</w:t>
            </w:r>
            <w:r>
              <w:rPr>
                <w:rFonts w:hint="default" w:ascii="Times New Roman Regular" w:hAnsi="Times New Roman Regular" w:eastAsia="等线" w:cs="Times New Roman Regular"/>
                <w:sz w:val="20"/>
                <w:szCs w:val="20"/>
                <w:lang w:val="en-US" w:eastAsia="zh-CN"/>
              </w:rPr>
              <w:t>-</w:t>
            </w:r>
            <w:r>
              <w:rPr>
                <w:rFonts w:hint="default" w:ascii="Times New Roman Regular" w:hAnsi="Times New Roman Regular" w:eastAsia="等线" w:cs="Times New Roman Regular"/>
                <w:sz w:val="20"/>
                <w:szCs w:val="20"/>
              </w:rPr>
              <w:t>E14</w:t>
            </w:r>
          </w:p>
        </w:tc>
      </w:tr>
      <w:tr>
        <w:trPr>
          <w:jc w:val="center"/>
        </w:trPr>
        <w:tc>
          <w:tcPr>
            <w:tcW w:w="2622"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Hypertension</w:t>
            </w:r>
          </w:p>
        </w:tc>
        <w:tc>
          <w:tcPr>
            <w:tcW w:w="5551"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I10</w:t>
            </w:r>
          </w:p>
        </w:tc>
      </w:tr>
      <w:tr>
        <w:trPr>
          <w:jc w:val="center"/>
        </w:trPr>
        <w:tc>
          <w:tcPr>
            <w:tcW w:w="2622" w:type="dxa"/>
            <w:tcBorders>
              <w:top w:val="nil"/>
              <w:left w:val="nil"/>
              <w:bottom w:val="nil"/>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Hyperlipidemia</w:t>
            </w:r>
          </w:p>
        </w:tc>
        <w:tc>
          <w:tcPr>
            <w:tcW w:w="5551" w:type="dxa"/>
            <w:tcBorders>
              <w:top w:val="nil"/>
              <w:left w:val="nil"/>
              <w:bottom w:val="nil"/>
              <w:right w:val="nil"/>
            </w:tcBorders>
          </w:tcPr>
          <w:p>
            <w:pPr>
              <w:jc w:val="left"/>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E78.0, E78.1, E78.2, E78.3, E78.4, E78.5</w:t>
            </w:r>
          </w:p>
        </w:tc>
      </w:tr>
      <w:tr>
        <w:trPr>
          <w:jc w:val="center"/>
        </w:trPr>
        <w:tc>
          <w:tcPr>
            <w:tcW w:w="2622" w:type="dxa"/>
            <w:tcBorders>
              <w:top w:val="nil"/>
              <w:left w:val="nil"/>
              <w:bottom w:val="single" w:color="auto" w:sz="4" w:space="0"/>
              <w:right w:val="nil"/>
            </w:tcBorders>
          </w:tcPr>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Renal Impairment</w:t>
            </w:r>
          </w:p>
        </w:tc>
        <w:tc>
          <w:tcPr>
            <w:tcW w:w="5551" w:type="dxa"/>
            <w:tcBorders>
              <w:top w:val="nil"/>
              <w:left w:val="nil"/>
              <w:bottom w:val="single" w:color="auto" w:sz="4" w:space="0"/>
              <w:right w:val="nil"/>
            </w:tcBorders>
          </w:tcPr>
          <w:p>
            <w:pPr>
              <w:rPr>
                <w:rFonts w:hint="default" w:ascii="Times New Roman Regular" w:hAnsi="Times New Roman Regular" w:eastAsia="等线" w:cs="Times New Roman Regular"/>
                <w:sz w:val="20"/>
                <w:szCs w:val="20"/>
                <w:lang w:val="en-US" w:eastAsia="zh-CN"/>
              </w:rPr>
            </w:pPr>
            <w:r>
              <w:rPr>
                <w:rFonts w:hint="default" w:ascii="Times New Roman Regular" w:hAnsi="Times New Roman Regular" w:eastAsia="等线" w:cs="Times New Roman Regular"/>
                <w:sz w:val="20"/>
                <w:szCs w:val="20"/>
              </w:rPr>
              <w:t>N03, N04, N05, N08.1</w:t>
            </w:r>
            <w:r>
              <w:rPr>
                <w:rFonts w:hint="default" w:ascii="Times New Roman Regular" w:hAnsi="Times New Roman Regular" w:eastAsia="等线" w:cs="Times New Roman Regular"/>
                <w:sz w:val="20"/>
                <w:szCs w:val="20"/>
                <w:lang w:val="en-US" w:eastAsia="zh-CN"/>
              </w:rPr>
              <w:t>,</w:t>
            </w:r>
          </w:p>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 xml:space="preserve">NO8.3, NO8.5, N11.1, </w:t>
            </w:r>
          </w:p>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 xml:space="preserve">N11.8, N11.9, N14, N18.2, </w:t>
            </w:r>
          </w:p>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 xml:space="preserve">N18.3, N18.4, N18.5, </w:t>
            </w:r>
          </w:p>
          <w:p>
            <w:pPr>
              <w:rPr>
                <w:rFonts w:hint="default" w:ascii="Times New Roman Regular" w:hAnsi="Times New Roman Regular" w:eastAsia="等线" w:cs="Times New Roman Regular"/>
                <w:sz w:val="20"/>
                <w:szCs w:val="20"/>
              </w:rPr>
            </w:pPr>
            <w:r>
              <w:rPr>
                <w:rFonts w:hint="default" w:ascii="Times New Roman Regular" w:hAnsi="Times New Roman Regular" w:eastAsia="等线" w:cs="Times New Roman Regular"/>
                <w:sz w:val="20"/>
                <w:szCs w:val="20"/>
              </w:rPr>
              <w:t>N18.6, N18.9, N19</w:t>
            </w:r>
          </w:p>
        </w:tc>
      </w:tr>
    </w:tbl>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b/>
          <w:bCs/>
          <w:sz w:val="20"/>
          <w:szCs w:val="2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eastAsiaTheme="minorEastAsia"/>
          <w:lang w:val="en-US" w:eastAsia="zh-CN"/>
        </w:rPr>
      </w:pPr>
      <w:r>
        <w:rPr>
          <w:rFonts w:hint="default" w:ascii="Times New Roman Bold" w:hAnsi="Times New Roman Bold" w:cs="Times New Roman Bold" w:eastAsiaTheme="minorEastAsia"/>
          <w:b/>
          <w:bCs/>
          <w:color w:val="auto"/>
          <w:lang w:val="en-US" w:eastAsia="zh-CN"/>
        </w:rPr>
        <w:t>Table S</w:t>
      </w:r>
      <w:r>
        <w:rPr>
          <w:rFonts w:hint="default" w:ascii="Times New Roman Bold" w:hAnsi="Times New Roman Bold" w:cs="Times New Roman Bold"/>
          <w:b/>
          <w:bCs/>
          <w:color w:val="auto"/>
          <w:lang w:val="en-US" w:eastAsia="zh-CN"/>
        </w:rPr>
        <w:t>4</w:t>
      </w:r>
      <w:r>
        <w:rPr>
          <w:rFonts w:hint="default" w:ascii="Times New Roman Bold" w:hAnsi="Times New Roman Bold" w:cs="Times New Roman Bold" w:eastAsiaTheme="minorEastAsia"/>
          <w:b/>
          <w:bCs/>
          <w:lang w:val="en-US" w:eastAsia="zh-CN"/>
        </w:rPr>
        <w:t>:</w:t>
      </w:r>
      <w:r>
        <w:rPr>
          <w:rFonts w:hint="default" w:ascii="Times New Roman Regular" w:hAnsi="Times New Roman Regular" w:cs="Times New Roman Regular" w:eastAsiaTheme="minorEastAsia"/>
          <w:lang w:val="en-US" w:eastAsia="zh-CN"/>
        </w:rPr>
        <w:t xml:space="preserve"> Baseline characteristics of participants included or excluded from analyses due to missing information</w:t>
      </w:r>
    </w:p>
    <w:tbl>
      <w:tblPr>
        <w:tblStyle w:val="7"/>
        <w:tblW w:w="10898"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68"/>
        <w:gridCol w:w="1692"/>
        <w:gridCol w:w="1692"/>
        <w:gridCol w:w="402"/>
        <w:gridCol w:w="1832"/>
        <w:gridCol w:w="1912"/>
      </w:tblGrid>
      <w:tr>
        <w:trPr>
          <w:trHeight w:val="336" w:hRule="atLeast"/>
        </w:trPr>
        <w:tc>
          <w:tcPr>
            <w:tcW w:w="3368"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3384"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Mortality Cohort</w:t>
            </w:r>
          </w:p>
        </w:tc>
        <w:tc>
          <w:tcPr>
            <w:tcW w:w="402"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3744"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CVD cohort</w:t>
            </w:r>
          </w:p>
        </w:tc>
      </w:tr>
      <w:tr>
        <w:trPr>
          <w:trHeight w:val="1060" w:hRule="atLeast"/>
        </w:trPr>
        <w:tc>
          <w:tcPr>
            <w:tcW w:w="3368"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Included </w:t>
            </w:r>
            <w:r>
              <w:rPr>
                <w:rFonts w:hint="default" w:ascii="Times New Roman Regular" w:hAnsi="Times New Roman Regular" w:eastAsia="宋体" w:cs="Times New Roman Regular"/>
                <w:i w:val="0"/>
                <w:iCs w:val="0"/>
                <w:color w:val="000000"/>
                <w:kern w:val="0"/>
                <w:sz w:val="24"/>
                <w:szCs w:val="24"/>
                <w:u w:val="none"/>
                <w:lang w:val="en-US" w:eastAsia="zh-CN" w:bidi="ar"/>
              </w:rPr>
              <w:br w:type="textWrapping"/>
            </w:r>
            <w:r>
              <w:rPr>
                <w:rFonts w:hint="default" w:ascii="Times New Roman Regular" w:hAnsi="Times New Roman Regular" w:eastAsia="宋体" w:cs="Times New Roman Regular"/>
                <w:i w:val="0"/>
                <w:iCs w:val="0"/>
                <w:color w:val="000000"/>
                <w:kern w:val="0"/>
                <w:sz w:val="24"/>
                <w:szCs w:val="24"/>
                <w:u w:val="none"/>
                <w:lang w:val="en-US" w:eastAsia="zh-CN" w:bidi="ar"/>
              </w:rPr>
              <w:t>participants (n=349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456)</w:t>
            </w:r>
          </w:p>
        </w:tc>
        <w:tc>
          <w:tcPr>
            <w:tcW w:w="1692"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Excluded</w:t>
            </w:r>
            <w:r>
              <w:rPr>
                <w:rFonts w:hint="default" w:ascii="Times New Roman Regular" w:hAnsi="Times New Roman Regular" w:eastAsia="宋体" w:cs="Times New Roman Regular"/>
                <w:i w:val="0"/>
                <w:iCs w:val="0"/>
                <w:color w:val="000000"/>
                <w:kern w:val="0"/>
                <w:sz w:val="24"/>
                <w:szCs w:val="24"/>
                <w:u w:val="none"/>
                <w:lang w:val="en-US" w:eastAsia="zh-CN" w:bidi="ar"/>
              </w:rPr>
              <w:br w:type="textWrapping"/>
            </w:r>
            <w:r>
              <w:rPr>
                <w:rFonts w:hint="default" w:ascii="Times New Roman Regular" w:hAnsi="Times New Roman Regular" w:eastAsia="宋体" w:cs="Times New Roman Regular"/>
                <w:i w:val="0"/>
                <w:iCs w:val="0"/>
                <w:color w:val="000000"/>
                <w:kern w:val="0"/>
                <w:sz w:val="24"/>
                <w:szCs w:val="24"/>
                <w:u w:val="none"/>
                <w:lang w:val="en-US" w:eastAsia="zh-CN" w:bidi="ar"/>
              </w:rPr>
              <w:t>participants</w:t>
            </w:r>
            <w:r>
              <w:rPr>
                <w:rFonts w:hint="default" w:ascii="Times New Roman Regular" w:hAnsi="Times New Roman Regular" w:eastAsia="宋体" w:cs="Times New Roman Regular"/>
                <w:i w:val="0"/>
                <w:iCs w:val="0"/>
                <w:color w:val="000000"/>
                <w:kern w:val="0"/>
                <w:sz w:val="24"/>
                <w:szCs w:val="24"/>
                <w:u w:val="none"/>
                <w:lang w:val="en-US" w:eastAsia="zh-CN" w:bidi="ar"/>
              </w:rPr>
              <w:br w:type="textWrapping"/>
            </w:r>
            <w:r>
              <w:rPr>
                <w:rFonts w:hint="default" w:ascii="Times New Roman Regular" w:hAnsi="Times New Roman Regular" w:eastAsia="宋体" w:cs="Times New Roman Regular"/>
                <w:i w:val="0"/>
                <w:iCs w:val="0"/>
                <w:color w:val="000000"/>
                <w:kern w:val="0"/>
                <w:sz w:val="24"/>
                <w:szCs w:val="24"/>
                <w:u w:val="none"/>
                <w:lang w:val="en-US" w:eastAsia="zh-CN" w:bidi="ar"/>
              </w:rPr>
              <w:t>(n=152</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676)</w:t>
            </w:r>
          </w:p>
        </w:tc>
        <w:tc>
          <w:tcPr>
            <w:tcW w:w="402"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Included </w:t>
            </w:r>
            <w:r>
              <w:rPr>
                <w:rFonts w:hint="default" w:ascii="Times New Roman Regular" w:hAnsi="Times New Roman Regular" w:eastAsia="宋体" w:cs="Times New Roman Regular"/>
                <w:i w:val="0"/>
                <w:iCs w:val="0"/>
                <w:color w:val="000000"/>
                <w:kern w:val="0"/>
                <w:sz w:val="24"/>
                <w:szCs w:val="24"/>
                <w:u w:val="none"/>
                <w:lang w:val="en-US" w:eastAsia="zh-CN" w:bidi="ar"/>
              </w:rPr>
              <w:br w:type="textWrapping"/>
            </w:r>
            <w:r>
              <w:rPr>
                <w:rFonts w:hint="default" w:ascii="Times New Roman Regular" w:hAnsi="Times New Roman Regular" w:eastAsia="宋体" w:cs="Times New Roman Regular"/>
                <w:i w:val="0"/>
                <w:iCs w:val="0"/>
                <w:color w:val="000000"/>
                <w:kern w:val="0"/>
                <w:sz w:val="24"/>
                <w:szCs w:val="24"/>
                <w:u w:val="none"/>
                <w:lang w:val="en-US" w:eastAsia="zh-CN" w:bidi="ar"/>
              </w:rPr>
              <w:t>participants (n=329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197)</w:t>
            </w:r>
          </w:p>
        </w:tc>
        <w:tc>
          <w:tcPr>
            <w:tcW w:w="1912"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Excluded</w:t>
            </w:r>
            <w:r>
              <w:rPr>
                <w:rFonts w:hint="default" w:ascii="Times New Roman Regular" w:hAnsi="Times New Roman Regular" w:eastAsia="宋体" w:cs="Times New Roman Regular"/>
                <w:i w:val="0"/>
                <w:iCs w:val="0"/>
                <w:color w:val="000000"/>
                <w:kern w:val="0"/>
                <w:sz w:val="24"/>
                <w:szCs w:val="24"/>
                <w:u w:val="none"/>
                <w:lang w:val="en-US" w:eastAsia="zh-CN" w:bidi="ar"/>
              </w:rPr>
              <w:br w:type="textWrapping"/>
            </w:r>
            <w:r>
              <w:rPr>
                <w:rFonts w:hint="default" w:ascii="Times New Roman Regular" w:hAnsi="Times New Roman Regular" w:eastAsia="宋体" w:cs="Times New Roman Regular"/>
                <w:i w:val="0"/>
                <w:iCs w:val="0"/>
                <w:color w:val="000000"/>
                <w:kern w:val="0"/>
                <w:sz w:val="24"/>
                <w:szCs w:val="24"/>
                <w:u w:val="none"/>
                <w:lang w:val="en-US" w:eastAsia="zh-CN" w:bidi="ar"/>
              </w:rPr>
              <w:t>participants</w:t>
            </w:r>
            <w:r>
              <w:rPr>
                <w:rFonts w:hint="default" w:ascii="Times New Roman Regular" w:hAnsi="Times New Roman Regular" w:eastAsia="宋体" w:cs="Times New Roman Regular"/>
                <w:i w:val="0"/>
                <w:iCs w:val="0"/>
                <w:color w:val="000000"/>
                <w:kern w:val="0"/>
                <w:sz w:val="24"/>
                <w:szCs w:val="24"/>
                <w:u w:val="none"/>
                <w:lang w:val="en-US" w:eastAsia="zh-CN" w:bidi="ar"/>
              </w:rPr>
              <w:br w:type="textWrapping"/>
            </w:r>
            <w:r>
              <w:rPr>
                <w:rFonts w:hint="default" w:ascii="Times New Roman Regular" w:hAnsi="Times New Roman Regular" w:eastAsia="宋体" w:cs="Times New Roman Regular"/>
                <w:i w:val="0"/>
                <w:iCs w:val="0"/>
                <w:color w:val="000000"/>
                <w:kern w:val="0"/>
                <w:sz w:val="24"/>
                <w:szCs w:val="24"/>
                <w:u w:val="none"/>
                <w:lang w:val="en-US" w:eastAsia="zh-CN" w:bidi="ar"/>
              </w:rPr>
              <w:t>(n=172</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935)</w:t>
            </w:r>
          </w:p>
        </w:tc>
      </w:tr>
      <w:tr>
        <w:trPr>
          <w:trHeight w:val="360" w:hRule="atLeast"/>
        </w:trPr>
        <w:tc>
          <w:tcPr>
            <w:tcW w:w="3368"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Age</w:t>
            </w:r>
          </w:p>
        </w:tc>
        <w:tc>
          <w:tcPr>
            <w:tcW w:w="169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56.50 (8.00)</w:t>
            </w:r>
          </w:p>
        </w:tc>
        <w:tc>
          <w:tcPr>
            <w:tcW w:w="169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56.60 (8.31)</w:t>
            </w:r>
          </w:p>
        </w:tc>
        <w:tc>
          <w:tcPr>
            <w:tcW w:w="40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56.18 (7.99)</w:t>
            </w:r>
          </w:p>
        </w:tc>
        <w:tc>
          <w:tcPr>
            <w:tcW w:w="191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57.21 (8.25)</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Male</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161</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670 (46.3)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67</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305 (44.1)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147</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956 (44.9)</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81</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019 (46.8)</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BMI, kg/m</w:t>
            </w:r>
            <w:r>
              <w:rPr>
                <w:rFonts w:hint="default" w:ascii="Times New Roman Regular" w:hAnsi="Times New Roman Regular" w:eastAsia="Times New Roman Regular" w:cs="Times New Roman Regular"/>
                <w:color w:val="000000"/>
                <w:sz w:val="24"/>
                <w:szCs w:val="24"/>
                <w:u w:val="none"/>
                <w:vertAlign w:val="superscript"/>
                <w:lang w:val="en-US" w:eastAsia="zh-CN" w:bidi="ar"/>
              </w:rPr>
              <w:t>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27.37 (4.68)</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27.58 (5.08)</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27.26 (4.63)</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27.78 (5.10)</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Townsend deprivation index </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-1.53 (2.95)</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-0.75 (3.35)</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-1.57 (2.92)</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-0.77 (3.34)</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Drinking frequency</w:t>
            </w: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40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83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91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&lt; 3 times per week</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188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188 (53.9)</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96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872 (63.1)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176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424 (53.6)</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108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636 (62.5)</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 3 times per week</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161</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268 (46.1)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804 (36.9)</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152</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773 (46.4)</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299 (37.5)</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Smoking status</w:t>
            </w: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40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83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91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Never</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187</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477 (53.6)</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850 (57.3)</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179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848 (54.6)</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93</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479 (55.0)</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Previous</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126</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438 (36.2)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46</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482 (31.0)</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116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257 (35.3)</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663 (33.3)</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Current</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541 (10.2)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17</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396 (11.6)</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33</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092 (10.1)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845 (11.7)</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Sleep </w:t>
            </w: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40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83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91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Normal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261</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045 (74.7)</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104</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487 (70.4)</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246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997 (75.0)</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118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535 (70.3)</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Lack</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958 (23.7)</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40</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191 (27.1)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77</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481 (23.5)</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45</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668 (27.1)</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Excess</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453 (1.6)</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787 (2.6)</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719 (1.4)</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521 (2.7)</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Hypertension</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89</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457 (25.6)</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45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089 (29.5)</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986 (23.4)</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57</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560 (33.3)</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Diabetes</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433 (4.4)</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866 (7.1)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12</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293 (3.7)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006 (8.1)</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Hyperlipidaemia</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50112 (14.3)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25286 (16.6)</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556 (11.7)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842 (21.3)</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Renal impairment</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030 (1.4)</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942 (1.9)</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947 (1.2)</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025 (2.3)</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Lung_Function </w:t>
            </w: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40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83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91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Normal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256</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047 (73.3)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311 (64.1)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244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038 (74.1)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320 (60.0)</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PRISm</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38</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257 (10.9)</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577 (16.0)</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34651 (10.5)</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183 (17.5)</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AL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55</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152 (15.8)</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718 (19.9)</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50</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508 (15.3)</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362 (22.5)</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FEV</w:t>
            </w:r>
            <w:r>
              <w:rPr>
                <w:rFonts w:hint="default" w:ascii="Times New Roman Regular" w:hAnsi="Times New Roman Regular" w:eastAsia="Times New Roman Regular" w:cs="Times New Roman Regular"/>
                <w:i w:val="0"/>
                <w:iCs w:val="0"/>
                <w:color w:val="000000"/>
                <w:kern w:val="0"/>
                <w:sz w:val="24"/>
                <w:szCs w:val="24"/>
                <w:u w:val="none"/>
                <w:vertAlign w:val="subscript"/>
                <w:lang w:val="en-US" w:eastAsia="zh-CN" w:bidi="ar"/>
              </w:rPr>
              <w:t>1</w:t>
            </w: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 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2.85 (0.78)</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2.60 (0.77)</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2.87 (0.78)</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2.64 (0.74)</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FVC, 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3.78 (0.98)</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3.48 (0.95)</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3.79 (0.99)</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3.56 (0.93)</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FEV</w:t>
            </w:r>
            <w:r>
              <w:rPr>
                <w:rFonts w:hint="default" w:ascii="Times New Roman Regular" w:hAnsi="Times New Roman Regular" w:eastAsia="Times New Roman Regular" w:cs="Times New Roman Regular"/>
                <w:i w:val="0"/>
                <w:iCs w:val="0"/>
                <w:color w:val="000000"/>
                <w:kern w:val="0"/>
                <w:sz w:val="24"/>
                <w:szCs w:val="24"/>
                <w:u w:val="none"/>
                <w:vertAlign w:val="subscript"/>
                <w:lang w:val="en-US" w:eastAsia="zh-CN" w:bidi="ar"/>
              </w:rPr>
              <w:t>1</w:t>
            </w: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/FVC</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0.75 (0.07)</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0.75 (0.08)</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0.76 (0.07)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0.74 (0.08)</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FEV</w:t>
            </w:r>
            <w:r>
              <w:rPr>
                <w:rFonts w:hint="default" w:ascii="Times New Roman Regular" w:hAnsi="Times New Roman Regular" w:eastAsia="Times New Roman Regular" w:cs="Times New Roman Regular"/>
                <w:i w:val="0"/>
                <w:iCs w:val="0"/>
                <w:color w:val="000000"/>
                <w:kern w:val="0"/>
                <w:sz w:val="24"/>
                <w:szCs w:val="24"/>
                <w:u w:val="none"/>
                <w:vertAlign w:val="subscript"/>
                <w:lang w:val="en-US" w:eastAsia="zh-CN" w:bidi="ar"/>
              </w:rPr>
              <w:t>1</w:t>
            </w: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92.80 (16.61)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88.73 (18.71)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93.18 (16.45)</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87.04 (18.14)</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FVC%</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96.75 (15.33)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93.48 (17.09)</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97.10 (15.21)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91.55 (16.44)</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PhenoAgeAccel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-0.01 (4.52)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1.10 (5.41)</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-0.13 (4.41)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1.83 (5.62)</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PhenoAgeAccel (quartile)</w:t>
            </w: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40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83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91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Q1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438 (25.0)</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639 (21.7)</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790 (25.6)</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287 (16.7)</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Q2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477 (25.0)</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599 (20.3)</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199 (25.4)</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877 (19.6)</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Q3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362 (25.0)</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713 (24.2)</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157 (25.0)</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918 (24.9)</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Q4</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081 (24.9)</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997 (33.8)</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65</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424 (24.0)</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654 (38.8)</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Serum glucose, mmol/L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5.10 (1.16)</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5.19 (1.43)</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5.08 (1.11)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5.22 (1.47)</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Mean cell volume, fL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82.83 (5.22)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82.95 (5.54)</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82.83 (5.20)</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82.95 (5.53)</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White blood cell count, 10^9/L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6.85 (2.12)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6.97 (2.12)</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6.82 (2.11)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7.02 (2.13)</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Lymphocyte, %</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28.84 (7.29)</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29.09 (7.97)</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28.93 (7.27)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28.88 (7.94)</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Red cell distribution width, %</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13.45 (0.93)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13.60 (1.10)</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13.44 (0.92)</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13.60 (1.10)</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Creatine, μmol/L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72.35 (17.12)</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72.20 (21.58)</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71.88 (16.26)</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73.16 (22.38)</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Median CRP ( IQR), mg/dL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0.13 </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0.06, 0.26</w:t>
            </w:r>
            <w:r>
              <w:rPr>
                <w:rFonts w:hint="eastAsia" w:ascii="Times New Roman Regular" w:hAnsi="Times New Roman Regular" w:eastAsia="宋体" w:cs="Times New Roman Regular"/>
                <w:i w:val="0"/>
                <w:iCs w:val="0"/>
                <w:color w:val="000000"/>
                <w:kern w:val="0"/>
                <w:sz w:val="22"/>
                <w:szCs w:val="22"/>
                <w:u w:val="none"/>
                <w:lang w:val="en-US" w:eastAsia="zh-CN" w:bidi="ar"/>
              </w:rPr>
              <w:t>)</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0.15 </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0.07, 0.31</w:t>
            </w:r>
            <w:r>
              <w:rPr>
                <w:rFonts w:hint="eastAsia" w:ascii="Times New Roman Regular" w:hAnsi="Times New Roman Regular" w:eastAsia="宋体" w:cs="Times New Roman Regular"/>
                <w:i w:val="0"/>
                <w:iCs w:val="0"/>
                <w:color w:val="000000"/>
                <w:kern w:val="0"/>
                <w:sz w:val="22"/>
                <w:szCs w:val="22"/>
                <w:u w:val="none"/>
                <w:lang w:val="en-US" w:eastAsia="zh-CN" w:bidi="ar"/>
              </w:rPr>
              <w:t>)</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0.13 (0.06, 0.26)</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0.15 (0.07, 0.31)</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Alkaline phosphatase, U/L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82.91 (25.80)</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85.50 (27.88)</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82.67 (25.68)</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85.65 (27.84)</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Albumin, g/L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45.29 (2.59)</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45.01 (2.70)</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45.32 (2.59)</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45.00 (2.70)</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Frailty scores </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0.57 (0.81)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0.81 (0.98)</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0.55 (0.78)</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0.84 (0.99)</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Frailty phenotype</w:t>
            </w: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6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40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83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c>
          <w:tcPr>
            <w:tcW w:w="191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4"/>
                <w:szCs w:val="24"/>
                <w:u w:val="none"/>
              </w:rPr>
            </w:pP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Normal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194</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191 (58.3)</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63</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721 (47.5)</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186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389 (59.3)</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71</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523 (46.7)</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Pre-frail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128</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655 (38.6)</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61</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130 (45.6)</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119</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375 (38.0)</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70</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410 (46.0)</w:t>
            </w:r>
          </w:p>
        </w:tc>
      </w:tr>
      <w:tr>
        <w:trPr>
          <w:trHeight w:val="336"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   Frail</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448 (3.1)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9</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196 (6.9)</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498 (2.7)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11</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146 (7.3)</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Weight loss</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51</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847 (15.1)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23</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933 (16.2)</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278 (14.9)</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27</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502 (16.4)</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Tiredness</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37</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700 (11.1)</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24</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430 (16.9)</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302 (10.7)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27</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828 (16.9)</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Slow walking speed</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891 (6.6)</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17</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989 (12.0)</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18</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628 (5.7)</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22</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252 (13.1)</w:t>
            </w:r>
          </w:p>
        </w:tc>
      </w:tr>
      <w:tr>
        <w:trPr>
          <w:trHeight w:val="360" w:hRule="atLeast"/>
        </w:trPr>
        <w:tc>
          <w:tcPr>
            <w:tcW w:w="3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Weakness</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62</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420 (17.9)</w:t>
            </w:r>
          </w:p>
        </w:tc>
        <w:tc>
          <w:tcPr>
            <w:tcW w:w="16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39</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406 (26.2)</w:t>
            </w:r>
          </w:p>
        </w:tc>
        <w:tc>
          <w:tcPr>
            <w:tcW w:w="40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56</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174 (17.1)</w:t>
            </w:r>
          </w:p>
        </w:tc>
        <w:tc>
          <w:tcPr>
            <w:tcW w:w="191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45</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652 (26.7)</w:t>
            </w:r>
          </w:p>
        </w:tc>
      </w:tr>
      <w:tr>
        <w:trPr>
          <w:trHeight w:val="375" w:hRule="atLeast"/>
        </w:trPr>
        <w:tc>
          <w:tcPr>
            <w:tcW w:w="3368"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4"/>
                <w:szCs w:val="24"/>
                <w:u w:val="none"/>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Physical inactivity</w:t>
            </w:r>
          </w:p>
        </w:tc>
        <w:tc>
          <w:tcPr>
            <w:tcW w:w="169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26</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905 (7.7)</w:t>
            </w:r>
          </w:p>
        </w:tc>
        <w:tc>
          <w:tcPr>
            <w:tcW w:w="169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18</w:t>
            </w:r>
            <w:r>
              <w:rPr>
                <w:rFonts w:hint="eastAsia" w:ascii="Times New Roman Regular" w:hAnsi="Times New Roman Regular" w:eastAsia="宋体" w:cs="Times New Roman Regular"/>
                <w:i w:val="0"/>
                <w:iCs w:val="0"/>
                <w:color w:val="000000"/>
                <w:kern w:val="0"/>
                <w:sz w:val="22"/>
                <w:szCs w:val="22"/>
                <w:u w:val="none"/>
                <w:lang w:val="en-US" w:eastAsia="zh-CN" w:bidi="ar"/>
              </w:rPr>
              <w:t>,</w:t>
            </w:r>
            <w:r>
              <w:rPr>
                <w:rFonts w:hint="default" w:ascii="Times New Roman Regular" w:hAnsi="Times New Roman Regular" w:eastAsia="宋体" w:cs="Times New Roman Regular"/>
                <w:i w:val="0"/>
                <w:iCs w:val="0"/>
                <w:color w:val="000000"/>
                <w:kern w:val="0"/>
                <w:sz w:val="22"/>
                <w:szCs w:val="22"/>
                <w:u w:val="none"/>
                <w:lang w:val="en-US" w:eastAsia="zh-CN" w:bidi="ar"/>
              </w:rPr>
              <w:t>719 (12.8)</w:t>
            </w:r>
          </w:p>
        </w:tc>
        <w:tc>
          <w:tcPr>
            <w:tcW w:w="40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4"/>
                <w:szCs w:val="24"/>
                <w:u w:val="none"/>
                <w:lang w:val="en-US" w:eastAsia="zh-CN" w:bidi="ar"/>
              </w:rPr>
            </w:pPr>
          </w:p>
        </w:tc>
        <w:tc>
          <w:tcPr>
            <w:tcW w:w="183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24</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254 (7.4)</w:t>
            </w:r>
          </w:p>
        </w:tc>
        <w:tc>
          <w:tcPr>
            <w:tcW w:w="191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21</w:t>
            </w:r>
            <w:r>
              <w:rPr>
                <w:rFonts w:hint="eastAsia" w:ascii="Times New Roman Regular" w:hAnsi="Times New Roman Regular" w:eastAsia="宋体" w:cs="Times New Roman Regular"/>
                <w:i w:val="0"/>
                <w:iCs w:val="0"/>
                <w:color w:val="000000"/>
                <w:kern w:val="0"/>
                <w:sz w:val="24"/>
                <w:szCs w:val="24"/>
                <w:u w:val="none"/>
                <w:lang w:val="en-US" w:eastAsia="zh-CN" w:bidi="ar"/>
              </w:rPr>
              <w:t>,</w:t>
            </w:r>
            <w:r>
              <w:rPr>
                <w:rFonts w:hint="default" w:ascii="Times New Roman Regular" w:hAnsi="Times New Roman Regular" w:eastAsia="宋体" w:cs="Times New Roman Regular"/>
                <w:i w:val="0"/>
                <w:iCs w:val="0"/>
                <w:color w:val="000000"/>
                <w:kern w:val="0"/>
                <w:sz w:val="24"/>
                <w:szCs w:val="24"/>
                <w:u w:val="none"/>
                <w:lang w:val="en-US" w:eastAsia="zh-CN" w:bidi="ar"/>
              </w:rPr>
              <w:t>370 (12.9)</w:t>
            </w:r>
          </w:p>
        </w:tc>
      </w:tr>
    </w:tbl>
    <w:p>
      <w:pPr>
        <w:rPr>
          <w:rFonts w:hint="default" w:ascii="Times New Roman Regular" w:hAnsi="Times New Roman Regular" w:cs="Times New Roman Regular" w:eastAsiaTheme="minorEastAsia"/>
          <w:lang w:val="en-US" w:eastAsia="zh-CN"/>
        </w:rPr>
      </w:pPr>
    </w:p>
    <w:p>
      <w:pPr>
        <w:rPr>
          <w:rFonts w:ascii="Times New Roman Regular" w:hAnsi="Times New Roman Regular" w:cs="Times New Roman Regular"/>
          <w:sz w:val="24"/>
        </w:rPr>
      </w:pPr>
      <w:r>
        <w:rPr>
          <w:rFonts w:ascii="Times New Roman Regular" w:hAnsi="Times New Roman Regular" w:cs="Times New Roman Regular"/>
          <w:sz w:val="24"/>
        </w:rPr>
        <w:t>Data are reported as mean (SD) or n (%), unless stated otherwise</w:t>
      </w:r>
    </w:p>
    <w:p>
      <w:pPr>
        <w:rPr>
          <w:rFonts w:ascii="Times New Roman Regular" w:hAnsi="Times New Roman Regular" w:cs="Times New Roman Regular"/>
          <w:sz w:val="24"/>
        </w:rPr>
        <w:sectPr>
          <w:pgSz w:w="11906" w:h="16838"/>
          <w:pgMar w:top="1440" w:right="567"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Regular" w:hAnsi="Times New Roman Regular" w:cs="Times New Roman Regular"/>
          <w:sz w:val="24"/>
        </w:rPr>
        <w:t>Abbreviation: PRISm, preserved ratio impaired spirometry; AL, airflow limitation</w:t>
      </w:r>
      <w:r>
        <w:rPr>
          <w:rFonts w:hint="eastAsia" w:ascii="Times New Roman Regular" w:hAnsi="Times New Roman Regular" w:cs="Times New Roman Regular"/>
          <w:sz w:val="24"/>
          <w:lang w:val="en-US" w:eastAsia="zh-CN"/>
        </w:rPr>
        <w:t>; CVD, cardiovascular disease</w:t>
      </w:r>
      <w:r>
        <w:rPr>
          <w:rFonts w:ascii="Times New Roman Regular" w:hAnsi="Times New Roman Regular" w:cs="Times New Roman Regular"/>
          <w:sz w:val="24"/>
        </w:rPr>
        <w:t>.</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b/>
          <w:bCs/>
          <w:sz w:val="21"/>
          <w:szCs w:val="21"/>
          <w:lang w:val="en-US" w:eastAsia="zh-CN"/>
        </w:rPr>
        <w:t>Table S</w:t>
      </w:r>
      <w:r>
        <w:rPr>
          <w:rFonts w:hint="eastAsia" w:ascii="Times New Roman Regular" w:hAnsi="Times New Roman Regular" w:cs="Times New Roman Regular"/>
          <w:b/>
          <w:bCs/>
          <w:sz w:val="21"/>
          <w:szCs w:val="21"/>
          <w:lang w:val="en-US" w:eastAsia="zh-CN"/>
        </w:rPr>
        <w:t>5</w:t>
      </w:r>
      <w:r>
        <w:rPr>
          <w:rFonts w:hint="default" w:ascii="Times New Roman Regular" w:hAnsi="Times New Roman Regular" w:cs="Times New Roman Regular"/>
          <w:sz w:val="21"/>
          <w:szCs w:val="21"/>
          <w:lang w:val="en-US" w:eastAsia="zh-CN"/>
        </w:rPr>
        <w:t xml:space="preserve"> Baseline characteristics of participants based on pre-existing CVD status</w:t>
      </w:r>
    </w:p>
    <w:tbl>
      <w:tblPr>
        <w:tblStyle w:val="7"/>
        <w:tblW w:w="9655"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81"/>
        <w:gridCol w:w="2526"/>
        <w:gridCol w:w="2474"/>
        <w:gridCol w:w="1474"/>
      </w:tblGrid>
      <w:tr>
        <w:trPr>
          <w:trHeight w:val="336" w:hRule="atLeast"/>
        </w:trPr>
        <w:tc>
          <w:tcPr>
            <w:tcW w:w="3181"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5000"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CVD</w:t>
            </w:r>
          </w:p>
        </w:tc>
        <w:tc>
          <w:tcPr>
            <w:tcW w:w="1474"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51" w:hRule="atLeast"/>
        </w:trPr>
        <w:tc>
          <w:tcPr>
            <w:tcW w:w="3181"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52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No (n=329197)</w:t>
            </w:r>
          </w:p>
        </w:tc>
        <w:tc>
          <w:tcPr>
            <w:tcW w:w="2474"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Yes (n=20259)</w:t>
            </w:r>
          </w:p>
        </w:tc>
        <w:tc>
          <w:tcPr>
            <w:tcW w:w="147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p</w:t>
            </w:r>
          </w:p>
        </w:tc>
      </w:tr>
      <w:tr>
        <w:trPr>
          <w:trHeight w:val="336" w:hRule="atLeast"/>
        </w:trPr>
        <w:tc>
          <w:tcPr>
            <w:tcW w:w="3181"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Age</w:t>
            </w:r>
          </w:p>
        </w:tc>
        <w:tc>
          <w:tcPr>
            <w:tcW w:w="2526"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56.18 (7.99)</w:t>
            </w:r>
          </w:p>
        </w:tc>
        <w:tc>
          <w:tcPr>
            <w:tcW w:w="247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61.77 (6.03)</w:t>
            </w:r>
          </w:p>
        </w:tc>
        <w:tc>
          <w:tcPr>
            <w:tcW w:w="147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Male</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147956 (44.9)</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13714 (67.7)</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BMI, kg/m</w:t>
            </w:r>
            <w:r>
              <w:rPr>
                <w:rFonts w:hint="default" w:ascii="Times New Roman Regular" w:hAnsi="Times New Roman Regular" w:eastAsia="Times New Roman Regular" w:cs="Times New Roman Regular"/>
                <w:color w:val="000000"/>
                <w:sz w:val="21"/>
                <w:szCs w:val="21"/>
                <w:u w:val="none"/>
                <w:vertAlign w:val="superscript"/>
                <w:lang w:val="en-US" w:eastAsia="zh-CN" w:bidi="ar"/>
              </w:rPr>
              <w:t>2</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27.26 (4.63)</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29.22 (4.98)</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Townsend deprivation index</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-1.57 (2.92)</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-0.94 (3.25)</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Drinking frequency</w:t>
            </w:r>
          </w:p>
        </w:tc>
        <w:tc>
          <w:tcPr>
            <w:tcW w:w="2526"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&lt; 3 times per week</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176424 (53.6)</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11764 (58.1)</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3 times per week</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152773 (46.4)</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8495 (41.9)</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Smoking status</w:t>
            </w:r>
          </w:p>
        </w:tc>
        <w:tc>
          <w:tcPr>
            <w:tcW w:w="2526"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Never</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179848 (54.6)</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7629 (37.7)</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Previous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116257 (35.3)</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10181 (50.3)</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Current</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33092 (10.1)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2449 (12.1)</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Sleep</w:t>
            </w:r>
          </w:p>
        </w:tc>
        <w:tc>
          <w:tcPr>
            <w:tcW w:w="2526"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Normal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246997 (75.0)</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14048 (69.3)</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Lack</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77481 (23.5)</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5477 (27.0)</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Excess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4719 (1.4)</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734 (3.6)</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Hypertension</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76986 (23.4)</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12471 (61.6)</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Diabetes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12293 (3.7)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3140 (15.5)</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Hyperlipidaemia</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38556 (11.7)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11556 (57.0)</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Renal impairment</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3947 (1.2)</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1083 (5.3)</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Lung function phenotype</w:t>
            </w:r>
          </w:p>
        </w:tc>
        <w:tc>
          <w:tcPr>
            <w:tcW w:w="2526"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Normal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244038 (74.1)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12009 (59.3)</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PRISm</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34651 (10.5)</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3606 (17.8)</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AL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50508 (15.3)</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4644 (22.9)</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FEV1, 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2.87 (0.78)</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2.65 (0.74)</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FVC, 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3.79 (0.99)</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3.58 (0.93)</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80"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FEV</w:t>
            </w:r>
            <w:r>
              <w:rPr>
                <w:rFonts w:hint="default" w:ascii="Times New Roman Regular" w:hAnsi="Times New Roman Regular" w:eastAsia="Times New Roman Regular" w:cs="Times New Roman Regular"/>
                <w:color w:val="000000"/>
                <w:sz w:val="21"/>
                <w:szCs w:val="21"/>
                <w:u w:val="none"/>
                <w:vertAlign w:val="subscript"/>
                <w:lang w:val="en-US" w:eastAsia="zh-CN" w:bidi="ar"/>
              </w:rPr>
              <w:t>1</w:t>
            </w:r>
            <w:r>
              <w:rPr>
                <w:rStyle w:val="10"/>
                <w:rFonts w:hint="default" w:ascii="Times New Roman Regular" w:hAnsi="Times New Roman Regular" w:cs="Times New Roman Regular"/>
                <w:sz w:val="21"/>
                <w:szCs w:val="21"/>
                <w:lang w:val="en-US" w:eastAsia="zh-CN" w:bidi="ar"/>
              </w:rPr>
              <w:t>/FVC</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0.76 (0.07)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0.74 (0.08)</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80"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FEV</w:t>
            </w:r>
            <w:r>
              <w:rPr>
                <w:rFonts w:hint="default" w:ascii="Times New Roman Regular" w:hAnsi="Times New Roman Regular" w:eastAsia="Times New Roman Regular" w:cs="Times New Roman Regular"/>
                <w:color w:val="000000"/>
                <w:sz w:val="21"/>
                <w:szCs w:val="21"/>
                <w:u w:val="none"/>
                <w:vertAlign w:val="subscript"/>
                <w:lang w:val="en-US" w:eastAsia="zh-CN" w:bidi="ar"/>
              </w:rPr>
              <w:t>1</w:t>
            </w:r>
            <w:r>
              <w:rPr>
                <w:rStyle w:val="10"/>
                <w:rFonts w:hint="default" w:ascii="Times New Roman Regular" w:hAnsi="Times New Roman Regular" w:cs="Times New Roman Regular"/>
                <w:sz w:val="21"/>
                <w:szCs w:val="21"/>
                <w:lang w:val="en-US" w:eastAsia="zh-CN" w:bidi="ar"/>
              </w:rPr>
              <w:t>%</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93.18 (16.45)</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86.74 (18.02)</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FVC%</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97.10 (15.21)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91.20 (16.29)</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PhenoAgeAccel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-0.13 (4.41)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1.96 (5.65)</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PhenoAgeAccel (quartile)</w:t>
            </w:r>
          </w:p>
        </w:tc>
        <w:tc>
          <w:tcPr>
            <w:tcW w:w="2526"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Q1</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69790 (25.6)</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2648 (15.8)</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Q2</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69199 (25.4)</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3278 (19.5)</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Q3</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68157 (25.0)</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4205 (25.0)</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Q4</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65424 (24.0)</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6657 (39.7)</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Serum glucose, mmol/L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5.08 (1.11)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5.46 (1.73)</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Mean cell volume, fL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82.83 (5.20)</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82.93 (5.45)</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0.011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White blood cell count, 10^9/L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6.82 (2.11)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7.38 (2.22)</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Lymphocyte, %</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28.93 (7.27)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27.36 (7.51)</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Red cell distribution width, %</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13.44 (0.92)</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13.65 (1.06)</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Creatine, μmol/L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71.88 (16.26)</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80.11 (26.49)</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Median CRP ( IQR), mg/dL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0.24 (0.40)</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0.29 (0.49)</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Alkaline phosphatase, U/L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82.67 (25.68)</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86.74 (27.53)</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Albumin, g/L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45.32 (2.59)</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44.96 (2.68)</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Frailty scores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0.55 (0.78)</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0.99 (1.08)</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Frailty phenotype</w:t>
            </w:r>
          </w:p>
        </w:tc>
        <w:tc>
          <w:tcPr>
            <w:tcW w:w="2526"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2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Normal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186389 (59.3)</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7802 (41.0)</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Pre-frail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119375 (38.0)</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9280 (48.8)</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 xml:space="preserve">   Frail</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8498 (2.7)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1950 (10.2)</w:t>
            </w:r>
          </w:p>
        </w:tc>
        <w:tc>
          <w:tcPr>
            <w:tcW w:w="14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Weight loss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48278 (14.9)</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3569 (17.9)</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Tiredness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34302 (10.7)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3398 (17.3)</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Slow walking speed</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18628 (5.7)</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4263 (21.3)</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36" w:hRule="atLeast"/>
        </w:trPr>
        <w:tc>
          <w:tcPr>
            <w:tcW w:w="318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Weakness</w:t>
            </w:r>
          </w:p>
        </w:tc>
        <w:tc>
          <w:tcPr>
            <w:tcW w:w="252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56174 (17.1)</w:t>
            </w:r>
          </w:p>
        </w:tc>
        <w:tc>
          <w:tcPr>
            <w:tcW w:w="2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6246 (30.9)</w:t>
            </w:r>
          </w:p>
        </w:tc>
        <w:tc>
          <w:tcPr>
            <w:tcW w:w="14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r>
        <w:trPr>
          <w:trHeight w:val="351" w:hRule="atLeast"/>
        </w:trPr>
        <w:tc>
          <w:tcPr>
            <w:tcW w:w="318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1"/>
                <w:szCs w:val="21"/>
                <w:u w:val="none"/>
              </w:rPr>
            </w:pPr>
            <w:r>
              <w:rPr>
                <w:rStyle w:val="10"/>
                <w:rFonts w:hint="default" w:ascii="Times New Roman Regular" w:hAnsi="Times New Roman Regular" w:cs="Times New Roman Regular"/>
                <w:sz w:val="21"/>
                <w:szCs w:val="21"/>
                <w:lang w:val="en-US" w:eastAsia="zh-CN" w:bidi="ar"/>
              </w:rPr>
              <w:t>Physical inactivity</w:t>
            </w:r>
          </w:p>
        </w:tc>
        <w:tc>
          <w:tcPr>
            <w:tcW w:w="2526"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24254 (7.4)</w:t>
            </w:r>
          </w:p>
        </w:tc>
        <w:tc>
          <w:tcPr>
            <w:tcW w:w="247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2651 (13.3)</w:t>
            </w:r>
          </w:p>
        </w:tc>
        <w:tc>
          <w:tcPr>
            <w:tcW w:w="147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&lt; 0.001</w:t>
            </w:r>
          </w:p>
        </w:tc>
      </w:tr>
    </w:tbl>
    <w:p>
      <w:pPr>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t>Data are reported as mean (SD) or n (%), unless stated otherwise</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rPr>
        <w:t>Abbreviation: PRISm, preserved ratio impaired spirometry; AL, airflow limitation.</w:t>
      </w:r>
    </w:p>
    <w:p>
      <w:pPr>
        <w:rPr>
          <w:rFonts w:hint="default" w:ascii="Times New Roman Regular" w:hAnsi="Times New Roman Regular" w:cs="Times New Roman Regular"/>
          <w:sz w:val="24"/>
          <w:lang w:val="en-US" w:eastAsia="zh-CN"/>
        </w:rPr>
        <w:sectPr>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eastAsia" w:ascii="Times New Roman Regular" w:hAnsi="Times New Roman Regular" w:cs="Times New Roman Regular"/>
          <w:b/>
          <w:bCs/>
          <w:sz w:val="20"/>
          <w:szCs w:val="20"/>
          <w:lang w:val="en-US" w:eastAsia="zh-CN"/>
        </w:rPr>
        <w:t>6</w:t>
      </w:r>
      <w:r>
        <w:rPr>
          <w:rFonts w:hint="default" w:ascii="Times New Roman Regular" w:hAnsi="Times New Roman Regular" w:cs="Times New Roman Regular"/>
          <w:sz w:val="20"/>
          <w:szCs w:val="20"/>
          <w:lang w:val="en-US" w:eastAsia="zh-CN"/>
        </w:rPr>
        <w:t xml:space="preserve"> Association between lung function phenotypes and biological aging</w:t>
      </w:r>
    </w:p>
    <w:tbl>
      <w:tblPr>
        <w:tblStyle w:val="7"/>
        <w:tblW w:w="141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4"/>
        <w:gridCol w:w="1909"/>
        <w:gridCol w:w="941"/>
        <w:gridCol w:w="1991"/>
        <w:gridCol w:w="1590"/>
        <w:gridCol w:w="1915"/>
        <w:gridCol w:w="972"/>
        <w:gridCol w:w="1854"/>
        <w:gridCol w:w="1093"/>
      </w:tblGrid>
      <w:tr>
        <w:trPr>
          <w:trHeight w:val="399" w:hRule="atLeast"/>
          <w:jc w:val="center"/>
        </w:trPr>
        <w:tc>
          <w:tcPr>
            <w:tcW w:w="1874"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6431" w:type="dxa"/>
            <w:gridSpan w:val="4"/>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1</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a</w:t>
            </w:r>
          </w:p>
        </w:tc>
        <w:tc>
          <w:tcPr>
            <w:tcW w:w="5834" w:type="dxa"/>
            <w:gridSpan w:val="4"/>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2</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b</w:t>
            </w:r>
          </w:p>
        </w:tc>
      </w:tr>
      <w:tr>
        <w:trPr>
          <w:trHeight w:val="399" w:hRule="atLeast"/>
          <w:jc w:val="center"/>
        </w:trPr>
        <w:tc>
          <w:tcPr>
            <w:tcW w:w="18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850"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3581"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AL</w:t>
            </w:r>
          </w:p>
        </w:tc>
        <w:tc>
          <w:tcPr>
            <w:tcW w:w="2887"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947"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AL</w:t>
            </w:r>
          </w:p>
        </w:tc>
      </w:tr>
      <w:tr>
        <w:trPr>
          <w:trHeight w:val="399" w:hRule="atLeast"/>
          <w:jc w:val="center"/>
        </w:trPr>
        <w:tc>
          <w:tcPr>
            <w:tcW w:w="187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b/>
                <w:bCs/>
                <w:i w:val="0"/>
                <w:iCs w:val="0"/>
                <w:color w:val="000000"/>
                <w:sz w:val="20"/>
                <w:szCs w:val="20"/>
                <w:u w:val="none"/>
              </w:rPr>
            </w:pPr>
          </w:p>
        </w:tc>
        <w:tc>
          <w:tcPr>
            <w:tcW w:w="1909"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β </w:t>
            </w:r>
            <w:r>
              <w:rPr>
                <w:rFonts w:hint="default" w:ascii="Times New Roman Regular" w:hAnsi="Times New Roman Regular" w:eastAsia="宋体" w:cs="Times New Roman Regular"/>
                <w:i w:val="0"/>
                <w:iCs w:val="0"/>
                <w:color w:val="000000"/>
                <w:kern w:val="0"/>
                <w:sz w:val="20"/>
                <w:szCs w:val="20"/>
                <w:u w:val="none"/>
                <w:lang w:val="en-US" w:eastAsia="zh-CN" w:bidi="ar"/>
              </w:rPr>
              <w:t>(95%CI)</w:t>
            </w:r>
          </w:p>
        </w:tc>
        <w:tc>
          <w:tcPr>
            <w:tcW w:w="941"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P</w:t>
            </w: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 value</w:t>
            </w:r>
          </w:p>
        </w:tc>
        <w:tc>
          <w:tcPr>
            <w:tcW w:w="1991"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β </w:t>
            </w:r>
            <w:r>
              <w:rPr>
                <w:rFonts w:hint="default" w:ascii="Times New Roman Regular" w:hAnsi="Times New Roman Regular" w:eastAsia="宋体" w:cs="Times New Roman Regular"/>
                <w:i w:val="0"/>
                <w:iCs w:val="0"/>
                <w:color w:val="000000"/>
                <w:kern w:val="0"/>
                <w:sz w:val="20"/>
                <w:szCs w:val="20"/>
                <w:u w:val="none"/>
                <w:lang w:val="en-US" w:eastAsia="zh-CN" w:bidi="ar"/>
              </w:rPr>
              <w:t>(95%CI)</w:t>
            </w:r>
          </w:p>
        </w:tc>
        <w:tc>
          <w:tcPr>
            <w:tcW w:w="1590"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P</w:t>
            </w: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 value</w:t>
            </w:r>
          </w:p>
        </w:tc>
        <w:tc>
          <w:tcPr>
            <w:tcW w:w="191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β </w:t>
            </w:r>
            <w:r>
              <w:rPr>
                <w:rFonts w:hint="default" w:ascii="Times New Roman Regular" w:hAnsi="Times New Roman Regular" w:eastAsia="宋体" w:cs="Times New Roman Regular"/>
                <w:i w:val="0"/>
                <w:iCs w:val="0"/>
                <w:color w:val="000000"/>
                <w:kern w:val="0"/>
                <w:sz w:val="20"/>
                <w:szCs w:val="20"/>
                <w:u w:val="none"/>
                <w:lang w:val="en-US" w:eastAsia="zh-CN" w:bidi="ar"/>
              </w:rPr>
              <w:t>(95%CI)</w:t>
            </w:r>
          </w:p>
        </w:tc>
        <w:tc>
          <w:tcPr>
            <w:tcW w:w="97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P</w:t>
            </w: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 value</w:t>
            </w:r>
          </w:p>
        </w:tc>
        <w:tc>
          <w:tcPr>
            <w:tcW w:w="185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β </w:t>
            </w:r>
            <w:r>
              <w:rPr>
                <w:rFonts w:hint="default" w:ascii="Times New Roman Regular" w:hAnsi="Times New Roman Regular" w:eastAsia="宋体" w:cs="Times New Roman Regular"/>
                <w:i w:val="0"/>
                <w:iCs w:val="0"/>
                <w:color w:val="000000"/>
                <w:kern w:val="0"/>
                <w:sz w:val="20"/>
                <w:szCs w:val="20"/>
                <w:u w:val="none"/>
                <w:lang w:val="en-US" w:eastAsia="zh-CN" w:bidi="ar"/>
              </w:rPr>
              <w:t>(95%CI)</w:t>
            </w:r>
          </w:p>
        </w:tc>
        <w:tc>
          <w:tcPr>
            <w:tcW w:w="1093"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P</w:t>
            </w: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 value</w:t>
            </w:r>
          </w:p>
        </w:tc>
      </w:tr>
      <w:tr>
        <w:trPr>
          <w:trHeight w:val="387" w:hRule="atLeast"/>
          <w:jc w:val="center"/>
        </w:trPr>
        <w:tc>
          <w:tcPr>
            <w:tcW w:w="18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PhnoAgeAccel</w:t>
            </w:r>
          </w:p>
        </w:tc>
        <w:tc>
          <w:tcPr>
            <w:tcW w:w="190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0.826 (0.775-0.877)</w:t>
            </w:r>
          </w:p>
        </w:tc>
        <w:tc>
          <w:tcPr>
            <w:tcW w:w="94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19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0.842 (0.798-0.887)</w:t>
            </w:r>
          </w:p>
        </w:tc>
        <w:tc>
          <w:tcPr>
            <w:tcW w:w="15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19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0.655 (0.604-0.705)</w:t>
            </w:r>
          </w:p>
        </w:tc>
        <w:tc>
          <w:tcPr>
            <w:tcW w:w="97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18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0.774 (0.731-0.818)</w:t>
            </w:r>
          </w:p>
        </w:tc>
        <w:tc>
          <w:tcPr>
            <w:tcW w:w="109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r>
      <w:tr>
        <w:trPr>
          <w:trHeight w:val="399" w:hRule="atLeast"/>
          <w:jc w:val="center"/>
        </w:trPr>
        <w:tc>
          <w:tcPr>
            <w:tcW w:w="187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Frailty score</w:t>
            </w:r>
          </w:p>
        </w:tc>
        <w:tc>
          <w:tcPr>
            <w:tcW w:w="190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0.166 (0.157-0.174)</w:t>
            </w:r>
          </w:p>
        </w:tc>
        <w:tc>
          <w:tcPr>
            <w:tcW w:w="94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199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0.105 (0.098-0.113)</w:t>
            </w:r>
          </w:p>
        </w:tc>
        <w:tc>
          <w:tcPr>
            <w:tcW w:w="159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191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0.129 (0.120-0.137)</w:t>
            </w:r>
          </w:p>
        </w:tc>
        <w:tc>
          <w:tcPr>
            <w:tcW w:w="97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185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0.085 (0.077-0.092)</w:t>
            </w:r>
          </w:p>
        </w:tc>
        <w:tc>
          <w:tcPr>
            <w:tcW w:w="1093"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and smoking status (never/former/current).</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b</w:t>
      </w:r>
      <w:r>
        <w:rPr>
          <w:rFonts w:hint="default" w:ascii="Times New Roman Regular" w:hAnsi="Times New Roman Regular" w:cs="Times New Roman Regular"/>
          <w:sz w:val="20"/>
          <w:szCs w:val="20"/>
          <w:lang w:val="en-US" w:eastAsia="zh-CN"/>
        </w:rPr>
        <w:t>Adjusted for sleep status (normal/excess/lack), deprivation index, drinking frequency (&lt; 3 or ≥ 3 times a week), hypertension (yes/no), diabetes (yes/no), hyperlipidemia (yes/no), and renal impairment (yes/no) based on model 1.</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CI, confidence interval; OR: odds ratio; PRISm, preserved ratio impaired spirometry; AL, airflow limitation.</w:t>
      </w:r>
    </w:p>
    <w:p>
      <w:pPr>
        <w:rPr>
          <w:rFonts w:hint="default" w:ascii="Times New Roman Regular" w:hAnsi="Times New Roman Regular" w:cs="Times New Roman Regular"/>
          <w:sz w:val="20"/>
          <w:szCs w:val="20"/>
        </w:rPr>
      </w:pPr>
    </w:p>
    <w:p>
      <w:pPr>
        <w:rPr>
          <w:rFonts w:hint="default" w:ascii="Times New Roman Regular" w:hAnsi="Times New Roman Regular" w:cs="Times New Roman Regular"/>
          <w:sz w:val="20"/>
          <w:szCs w:val="20"/>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w:t>
      </w:r>
      <w:r>
        <w:rPr>
          <w:rFonts w:hint="eastAsia" w:ascii="Times New Roman Regular" w:hAnsi="Times New Roman Regular" w:cs="Times New Roman Regular"/>
          <w:b/>
          <w:bCs/>
          <w:sz w:val="20"/>
          <w:szCs w:val="20"/>
          <w:lang w:val="en-US" w:eastAsia="zh-CN"/>
        </w:rPr>
        <w:t>7</w:t>
      </w:r>
      <w:r>
        <w:rPr>
          <w:rFonts w:hint="default" w:ascii="Times New Roman Regular" w:hAnsi="Times New Roman Regular" w:cs="Times New Roman Regular"/>
          <w:sz w:val="20"/>
          <w:szCs w:val="20"/>
          <w:lang w:val="en-US" w:eastAsia="zh-CN"/>
        </w:rPr>
        <w:t xml:space="preserve"> Associations of biological aging with mortality and CVD incidence</w:t>
      </w:r>
    </w:p>
    <w:tbl>
      <w:tblPr>
        <w:tblStyle w:val="7"/>
        <w:tblpPr w:leftFromText="180" w:rightFromText="180" w:vertAnchor="page" w:horzAnchor="page" w:tblpX="779" w:tblpY="1863"/>
        <w:tblOverlap w:val="never"/>
        <w:tblW w:w="154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9"/>
        <w:gridCol w:w="1856"/>
        <w:gridCol w:w="984"/>
        <w:gridCol w:w="247"/>
        <w:gridCol w:w="1819"/>
        <w:gridCol w:w="892"/>
        <w:gridCol w:w="247"/>
        <w:gridCol w:w="1479"/>
        <w:gridCol w:w="927"/>
        <w:gridCol w:w="247"/>
        <w:gridCol w:w="1510"/>
        <w:gridCol w:w="911"/>
        <w:gridCol w:w="247"/>
        <w:gridCol w:w="1477"/>
        <w:gridCol w:w="1104"/>
      </w:tblGrid>
      <w:tr>
        <w:trPr>
          <w:trHeight w:val="323" w:hRule="atLeast"/>
          <w:jc w:val="center"/>
        </w:trPr>
        <w:tc>
          <w:tcPr>
            <w:tcW w:w="1529" w:type="dxa"/>
            <w:tcBorders>
              <w:top w:val="single" w:color="auto" w:sz="4" w:space="0"/>
              <w:left w:val="nil"/>
              <w:bottom w:val="nil"/>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p>
        </w:tc>
        <w:tc>
          <w:tcPr>
            <w:tcW w:w="2840" w:type="dxa"/>
            <w:gridSpan w:val="2"/>
            <w:tcBorders>
              <w:top w:val="single" w:color="auto" w:sz="4" w:space="0"/>
              <w:left w:val="nil"/>
              <w:bottom w:val="single" w:color="auto" w:sz="4" w:space="0"/>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All-cause mortality</w:t>
            </w:r>
          </w:p>
        </w:tc>
        <w:tc>
          <w:tcPr>
            <w:tcW w:w="247"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711" w:type="dxa"/>
            <w:gridSpan w:val="2"/>
            <w:tcBorders>
              <w:top w:val="single" w:color="auto" w:sz="4" w:space="0"/>
              <w:left w:val="nil"/>
              <w:bottom w:val="single" w:color="auto" w:sz="4" w:space="0"/>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CVD</w:t>
            </w:r>
          </w:p>
        </w:tc>
        <w:tc>
          <w:tcPr>
            <w:tcW w:w="247"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06" w:type="dxa"/>
            <w:gridSpan w:val="2"/>
            <w:tcBorders>
              <w:top w:val="single" w:color="auto" w:sz="4" w:space="0"/>
              <w:left w:val="nil"/>
              <w:bottom w:val="single" w:color="auto" w:sz="4" w:space="0"/>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IS</w:t>
            </w:r>
          </w:p>
        </w:tc>
        <w:tc>
          <w:tcPr>
            <w:tcW w:w="247"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21" w:type="dxa"/>
            <w:gridSpan w:val="2"/>
            <w:tcBorders>
              <w:top w:val="single" w:color="auto" w:sz="4" w:space="0"/>
              <w:left w:val="nil"/>
              <w:bottom w:val="single" w:color="auto" w:sz="4" w:space="0"/>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CAD</w:t>
            </w:r>
          </w:p>
        </w:tc>
        <w:tc>
          <w:tcPr>
            <w:tcW w:w="247"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581" w:type="dxa"/>
            <w:gridSpan w:val="2"/>
            <w:tcBorders>
              <w:top w:val="single" w:color="auto" w:sz="4" w:space="0"/>
              <w:left w:val="nil"/>
              <w:bottom w:val="single" w:color="auto" w:sz="4" w:space="0"/>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HF</w:t>
            </w:r>
          </w:p>
        </w:tc>
      </w:tr>
      <w:tr>
        <w:trPr>
          <w:trHeight w:val="90" w:hRule="atLeast"/>
          <w:jc w:val="center"/>
        </w:trPr>
        <w:tc>
          <w:tcPr>
            <w:tcW w:w="1529"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5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 )</w:t>
            </w:r>
          </w:p>
        </w:tc>
        <w:tc>
          <w:tcPr>
            <w:tcW w:w="984"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 )</w:t>
            </w:r>
          </w:p>
        </w:tc>
        <w:tc>
          <w:tcPr>
            <w:tcW w:w="892"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 )</w:t>
            </w:r>
          </w:p>
        </w:tc>
        <w:tc>
          <w:tcPr>
            <w:tcW w:w="927"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 )</w:t>
            </w:r>
          </w:p>
        </w:tc>
        <w:tc>
          <w:tcPr>
            <w:tcW w:w="911"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 )</w:t>
            </w:r>
          </w:p>
        </w:tc>
        <w:tc>
          <w:tcPr>
            <w:tcW w:w="1104"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r>
      <w:tr>
        <w:trPr>
          <w:trHeight w:val="323" w:hRule="atLeast"/>
          <w:jc w:val="center"/>
        </w:trPr>
        <w:tc>
          <w:tcPr>
            <w:tcW w:w="15476" w:type="dxa"/>
            <w:gridSpan w:val="15"/>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Continuous</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1.06</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(1.06-1.06)</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1.03</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(1.03-1.04)</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1.04</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(1.03-1.04)</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1.03</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(1.02-1.03)</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1.06</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(1.05-1.06)</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Quartile 1</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1.00 </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(Reference)</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1.00 </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(Reference)</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Quartile 2</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1.08</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(1.03-1.13)</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1.10</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(1.06-1.14)</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1.03</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(0.94-1.13)</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0.497</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1.10</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(1.05-1.14)</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1.21</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(1.12-1.32)</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Quartile 3</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1.23</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(1.18-1.28)</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1.15</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(1.11-1.19)</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1.21</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(1.11-1.31)</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1.13</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(1.08-1.17)</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1.33</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(1.23-1.43)</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Quartile 4</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1.87</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(1.80-1.95)</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1.40</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(1.35-1.45)</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1.47</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(1.35-1.60)</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1.32</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(1.27-1.38)</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1.95</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(1.81-2.10)</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4"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trend</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98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892"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92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911"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1104"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312" w:hRule="atLeast"/>
          <w:jc w:val="center"/>
        </w:trPr>
        <w:tc>
          <w:tcPr>
            <w:tcW w:w="15476" w:type="dxa"/>
            <w:gridSpan w:val="15"/>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Continuous</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1.27</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(1.25-1.28)</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1.19</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(1.18-1.21)</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1.14</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(1.11-1.18)</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1.18</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(1.17-1.20)</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1.30</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(1.27-1.32)</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1.00 </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(Reference)</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1.00 </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(Reference)</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Pre-Frail</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1.29</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(1.25-1.32)</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1.22</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(1.19-1.25)</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1.17</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(1.11-1.23)</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1.21</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(1.18-1.25)</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1.35</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(1.29-1.41)</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25" w:hRule="atLeast"/>
          <w:jc w:val="center"/>
        </w:trPr>
        <w:tc>
          <w:tcPr>
            <w:tcW w:w="1529"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Frail</w:t>
            </w:r>
          </w:p>
        </w:tc>
        <w:tc>
          <w:tcPr>
            <w:tcW w:w="18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2.20</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(2.09-2.31)</w:t>
            </w:r>
          </w:p>
        </w:tc>
        <w:tc>
          <w:tcPr>
            <w:tcW w:w="98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1.77</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(1.68-1.86)</w:t>
            </w:r>
          </w:p>
        </w:tc>
        <w:tc>
          <w:tcPr>
            <w:tcW w:w="89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1.48</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(1.30-1.68)</w:t>
            </w:r>
          </w:p>
        </w:tc>
        <w:tc>
          <w:tcPr>
            <w:tcW w:w="92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1.71</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(1.61-1.82)</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247"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2.28</w:t>
            </w:r>
          </w:p>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(2.08-2.49)</w:t>
            </w:r>
          </w:p>
        </w:tc>
        <w:tc>
          <w:tcPr>
            <w:tcW w:w="11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23" w:hRule="atLeast"/>
          <w:jc w:val="center"/>
        </w:trPr>
        <w:tc>
          <w:tcPr>
            <w:tcW w:w="1529" w:type="dxa"/>
            <w:tcBorders>
              <w:top w:val="nil"/>
              <w:left w:val="nil"/>
              <w:bottom w:val="single" w:color="auto" w:sz="4" w:space="0"/>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trend</w:t>
            </w:r>
          </w:p>
        </w:tc>
        <w:tc>
          <w:tcPr>
            <w:tcW w:w="1856"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984"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1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892"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92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51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911"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47"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477"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1104"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bl>
    <w:p>
      <w:pPr>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jc w:val="both"/>
        <w:rPr>
          <w:rFonts w:hint="default" w:ascii="Times New Roman Regular" w:hAnsi="Times New Roman Regular" w:cs="Times New Roman Regular"/>
          <w:sz w:val="20"/>
          <w:szCs w:val="20"/>
          <w:lang w:val="en-US" w:eastAsia="zh-CN"/>
        </w:rPr>
        <w:sectPr>
          <w:pgSz w:w="16838" w:h="11906" w:orient="landscape"/>
          <w:pgMar w:top="1440" w:right="567"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HR, hazard ratio; CI, confidence interval; CVD, cardiovascular disease; IS, ischemic stroke; CAD, coronary artery disease; HF, heart failure.</w:t>
      </w:r>
    </w:p>
    <w:p>
      <w:pPr>
        <w:rPr>
          <w:rFonts w:hint="default" w:ascii="Times New Roman Regular" w:hAnsi="Times New Roman Regular" w:cs="Times New Roman Regular"/>
          <w:b/>
          <w:bCs/>
          <w:sz w:val="20"/>
          <w:szCs w:val="20"/>
        </w:rPr>
      </w:pPr>
      <w:r>
        <w:rPr>
          <w:rFonts w:hint="default" w:ascii="Times New Roman Regular" w:hAnsi="Times New Roman Regular" w:cs="Times New Roman Regular"/>
          <w:b/>
          <w:bCs/>
          <w:sz w:val="20"/>
          <w:szCs w:val="20"/>
        </w:rPr>
        <w:t>Table S</w:t>
      </w:r>
      <w:r>
        <w:rPr>
          <w:rFonts w:hint="eastAsia" w:ascii="Times New Roman Regular" w:hAnsi="Times New Roman Regular" w:cs="Times New Roman Regular"/>
          <w:b/>
          <w:bCs/>
          <w:sz w:val="20"/>
          <w:szCs w:val="20"/>
          <w:lang w:val="en-US" w:eastAsia="zh-CN"/>
        </w:rPr>
        <w:t xml:space="preserve">8 </w:t>
      </w:r>
      <w:r>
        <w:rPr>
          <w:rFonts w:hint="default" w:ascii="Times New Roman Regular" w:hAnsi="Times New Roman Regular" w:cs="Times New Roman Regular"/>
          <w:b w:val="0"/>
          <w:bCs w:val="0"/>
          <w:sz w:val="20"/>
          <w:szCs w:val="20"/>
        </w:rPr>
        <w:t xml:space="preserve">Association of </w:t>
      </w:r>
      <w:r>
        <w:rPr>
          <w:rFonts w:hint="default" w:ascii="Times New Roman Regular" w:hAnsi="Times New Roman Regular" w:cs="Times New Roman Regular" w:eastAsiaTheme="minorEastAsia"/>
          <w:b w:val="0"/>
          <w:bCs w:val="0"/>
          <w:sz w:val="20"/>
          <w:szCs w:val="20"/>
          <w:lang w:val="en-US" w:eastAsia="zh-CN"/>
        </w:rPr>
        <w:t>PRISm</w:t>
      </w:r>
      <w:r>
        <w:rPr>
          <w:rFonts w:hint="default" w:ascii="Times New Roman Regular" w:hAnsi="Times New Roman Regular" w:cs="Times New Roman Regular"/>
          <w:b w:val="0"/>
          <w:bCs w:val="0"/>
          <w:sz w:val="20"/>
          <w:szCs w:val="20"/>
        </w:rPr>
        <w:t xml:space="preserve"> with all-cause mortality mediated by 9 phenotypic ag</w:t>
      </w:r>
      <w:r>
        <w:rPr>
          <w:rFonts w:hint="default" w:ascii="Times New Roman Regular" w:hAnsi="Times New Roman Regular" w:cs="Times New Roman Regular"/>
          <w:b w:val="0"/>
          <w:bCs w:val="0"/>
          <w:sz w:val="20"/>
          <w:szCs w:val="20"/>
          <w:lang w:val="en-US" w:eastAsia="zh-CN"/>
        </w:rPr>
        <w:t>e</w:t>
      </w:r>
      <w:r>
        <w:rPr>
          <w:rFonts w:hint="default" w:ascii="Times New Roman Regular" w:hAnsi="Times New Roman Regular" w:cs="Times New Roman Regular"/>
          <w:b w:val="0"/>
          <w:bCs w:val="0"/>
          <w:sz w:val="20"/>
          <w:szCs w:val="20"/>
        </w:rPr>
        <w:t>-related biomarkers</w:t>
      </w:r>
    </w:p>
    <w:tbl>
      <w:tblPr>
        <w:tblStyle w:val="7"/>
        <w:tblW w:w="107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30"/>
        <w:gridCol w:w="1656"/>
        <w:gridCol w:w="1735"/>
        <w:gridCol w:w="2022"/>
        <w:gridCol w:w="2024"/>
        <w:gridCol w:w="911"/>
      </w:tblGrid>
      <w:tr>
        <w:trPr>
          <w:trHeight w:val="436" w:hRule="atLeast"/>
          <w:jc w:val="center"/>
        </w:trPr>
        <w:tc>
          <w:tcPr>
            <w:tcW w:w="2430"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5413" w:type="dxa"/>
            <w:gridSpan w:val="3"/>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HR (95%CI)</w:t>
            </w:r>
            <w:r>
              <w:rPr>
                <w:rFonts w:hint="default" w:ascii="Times New Roman Regular" w:hAnsi="Times New Roman Regular" w:eastAsia="Times New Roman Regular" w:cs="Times New Roman Regular"/>
                <w:color w:val="000000"/>
                <w:sz w:val="20"/>
                <w:szCs w:val="20"/>
                <w:u w:val="none"/>
                <w:vertAlign w:val="superscript"/>
                <w:lang w:val="en-US" w:eastAsia="zh-CN" w:bidi="ar"/>
              </w:rPr>
              <w:t>a</w:t>
            </w:r>
          </w:p>
        </w:tc>
        <w:tc>
          <w:tcPr>
            <w:tcW w:w="2024" w:type="dxa"/>
            <w:tcBorders>
              <w:top w:val="single" w:color="auto" w:sz="4"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911"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650" w:hRule="atLeast"/>
          <w:jc w:val="center"/>
        </w:trPr>
        <w:tc>
          <w:tcPr>
            <w:tcW w:w="243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Mediator</w:t>
            </w:r>
          </w:p>
        </w:tc>
        <w:tc>
          <w:tcPr>
            <w:tcW w:w="165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173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2022"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202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91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r>
      <w:tr>
        <w:trPr>
          <w:trHeight w:val="539" w:hRule="atLeast"/>
          <w:jc w:val="center"/>
        </w:trPr>
        <w:tc>
          <w:tcPr>
            <w:tcW w:w="2430"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Albumin</w:t>
            </w:r>
          </w:p>
        </w:tc>
        <w:tc>
          <w:tcPr>
            <w:tcW w:w="1656"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(1.33-1.44)</w:t>
            </w:r>
          </w:p>
        </w:tc>
        <w:tc>
          <w:tcPr>
            <w:tcW w:w="173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1.36 (1.31-1.42)</w:t>
            </w:r>
          </w:p>
        </w:tc>
        <w:tc>
          <w:tcPr>
            <w:tcW w:w="202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02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6.1% ( 4.5%-7.7%)</w:t>
            </w:r>
          </w:p>
        </w:tc>
        <w:tc>
          <w:tcPr>
            <w:tcW w:w="911"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48"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Creatinine</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1.39 (1.33-1.44)</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1.39 (1.33-1.44)</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-0.6% ( -1.1%-0.0%)</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0.032</w:t>
            </w:r>
          </w:p>
        </w:tc>
      </w:tr>
      <w:tr>
        <w:trPr>
          <w:trHeight w:val="448"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Glucose</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1.39 (1.34-1.45)</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1.39 (1.33-1.45)</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0.7% (0.4%-1.0%)</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48"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Ln-CRP</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(1.33-1.44)</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1.34 (1.29-1.40)</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1.03 (1.03-1.04)</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10.8% (8.6%-13.1%)</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48"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Lymphocyte percent</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(1.33-1.44)</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(1.32-1.42)</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3.9% (2.8%-5.0%)</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48"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Mean cell volume</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(1.32-1.43)</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(1.32-1.43)</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0.3% (-0.5%-1.1%)</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0.436</w:t>
            </w:r>
          </w:p>
        </w:tc>
      </w:tr>
      <w:tr>
        <w:trPr>
          <w:trHeight w:val="640"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Red cell distribution width</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(1.32-1.43)</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1.35 (1.3-1.41)</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5.8% (4.5%-7.1%)</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48"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Alkaline phosphatase</w:t>
            </w:r>
          </w:p>
        </w:tc>
        <w:tc>
          <w:tcPr>
            <w:tcW w:w="165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1.39 (1.33-1.44)</w:t>
            </w:r>
          </w:p>
        </w:tc>
        <w:tc>
          <w:tcPr>
            <w:tcW w:w="17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(1.31-1.42)</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6.6% (5.1%-8.1%)</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559" w:hRule="atLeast"/>
          <w:jc w:val="center"/>
        </w:trPr>
        <w:tc>
          <w:tcPr>
            <w:tcW w:w="243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White blood cell count</w:t>
            </w:r>
          </w:p>
        </w:tc>
        <w:tc>
          <w:tcPr>
            <w:tcW w:w="1656"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(1.33-1.44)</w:t>
            </w:r>
          </w:p>
        </w:tc>
        <w:tc>
          <w:tcPr>
            <w:tcW w:w="173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1.36 (1.31-1.42)</w:t>
            </w:r>
          </w:p>
        </w:tc>
        <w:tc>
          <w:tcPr>
            <w:tcW w:w="202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02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5.4% (3.6%-7.2%)</w:t>
            </w:r>
          </w:p>
        </w:tc>
        <w:tc>
          <w:tcPr>
            <w:tcW w:w="91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bidi w:val="0"/>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smoking status (never/former/current), sleep status (normal/excess/lack), deprivation index, drinking frequency (&lt; 3 or ≥ 3 times a week), hypertension (yes/no), diabetes (yes/no), hyperlipidemia (yes/no), and renal impairment (yes/no).</w:t>
      </w:r>
    </w:p>
    <w:p>
      <w:pPr>
        <w:bidi w:val="0"/>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HR, hazard ratio; CI, confidence interval; PRISm, preserved ratio impaired spirometry.</w:t>
      </w:r>
    </w:p>
    <w:tbl>
      <w:tblPr>
        <w:tblStyle w:val="8"/>
        <w:tblpPr w:leftFromText="180" w:rightFromText="180" w:vertAnchor="text" w:tblpX="11447" w:tblpY="8945"/>
        <w:tblOverlap w:val="never"/>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7"/>
      </w:tblGrid>
      <w:tr>
        <w:trPr>
          <w:trHeight w:val="30" w:hRule="atLeast"/>
        </w:trPr>
        <w:tc>
          <w:tcPr>
            <w:tcW w:w="867" w:type="dxa"/>
          </w:tcPr>
          <w:p>
            <w:pPr>
              <w:tabs>
                <w:tab w:val="left" w:pos="1508"/>
              </w:tabs>
              <w:bidi w:val="0"/>
              <w:jc w:val="left"/>
              <w:rPr>
                <w:rFonts w:hint="default" w:ascii="Times New Roman Regular" w:hAnsi="Times New Roman Regular" w:cs="Times New Roman Regular" w:eastAsiaTheme="minorEastAsia"/>
                <w:sz w:val="20"/>
                <w:szCs w:val="20"/>
                <w:vertAlign w:val="baseline"/>
                <w:lang w:val="en-US" w:eastAsia="zh-CN"/>
              </w:rPr>
            </w:pPr>
          </w:p>
        </w:tc>
      </w:tr>
    </w:tbl>
    <w:p>
      <w:pPr>
        <w:tabs>
          <w:tab w:val="left" w:pos="1508"/>
        </w:tabs>
        <w:bidi w:val="0"/>
        <w:jc w:val="left"/>
        <w:rPr>
          <w:rFonts w:hint="default" w:ascii="Times New Roman Regular" w:hAnsi="Times New Roman Regular" w:cs="Times New Roman Regular"/>
          <w:sz w:val="20"/>
          <w:szCs w:val="20"/>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eastAsiaTheme="minorEastAsia"/>
          <w:sz w:val="20"/>
          <w:szCs w:val="20"/>
          <w:lang w:val="en-US" w:eastAsia="zh-CN"/>
        </w:rPr>
        <w:tab/>
      </w:r>
    </w:p>
    <w:p>
      <w:pPr>
        <w:bidi w:val="0"/>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eastAsia" w:ascii="Times New Roman Regular" w:hAnsi="Times New Roman Regular" w:cs="Times New Roman Regular"/>
          <w:b/>
          <w:bCs/>
          <w:sz w:val="20"/>
          <w:szCs w:val="20"/>
          <w:lang w:val="en-US" w:eastAsia="zh-CN"/>
        </w:rPr>
        <w:t>9</w:t>
      </w:r>
      <w:r>
        <w:rPr>
          <w:rFonts w:hint="default" w:ascii="Times New Roman Regular" w:hAnsi="Times New Roman Regular" w:cs="Times New Roman Regular"/>
          <w:b/>
          <w:bCs/>
          <w:sz w:val="20"/>
          <w:szCs w:val="20"/>
        </w:rPr>
        <w:t xml:space="preserve"> </w:t>
      </w:r>
      <w:r>
        <w:rPr>
          <w:rFonts w:hint="default" w:ascii="Times New Roman Regular" w:hAnsi="Times New Roman Regular" w:cs="Times New Roman Regular"/>
          <w:sz w:val="20"/>
          <w:szCs w:val="20"/>
        </w:rPr>
        <w:t xml:space="preserve">Association of </w:t>
      </w:r>
      <w:r>
        <w:rPr>
          <w:rFonts w:hint="default" w:ascii="Times New Roman Regular" w:hAnsi="Times New Roman Regular" w:cs="Times New Roman Regular"/>
          <w:sz w:val="20"/>
          <w:szCs w:val="20"/>
          <w:lang w:val="en-US" w:eastAsia="zh-CN"/>
        </w:rPr>
        <w:t>airflow limitation</w:t>
      </w:r>
      <w:r>
        <w:rPr>
          <w:rFonts w:hint="default" w:ascii="Times New Roman Regular" w:hAnsi="Times New Roman Regular" w:cs="Times New Roman Regular"/>
          <w:sz w:val="20"/>
          <w:szCs w:val="20"/>
        </w:rPr>
        <w:t xml:space="preserve"> with all-cause </w:t>
      </w:r>
      <w:r>
        <w:rPr>
          <w:rFonts w:hint="default" w:ascii="Times New Roman Regular" w:hAnsi="Times New Roman Regular" w:cs="Times New Roman Regular"/>
          <w:sz w:val="20"/>
          <w:szCs w:val="20"/>
          <w:lang w:val="en-US" w:eastAsia="zh-CN"/>
        </w:rPr>
        <w:t>mortality</w:t>
      </w:r>
      <w:r>
        <w:rPr>
          <w:rFonts w:hint="default" w:ascii="Times New Roman Regular" w:hAnsi="Times New Roman Regular" w:cs="Times New Roman Regular"/>
          <w:sz w:val="20"/>
          <w:szCs w:val="20"/>
        </w:rPr>
        <w:t xml:space="preserve"> mediated by 9 phenotypic ag</w:t>
      </w:r>
      <w:r>
        <w:rPr>
          <w:rFonts w:hint="default" w:ascii="Times New Roman Regular" w:hAnsi="Times New Roman Regular" w:cs="Times New Roman Regular"/>
          <w:sz w:val="20"/>
          <w:szCs w:val="20"/>
          <w:lang w:val="en-US" w:eastAsia="zh-CN"/>
        </w:rPr>
        <w:t>e</w:t>
      </w:r>
      <w:r>
        <w:rPr>
          <w:rFonts w:hint="default" w:ascii="Times New Roman Regular" w:hAnsi="Times New Roman Regular" w:cs="Times New Roman Regular"/>
          <w:sz w:val="20"/>
          <w:szCs w:val="20"/>
        </w:rPr>
        <w:t>-related biomarkers</w:t>
      </w:r>
    </w:p>
    <w:tbl>
      <w:tblPr>
        <w:tblStyle w:val="7"/>
        <w:tblpPr w:leftFromText="180" w:rightFromText="180" w:vertAnchor="text" w:horzAnchor="page" w:tblpXSpec="center" w:tblpY="172"/>
        <w:tblOverlap w:val="never"/>
        <w:tblW w:w="10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30"/>
        <w:gridCol w:w="1575"/>
        <w:gridCol w:w="1813"/>
        <w:gridCol w:w="2024"/>
        <w:gridCol w:w="2019"/>
        <w:gridCol w:w="978"/>
      </w:tblGrid>
      <w:tr>
        <w:trPr>
          <w:trHeight w:val="329" w:hRule="atLeast"/>
          <w:jc w:val="center"/>
        </w:trPr>
        <w:tc>
          <w:tcPr>
            <w:tcW w:w="2430"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p>
        </w:tc>
        <w:tc>
          <w:tcPr>
            <w:tcW w:w="5412" w:type="dxa"/>
            <w:gridSpan w:val="3"/>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HR (95%CI)</w:t>
            </w:r>
            <w:r>
              <w:rPr>
                <w:rFonts w:hint="default" w:ascii="Times New Roman Regular" w:hAnsi="Times New Roman Regular" w:eastAsia="Times New Roman Regular" w:cs="Times New Roman Regular"/>
                <w:color w:val="000000"/>
                <w:sz w:val="20"/>
                <w:szCs w:val="20"/>
                <w:u w:val="none"/>
                <w:vertAlign w:val="superscript"/>
                <w:lang w:val="en-US" w:eastAsia="zh-CN" w:bidi="ar"/>
              </w:rPr>
              <w:t>a</w:t>
            </w:r>
          </w:p>
        </w:tc>
        <w:tc>
          <w:tcPr>
            <w:tcW w:w="2019"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978" w:type="dxa"/>
            <w:tcBorders>
              <w:top w:val="single" w:color="000000" w:sz="8" w:space="0"/>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622" w:hRule="atLeast"/>
          <w:jc w:val="center"/>
        </w:trPr>
        <w:tc>
          <w:tcPr>
            <w:tcW w:w="2430"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Mediator</w:t>
            </w:r>
          </w:p>
        </w:tc>
        <w:tc>
          <w:tcPr>
            <w:tcW w:w="1575"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1813"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2024"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2019"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978"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i/>
                <w:iCs/>
                <w:sz w:val="20"/>
                <w:szCs w:val="20"/>
                <w:lang w:val="en-US" w:eastAsia="zh-CN" w:bidi="ar"/>
              </w:rPr>
              <w:t xml:space="preserve">P </w:t>
            </w:r>
            <w:r>
              <w:rPr>
                <w:rStyle w:val="10"/>
                <w:rFonts w:hint="default" w:ascii="Times New Roman Regular" w:hAnsi="Times New Roman Regular" w:cs="Times New Roman Regular"/>
                <w:sz w:val="20"/>
                <w:szCs w:val="20"/>
                <w:lang w:val="en-US" w:eastAsia="zh-CN" w:bidi="ar"/>
              </w:rPr>
              <w:t>value</w:t>
            </w:r>
          </w:p>
        </w:tc>
      </w:tr>
      <w:tr>
        <w:trPr>
          <w:trHeight w:val="622"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Albumin</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1.49 (1.44-1.54)</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1.47 (1.42-1.51)</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(1.02-1.02)</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5.8% (4.7%-7.0%)</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292"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Creatinine</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 (1.45-1.55)</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1.50 (1.45-1.55)</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 (-0.1%-0.0%)</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0.49</w:t>
            </w:r>
          </w:p>
        </w:tc>
      </w:tr>
      <w:tr>
        <w:trPr>
          <w:trHeight w:val="585"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Glucose</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1.49 (1.45-1.54)</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1.50 (1.45-1.54)</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-0.4% (-0.6%-0.2%)</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585"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Ln-CRP</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1.47 (1.43-1.52)</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1.45 (1.40-1.49)</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(1.02-1.03)</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7.1% (6.1%-8.1%)</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585"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Lymphocyte percent</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(1.44-1.53)</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(1.42-1.51)</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(1.02-1.03)</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6.5% (5.3%-7.6%)</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585"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Mean cell volume</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(1.41-1.51)</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1.45 (1.40-1.49)</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4.1% (3.2%-4.9%)</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585"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Red cell distribution width</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1.49 (1.44-1.53)</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(1.42-1.51)</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(1.02-1.02)</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5.6% (4.7%-6.4%)</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585" w:hRule="atLeast"/>
          <w:jc w:val="center"/>
        </w:trPr>
        <w:tc>
          <w:tcPr>
            <w:tcW w:w="24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Alkaline phosphatase</w:t>
            </w:r>
          </w:p>
        </w:tc>
        <w:tc>
          <w:tcPr>
            <w:tcW w:w="15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(1.44-1.53)</w:t>
            </w:r>
          </w:p>
        </w:tc>
        <w:tc>
          <w:tcPr>
            <w:tcW w:w="181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1.47 (1.43-1.52)</w:t>
            </w:r>
          </w:p>
        </w:tc>
        <w:tc>
          <w:tcPr>
            <w:tcW w:w="202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01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2.2% (1.6%-2.8%)</w:t>
            </w:r>
          </w:p>
        </w:tc>
        <w:tc>
          <w:tcPr>
            <w:tcW w:w="97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r>
        <w:trPr>
          <w:trHeight w:val="603" w:hRule="atLeast"/>
          <w:jc w:val="center"/>
        </w:trPr>
        <w:tc>
          <w:tcPr>
            <w:tcW w:w="243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White blood cell count</w:t>
            </w:r>
          </w:p>
        </w:tc>
        <w:tc>
          <w:tcPr>
            <w:tcW w:w="157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1.45 (1.41-1.50)</w:t>
            </w:r>
          </w:p>
        </w:tc>
        <w:tc>
          <w:tcPr>
            <w:tcW w:w="1813"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1.44 (1.39-1.48)</w:t>
            </w:r>
          </w:p>
        </w:tc>
        <w:tc>
          <w:tcPr>
            <w:tcW w:w="202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(1.02-1.03)</w:t>
            </w:r>
          </w:p>
        </w:tc>
        <w:tc>
          <w:tcPr>
            <w:tcW w:w="201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6.8% (5.6%-8.0%)</w:t>
            </w:r>
          </w:p>
        </w:tc>
        <w:tc>
          <w:tcPr>
            <w:tcW w:w="978"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&lt;0.001</w:t>
            </w:r>
          </w:p>
        </w:tc>
      </w:tr>
    </w:tbl>
    <w:p>
      <w:pPr>
        <w:bidi w:val="0"/>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smoking status (never/former/current), sleep status (normal/excess/lack), deprivation index, drinking frequency (&lt; 3 or ≥ 3 times a week), hypertension (yes/no), diabetes (yes/no), hyperlipidemia (yes/no), and renal impairment (yes/no).</w:t>
      </w:r>
    </w:p>
    <w:p>
      <w:pPr>
        <w:bidi w:val="0"/>
        <w:rPr>
          <w:rFonts w:hint="default" w:ascii="Times New Roman Regular" w:hAnsi="Times New Roman Regular" w:cs="Times New Roman Regular"/>
          <w:sz w:val="20"/>
          <w:szCs w:val="20"/>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HR, hazard ratio; CI, confidence interval.</w:t>
      </w:r>
    </w:p>
    <w:p>
      <w:pPr>
        <w:rPr>
          <w:rFonts w:hint="default" w:ascii="Times New Roman Regular" w:hAnsi="Times New Roman Regular" w:eastAsia="仿宋" w:cs="Times New Roman Regular"/>
          <w:b w:val="0"/>
          <w:bCs w:val="0"/>
          <w:sz w:val="20"/>
          <w:szCs w:val="20"/>
          <w:lang w:val="en-US" w:eastAsia="zh-CN"/>
        </w:rPr>
      </w:pPr>
      <w:r>
        <w:rPr>
          <w:rFonts w:hint="default" w:ascii="Times New Roman Regular" w:hAnsi="Times New Roman Regular" w:eastAsia="仿宋" w:cs="Times New Roman Regular"/>
          <w:b/>
          <w:bCs/>
          <w:sz w:val="20"/>
          <w:szCs w:val="20"/>
        </w:rPr>
        <w:t>Table S</w:t>
      </w:r>
      <w:r>
        <w:rPr>
          <w:rFonts w:hint="eastAsia" w:ascii="Times New Roman Regular" w:hAnsi="Times New Roman Regular" w:eastAsia="仿宋" w:cs="Times New Roman Regular"/>
          <w:b/>
          <w:bCs/>
          <w:sz w:val="20"/>
          <w:szCs w:val="20"/>
          <w:lang w:val="en-US" w:eastAsia="zh-CN"/>
        </w:rPr>
        <w:t>10</w:t>
      </w:r>
      <w:r>
        <w:rPr>
          <w:rFonts w:hint="default" w:ascii="Times New Roman Regular" w:hAnsi="Times New Roman Regular" w:eastAsia="仿宋" w:cs="Times New Roman Regular"/>
          <w:b/>
          <w:bCs/>
          <w:sz w:val="20"/>
          <w:szCs w:val="20"/>
        </w:rPr>
        <w:t xml:space="preserve"> </w:t>
      </w:r>
      <w:r>
        <w:rPr>
          <w:rFonts w:hint="default" w:ascii="Times New Roman Regular" w:hAnsi="Times New Roman Regular" w:eastAsia="仿宋" w:cs="Times New Roman Regular"/>
          <w:b w:val="0"/>
          <w:bCs w:val="0"/>
          <w:sz w:val="20"/>
          <w:szCs w:val="20"/>
        </w:rPr>
        <w:t xml:space="preserve">Association of PRISm with CVD </w:t>
      </w:r>
      <w:r>
        <w:rPr>
          <w:rFonts w:hint="default" w:ascii="Times New Roman Regular" w:hAnsi="Times New Roman Regular" w:eastAsia="仿宋" w:cs="Times New Roman Regular"/>
          <w:b w:val="0"/>
          <w:bCs w:val="0"/>
          <w:sz w:val="20"/>
          <w:szCs w:val="20"/>
          <w:lang w:val="en-US" w:eastAsia="zh-CN"/>
        </w:rPr>
        <w:t xml:space="preserve">incidence </w:t>
      </w:r>
      <w:r>
        <w:rPr>
          <w:rFonts w:hint="default" w:ascii="Times New Roman Regular" w:hAnsi="Times New Roman Regular" w:eastAsia="仿宋" w:cs="Times New Roman Regular"/>
          <w:b w:val="0"/>
          <w:bCs w:val="0"/>
          <w:sz w:val="20"/>
          <w:szCs w:val="20"/>
        </w:rPr>
        <w:t>mediated by 9 phenotypic ag</w:t>
      </w:r>
      <w:r>
        <w:rPr>
          <w:rFonts w:hint="default" w:ascii="Times New Roman Regular" w:hAnsi="Times New Roman Regular" w:eastAsia="仿宋" w:cs="Times New Roman Regular"/>
          <w:b w:val="0"/>
          <w:bCs w:val="0"/>
          <w:sz w:val="20"/>
          <w:szCs w:val="20"/>
          <w:lang w:val="en-US" w:eastAsia="zh-CN"/>
        </w:rPr>
        <w:t>e</w:t>
      </w:r>
      <w:r>
        <w:rPr>
          <w:rFonts w:hint="default" w:ascii="Times New Roman Regular" w:hAnsi="Times New Roman Regular" w:eastAsia="仿宋" w:cs="Times New Roman Regular"/>
          <w:b w:val="0"/>
          <w:bCs w:val="0"/>
          <w:sz w:val="20"/>
          <w:szCs w:val="20"/>
        </w:rPr>
        <w:t>-related biomarke</w:t>
      </w:r>
      <w:r>
        <w:rPr>
          <w:rFonts w:hint="default" w:ascii="Times New Roman Regular" w:hAnsi="Times New Roman Regular" w:eastAsia="仿宋" w:cs="Times New Roman Regular"/>
          <w:b w:val="0"/>
          <w:bCs w:val="0"/>
          <w:sz w:val="20"/>
          <w:szCs w:val="20"/>
          <w:lang w:val="en-US" w:eastAsia="zh-CN"/>
        </w:rPr>
        <w:t>rs</w:t>
      </w:r>
    </w:p>
    <w:tbl>
      <w:tblPr>
        <w:tblStyle w:val="7"/>
        <w:tblpPr w:leftFromText="180" w:rightFromText="180" w:vertAnchor="text" w:horzAnchor="page" w:tblpXSpec="center" w:tblpY="66"/>
        <w:tblOverlap w:val="never"/>
        <w:tblW w:w="107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61"/>
        <w:gridCol w:w="1591"/>
        <w:gridCol w:w="1808"/>
        <w:gridCol w:w="1985"/>
        <w:gridCol w:w="2022"/>
        <w:gridCol w:w="911"/>
      </w:tblGrid>
      <w:tr>
        <w:trPr>
          <w:trHeight w:val="422" w:hRule="atLeast"/>
          <w:jc w:val="center"/>
        </w:trPr>
        <w:tc>
          <w:tcPr>
            <w:tcW w:w="2461"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p>
        </w:tc>
        <w:tc>
          <w:tcPr>
            <w:tcW w:w="5384" w:type="dxa"/>
            <w:gridSpan w:val="3"/>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HR (95%CI)</w:t>
            </w:r>
            <w:r>
              <w:rPr>
                <w:rFonts w:hint="default" w:ascii="Times New Roman Regular" w:hAnsi="Times New Roman Regular" w:eastAsia="Times New Roman Regular" w:cs="Times New Roman Regular"/>
                <w:color w:val="000000"/>
                <w:sz w:val="20"/>
                <w:szCs w:val="20"/>
                <w:u w:val="none"/>
                <w:vertAlign w:val="superscript"/>
                <w:lang w:val="en-US" w:eastAsia="zh-CN" w:bidi="ar"/>
              </w:rPr>
              <w:t>a</w:t>
            </w:r>
          </w:p>
        </w:tc>
        <w:tc>
          <w:tcPr>
            <w:tcW w:w="2022"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911" w:type="dxa"/>
            <w:tcBorders>
              <w:top w:val="single" w:color="000000" w:sz="8" w:space="0"/>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587" w:hRule="atLeast"/>
          <w:jc w:val="center"/>
        </w:trPr>
        <w:tc>
          <w:tcPr>
            <w:tcW w:w="2461"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Mediator</w:t>
            </w:r>
          </w:p>
        </w:tc>
        <w:tc>
          <w:tcPr>
            <w:tcW w:w="1591"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Total Effect</w:t>
            </w:r>
          </w:p>
        </w:tc>
        <w:tc>
          <w:tcPr>
            <w:tcW w:w="1808"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Natural Direct Effect</w:t>
            </w:r>
          </w:p>
        </w:tc>
        <w:tc>
          <w:tcPr>
            <w:tcW w:w="1985"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Natural Indirect Effect</w:t>
            </w:r>
          </w:p>
        </w:tc>
        <w:tc>
          <w:tcPr>
            <w:tcW w:w="2022"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 Mediated</w:t>
            </w:r>
          </w:p>
        </w:tc>
        <w:tc>
          <w:tcPr>
            <w:tcW w:w="911"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iCs/>
                <w:color w:val="000000"/>
                <w:sz w:val="20"/>
                <w:szCs w:val="20"/>
                <w:u w:val="none"/>
                <w:lang w:val="en-US" w:eastAsia="zh-CN" w:bidi="ar"/>
              </w:rPr>
              <w:t xml:space="preserve">P </w:t>
            </w:r>
            <w:r>
              <w:rPr>
                <w:rFonts w:hint="default" w:ascii="Times New Roman Regular" w:hAnsi="Times New Roman Regular" w:eastAsia="Times New Roman Regular" w:cs="Times New Roman Regular"/>
                <w:color w:val="000000"/>
                <w:sz w:val="20"/>
                <w:szCs w:val="20"/>
                <w:u w:val="none"/>
                <w:lang w:val="en-US" w:eastAsia="zh-CN" w:bidi="ar"/>
              </w:rPr>
              <w:t>value</w:t>
            </w:r>
          </w:p>
        </w:tc>
      </w:tr>
      <w:tr>
        <w:trPr>
          <w:trHeight w:val="569"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Albumin</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(1.22-1.31)</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5.4% (3.6%-7.1%)</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3"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Creatinine</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(1.24-1.33)</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1.00 (1.00-1.00)</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-0.5% (-1.3%-0.3%)</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0.223</w:t>
            </w:r>
          </w:p>
        </w:tc>
      </w:tr>
      <w:tr>
        <w:trPr>
          <w:trHeight w:val="423"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Glucose</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1.00 (1.00-1.00)</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0.3% (0.0%-0.6%)</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0.047</w:t>
            </w:r>
          </w:p>
        </w:tc>
      </w:tr>
      <w:tr>
        <w:trPr>
          <w:trHeight w:val="423"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Ln-CRP</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(1.24-1.33)</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1.25 (1.21-1.30)</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7.9% (5.3%-10.5%)</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3"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Lymphocyte percent</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(1.23-1.31)</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2.2% (1.2%-3.1%)</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3"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Mean cell volume</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1.00 (1.00-1.00)</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 (-0.2%-0.2%)</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0.952</w:t>
            </w:r>
          </w:p>
        </w:tc>
      </w:tr>
      <w:tr>
        <w:trPr>
          <w:trHeight w:val="521"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Red cell distribution width</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(1.22-1.31)</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(1.00-1.01)</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2.7% (1.7%-3.8%)</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3" w:hRule="atLeast"/>
          <w:jc w:val="center"/>
        </w:trPr>
        <w:tc>
          <w:tcPr>
            <w:tcW w:w="246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Alkaline phosphatase</w:t>
            </w:r>
          </w:p>
        </w:tc>
        <w:tc>
          <w:tcPr>
            <w:tcW w:w="159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(1.23-1.32)</w:t>
            </w:r>
          </w:p>
        </w:tc>
        <w:tc>
          <w:tcPr>
            <w:tcW w:w="18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(1.22-1.31)</w:t>
            </w:r>
          </w:p>
        </w:tc>
        <w:tc>
          <w:tcPr>
            <w:tcW w:w="198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0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5.8% (4.0%-7.5%)</w:t>
            </w:r>
          </w:p>
        </w:tc>
        <w:tc>
          <w:tcPr>
            <w:tcW w:w="91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515" w:hRule="atLeast"/>
          <w:jc w:val="center"/>
        </w:trPr>
        <w:tc>
          <w:tcPr>
            <w:tcW w:w="246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color w:val="000000"/>
                <w:sz w:val="20"/>
                <w:szCs w:val="20"/>
                <w:u w:val="none"/>
                <w:lang w:val="en-US" w:eastAsia="zh-CN" w:bidi="ar"/>
              </w:rPr>
              <w:t>White blood cell count</w:t>
            </w:r>
          </w:p>
        </w:tc>
        <w:tc>
          <w:tcPr>
            <w:tcW w:w="159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808"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(1.22-1.31)</w:t>
            </w:r>
          </w:p>
        </w:tc>
        <w:tc>
          <w:tcPr>
            <w:tcW w:w="198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02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5.0%  2.9%-7.2%)</w:t>
            </w:r>
          </w:p>
        </w:tc>
        <w:tc>
          <w:tcPr>
            <w:tcW w:w="91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bidi w:val="0"/>
        <w:rPr>
          <w:rFonts w:hint="default" w:ascii="Times New Roman Regular" w:hAnsi="Times New Roman Regular" w:cs="Times New Roman Regular" w:eastAsiaTheme="minorEastAsia"/>
          <w:sz w:val="20"/>
          <w:szCs w:val="20"/>
          <w:lang w:val="en-US" w:eastAsia="zh-CN"/>
        </w:rPr>
      </w:pPr>
      <w:r>
        <w:rPr>
          <w:rFonts w:hint="default" w:ascii="Times New Roman Regular" w:hAnsi="Times New Roman Regular" w:cs="Times New Roman Regular" w:eastAsiaTheme="minorEastAsia"/>
          <w:sz w:val="20"/>
          <w:szCs w:val="20"/>
          <w:vertAlign w:val="superscript"/>
          <w:lang w:val="en-US" w:eastAsia="zh-CN"/>
        </w:rPr>
        <w:t>a</w:t>
      </w:r>
      <w:r>
        <w:rPr>
          <w:rFonts w:hint="default" w:ascii="Times New Roman Regular" w:hAnsi="Times New Roman Regular" w:cs="Times New Roman Regular" w:eastAsiaTheme="minorEastAsia"/>
          <w:sz w:val="20"/>
          <w:szCs w:val="20"/>
          <w:lang w:val="en-US" w:eastAsia="zh-CN"/>
        </w:rPr>
        <w:t>Adjusted for age, gender, BMI, smoking status (never/former/current), sleep status (normal/excess/lack), deprivation index, drinking frequency (&lt;</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eastAsiaTheme="minorEastAsia"/>
          <w:sz w:val="20"/>
          <w:szCs w:val="20"/>
          <w:lang w:val="en-US" w:eastAsia="zh-CN"/>
        </w:rPr>
        <w:t>3 or ≥</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eastAsiaTheme="minorEastAsia"/>
          <w:sz w:val="20"/>
          <w:szCs w:val="20"/>
          <w:lang w:val="en-US" w:eastAsia="zh-CN"/>
        </w:rPr>
        <w:t>3 times a week), hypertension (yes/no), diabetes (yes/no), hyperlipidemia (yes/no), and renal impairment (yes/no).</w:t>
      </w:r>
    </w:p>
    <w:p>
      <w:pPr>
        <w:bidi w:val="0"/>
        <w:rPr>
          <w:rFonts w:hint="default" w:ascii="Times New Roman Regular" w:hAnsi="Times New Roman Regular" w:cs="Times New Roman Regular" w:eastAsiaTheme="minorEastAsia"/>
          <w:b w:val="0"/>
          <w:bCs w:val="0"/>
          <w:sz w:val="20"/>
          <w:szCs w:val="20"/>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eastAsiaTheme="minorEastAsia"/>
          <w:b w:val="0"/>
          <w:bCs w:val="0"/>
          <w:sz w:val="20"/>
          <w:szCs w:val="20"/>
          <w:lang w:val="en-US" w:eastAsia="zh-CN"/>
        </w:rPr>
        <w:t>Abbreviation: HR, hazard ratio; CI, confidence interval.</w:t>
      </w:r>
    </w:p>
    <w:p>
      <w:pPr>
        <w:rPr>
          <w:rFonts w:hint="default" w:ascii="Times New Roman Regular" w:hAnsi="Times New Roman Regular" w:cs="Times New Roman Regular"/>
          <w:sz w:val="20"/>
          <w:szCs w:val="20"/>
        </w:rPr>
      </w:pPr>
      <w:r>
        <w:rPr>
          <w:rFonts w:hint="default" w:ascii="Times New Roman Regular" w:hAnsi="Times New Roman Regular" w:cs="Times New Roman Regular"/>
          <w:b/>
          <w:bCs w:val="0"/>
          <w:sz w:val="20"/>
          <w:szCs w:val="20"/>
        </w:rPr>
        <w:t>Table S</w:t>
      </w:r>
      <w:r>
        <w:rPr>
          <w:rFonts w:hint="eastAsia" w:ascii="Times New Roman Regular" w:hAnsi="Times New Roman Regular" w:cs="Times New Roman Regular"/>
          <w:b/>
          <w:bCs w:val="0"/>
          <w:sz w:val="20"/>
          <w:szCs w:val="20"/>
          <w:lang w:val="en-US" w:eastAsia="zh-CN"/>
        </w:rPr>
        <w:t>11</w:t>
      </w:r>
      <w:r>
        <w:rPr>
          <w:rFonts w:hint="default" w:ascii="Times New Roman Regular" w:hAnsi="Times New Roman Regular" w:cs="Times New Roman Regular"/>
          <w:b w:val="0"/>
          <w:bCs/>
          <w:sz w:val="20"/>
          <w:szCs w:val="20"/>
        </w:rPr>
        <w:t xml:space="preserve"> </w:t>
      </w:r>
      <w:r>
        <w:rPr>
          <w:rFonts w:hint="default" w:ascii="Times New Roman Regular" w:hAnsi="Times New Roman Regular" w:cs="Times New Roman Regular"/>
          <w:b w:val="0"/>
          <w:bCs w:val="0"/>
          <w:sz w:val="20"/>
          <w:szCs w:val="20"/>
        </w:rPr>
        <w:t xml:space="preserve">Association of </w:t>
      </w:r>
      <w:r>
        <w:rPr>
          <w:rFonts w:hint="default" w:ascii="Times New Roman Regular" w:hAnsi="Times New Roman Regular" w:cs="Times New Roman Regular"/>
          <w:b w:val="0"/>
          <w:bCs w:val="0"/>
          <w:sz w:val="20"/>
          <w:szCs w:val="20"/>
          <w:lang w:val="en-US" w:eastAsia="zh-CN"/>
        </w:rPr>
        <w:t>a</w:t>
      </w:r>
      <w:r>
        <w:rPr>
          <w:rFonts w:hint="default" w:ascii="Times New Roman Regular" w:hAnsi="Times New Roman Regular" w:cs="Times New Roman Regular"/>
          <w:b w:val="0"/>
          <w:bCs w:val="0"/>
          <w:sz w:val="20"/>
          <w:szCs w:val="20"/>
        </w:rPr>
        <w:t>irflow limitation with CVD</w:t>
      </w:r>
      <w:r>
        <w:rPr>
          <w:rFonts w:hint="default" w:ascii="Times New Roman Regular" w:hAnsi="Times New Roman Regular" w:cs="Times New Roman Regular"/>
          <w:b w:val="0"/>
          <w:bCs w:val="0"/>
          <w:sz w:val="20"/>
          <w:szCs w:val="20"/>
          <w:lang w:val="en-US" w:eastAsia="zh-CN"/>
        </w:rPr>
        <w:t xml:space="preserve"> incidence</w:t>
      </w:r>
      <w:r>
        <w:rPr>
          <w:rFonts w:hint="default" w:ascii="Times New Roman Regular" w:hAnsi="Times New Roman Regular" w:cs="Times New Roman Regular"/>
          <w:b w:val="0"/>
          <w:bCs w:val="0"/>
          <w:sz w:val="20"/>
          <w:szCs w:val="20"/>
        </w:rPr>
        <w:t xml:space="preserve"> mediated by 9 phenotypic ag</w:t>
      </w:r>
      <w:r>
        <w:rPr>
          <w:rFonts w:hint="default" w:ascii="Times New Roman Regular" w:hAnsi="Times New Roman Regular" w:cs="Times New Roman Regular"/>
          <w:b w:val="0"/>
          <w:bCs w:val="0"/>
          <w:sz w:val="20"/>
          <w:szCs w:val="20"/>
          <w:lang w:val="en-US" w:eastAsia="zh-CN"/>
        </w:rPr>
        <w:t>e</w:t>
      </w:r>
      <w:r>
        <w:rPr>
          <w:rFonts w:hint="default" w:ascii="Times New Roman Regular" w:hAnsi="Times New Roman Regular" w:cs="Times New Roman Regular"/>
          <w:b w:val="0"/>
          <w:bCs w:val="0"/>
          <w:sz w:val="20"/>
          <w:szCs w:val="20"/>
        </w:rPr>
        <w:t>-related biomarkers</w:t>
      </w:r>
    </w:p>
    <w:tbl>
      <w:tblPr>
        <w:tblStyle w:val="7"/>
        <w:tblW w:w="108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15"/>
        <w:gridCol w:w="1642"/>
        <w:gridCol w:w="1754"/>
        <w:gridCol w:w="2149"/>
        <w:gridCol w:w="2079"/>
        <w:gridCol w:w="939"/>
      </w:tblGrid>
      <w:tr>
        <w:trPr>
          <w:trHeight w:val="577" w:hRule="atLeast"/>
          <w:jc w:val="center"/>
        </w:trPr>
        <w:tc>
          <w:tcPr>
            <w:tcW w:w="2315" w:type="dxa"/>
            <w:tcBorders>
              <w:top w:val="single" w:color="000000" w:sz="8"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5545" w:type="dxa"/>
            <w:gridSpan w:val="3"/>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HR (95%CI)</w:t>
            </w:r>
            <w:r>
              <w:rPr>
                <w:rFonts w:hint="default" w:ascii="Times New Roman Regular" w:hAnsi="Times New Roman Regular" w:eastAsia="Times New Roman Regular" w:cs="Times New Roman Regular"/>
                <w:color w:val="000000"/>
                <w:sz w:val="20"/>
                <w:szCs w:val="20"/>
                <w:u w:val="none"/>
                <w:vertAlign w:val="superscript"/>
                <w:lang w:val="en-US" w:eastAsia="zh-CN" w:bidi="ar"/>
              </w:rPr>
              <w:t>a</w:t>
            </w:r>
          </w:p>
        </w:tc>
        <w:tc>
          <w:tcPr>
            <w:tcW w:w="2079"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939" w:type="dxa"/>
            <w:tcBorders>
              <w:top w:val="single" w:color="000000" w:sz="8" w:space="0"/>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645" w:hRule="atLeast"/>
          <w:jc w:val="center"/>
        </w:trPr>
        <w:tc>
          <w:tcPr>
            <w:tcW w:w="2315"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Mediator</w:t>
            </w:r>
          </w:p>
        </w:tc>
        <w:tc>
          <w:tcPr>
            <w:tcW w:w="1642"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1754"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Style w:val="10"/>
                <w:rFonts w:hint="default" w:ascii="Times New Roman Regular" w:hAnsi="Times New Roman Regular" w:cs="Times New Roman Regular"/>
                <w:sz w:val="20"/>
                <w:szCs w:val="20"/>
                <w:lang w:val="en-US" w:eastAsia="zh-CN" w:bidi="ar"/>
              </w:rPr>
            </w:pPr>
            <w:r>
              <w:rPr>
                <w:rStyle w:val="10"/>
                <w:rFonts w:hint="default" w:ascii="Times New Roman Regular" w:hAnsi="Times New Roman Regular" w:cs="Times New Roman Regular"/>
                <w:sz w:val="20"/>
                <w:szCs w:val="20"/>
                <w:lang w:val="en-US" w:eastAsia="zh-CN" w:bidi="ar"/>
              </w:rPr>
              <w:t xml:space="preserve">Natural Direct </w:t>
            </w:r>
          </w:p>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Effect</w:t>
            </w:r>
          </w:p>
        </w:tc>
        <w:tc>
          <w:tcPr>
            <w:tcW w:w="2149"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Style w:val="10"/>
                <w:rFonts w:hint="default" w:ascii="Times New Roman Regular" w:hAnsi="Times New Roman Regular" w:cs="Times New Roman Regular"/>
                <w:sz w:val="20"/>
                <w:szCs w:val="20"/>
                <w:lang w:val="en-US" w:eastAsia="zh-CN" w:bidi="ar"/>
              </w:rPr>
            </w:pPr>
            <w:r>
              <w:rPr>
                <w:rStyle w:val="10"/>
                <w:rFonts w:hint="default" w:ascii="Times New Roman Regular" w:hAnsi="Times New Roman Regular" w:cs="Times New Roman Regular"/>
                <w:sz w:val="20"/>
                <w:szCs w:val="20"/>
                <w:lang w:val="en-US" w:eastAsia="zh-CN" w:bidi="ar"/>
              </w:rPr>
              <w:t xml:space="preserve">Natural Indirect </w:t>
            </w:r>
          </w:p>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Effect</w:t>
            </w:r>
          </w:p>
        </w:tc>
        <w:tc>
          <w:tcPr>
            <w:tcW w:w="2079"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939" w:type="dxa"/>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i/>
                <w:iCs/>
                <w:sz w:val="20"/>
                <w:szCs w:val="20"/>
                <w:lang w:val="en-US" w:eastAsia="zh-CN" w:bidi="ar"/>
              </w:rPr>
              <w:t xml:space="preserve">P </w:t>
            </w:r>
            <w:r>
              <w:rPr>
                <w:rStyle w:val="10"/>
                <w:rFonts w:hint="default" w:ascii="Times New Roman Regular" w:hAnsi="Times New Roman Regular" w:cs="Times New Roman Regular"/>
                <w:sz w:val="20"/>
                <w:szCs w:val="20"/>
                <w:lang w:val="en-US" w:eastAsia="zh-CN" w:bidi="ar"/>
              </w:rPr>
              <w:t>value</w:t>
            </w:r>
          </w:p>
        </w:tc>
      </w:tr>
      <w:tr>
        <w:trPr>
          <w:trHeight w:val="519"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Albumin</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(1.18-1.25)</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(1.17-1.24)</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6.2% (4.0%-8.3%)</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9"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Creatinine</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1.23 (1.19-1.26)</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1.23 (1.19-1.27)</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 (-0.1%-0.2%)</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0.436</w:t>
            </w:r>
          </w:p>
        </w:tc>
      </w:tr>
      <w:tr>
        <w:trPr>
          <w:trHeight w:val="429"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Glucose</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(1.18-1.26)</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(1.18-1.26)</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 (-0.4%-0.2%)</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0.346</w:t>
            </w:r>
          </w:p>
        </w:tc>
      </w:tr>
      <w:tr>
        <w:trPr>
          <w:trHeight w:val="429"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Ln-CRP</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(1.17-1.24)</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1.19 (1.16-1.23)</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9.3% (7.2%-11.5%)</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05"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Lymphocyte percent</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(1.18-1.25)</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(1.17-1.24)</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(1.00-1.01)</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3.4% (1.7%-5.1%)</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64"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Mean cell volume</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(1.17-1.24)</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(1.16-1.24)</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2.4% (1.2%-3.5%)</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684"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Red cell distribution width</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(1.18-1.25)</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(1.17-1.24)</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5.2% (3.8%-6.7%)</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29" w:hRule="atLeast"/>
          <w:jc w:val="center"/>
        </w:trPr>
        <w:tc>
          <w:tcPr>
            <w:tcW w:w="231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Alkaline phosphatase</w:t>
            </w:r>
          </w:p>
        </w:tc>
        <w:tc>
          <w:tcPr>
            <w:tcW w:w="164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(1.18-1.25)</w:t>
            </w:r>
          </w:p>
        </w:tc>
        <w:tc>
          <w:tcPr>
            <w:tcW w:w="175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(1.17-1.24)</w:t>
            </w:r>
          </w:p>
        </w:tc>
        <w:tc>
          <w:tcPr>
            <w:tcW w:w="214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207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2.5% (1.6%-3.5%)</w:t>
            </w:r>
          </w:p>
        </w:tc>
        <w:tc>
          <w:tcPr>
            <w:tcW w:w="93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94" w:hRule="atLeast"/>
          <w:jc w:val="center"/>
        </w:trPr>
        <w:tc>
          <w:tcPr>
            <w:tcW w:w="231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White blood cell count</w:t>
            </w:r>
          </w:p>
        </w:tc>
        <w:tc>
          <w:tcPr>
            <w:tcW w:w="164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(1.17-1.24)</w:t>
            </w:r>
          </w:p>
        </w:tc>
        <w:tc>
          <w:tcPr>
            <w:tcW w:w="175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1.19 (1.16-1.23)</w:t>
            </w:r>
          </w:p>
        </w:tc>
        <w:tc>
          <w:tcPr>
            <w:tcW w:w="214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07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7.6% (5.3%-9.8%)</w:t>
            </w:r>
          </w:p>
        </w:tc>
        <w:tc>
          <w:tcPr>
            <w:tcW w:w="93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tabs>
          <w:tab w:val="left" w:pos="1426"/>
        </w:tabs>
        <w:bidi w:val="0"/>
        <w:jc w:val="left"/>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smoking status (never/former/current), sleep status (normal/excess/lack), deprivation index; drinking frequency (&lt; 3 or ≥ 3 times a week), hypertension (yes/no), diabetes (yes/no), hyperlipidemia (yes/no), and renal impairment (yes/no).</w:t>
      </w:r>
    </w:p>
    <w:p>
      <w:pPr>
        <w:bidi w:val="0"/>
        <w:rPr>
          <w:rFonts w:hint="default" w:ascii="Times New Roman Regular" w:hAnsi="Times New Roman Regular" w:cs="Times New Roman Regular" w:eastAsiaTheme="minorEastAsia"/>
          <w:sz w:val="20"/>
          <w:szCs w:val="20"/>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eastAsiaTheme="minorEastAsia"/>
          <w:sz w:val="20"/>
          <w:szCs w:val="20"/>
          <w:lang w:val="en-US" w:eastAsia="zh-CN"/>
        </w:rPr>
        <w:t>Abbreviation: HR, hazard ratio; CI, confidence interval; PRISm,</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eastAsiaTheme="minorEastAsia"/>
          <w:sz w:val="20"/>
          <w:szCs w:val="20"/>
          <w:lang w:val="en-US" w:eastAsia="zh-CN"/>
        </w:rPr>
        <w:t>preserved ratio impaired spirometry.</w:t>
      </w:r>
    </w:p>
    <w:p>
      <w:pPr>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eastAsia" w:ascii="Times New Roman Regular" w:hAnsi="Times New Roman Regular" w:cs="Times New Roman Regular"/>
          <w:b/>
          <w:bCs/>
          <w:sz w:val="20"/>
          <w:szCs w:val="20"/>
          <w:lang w:val="en-US" w:eastAsia="zh-CN"/>
        </w:rPr>
        <w:t>2</w:t>
      </w:r>
      <w:r>
        <w:rPr>
          <w:rFonts w:hint="default" w:ascii="Times New Roman Regular" w:hAnsi="Times New Roman Regular" w:cs="Times New Roman Regular"/>
          <w:sz w:val="20"/>
          <w:szCs w:val="20"/>
        </w:rPr>
        <w:t xml:space="preserve"> Association of</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rPr>
        <w:t xml:space="preserve">PRISm with all-cause mortality and </w:t>
      </w:r>
      <w:r>
        <w:rPr>
          <w:rFonts w:hint="default" w:ascii="Times New Roman Regular" w:hAnsi="Times New Roman Regular" w:cs="Times New Roman Regular"/>
          <w:sz w:val="20"/>
          <w:szCs w:val="20"/>
          <w:lang w:val="en-US" w:eastAsia="zh-CN"/>
        </w:rPr>
        <w:t>CVD incidence</w:t>
      </w:r>
      <w:r>
        <w:rPr>
          <w:rFonts w:hint="default" w:ascii="Times New Roman Regular" w:hAnsi="Times New Roman Regular" w:cs="Times New Roman Regular"/>
          <w:sz w:val="20"/>
          <w:szCs w:val="20"/>
        </w:rPr>
        <w:t xml:space="preserve"> mediated by each frailty </w:t>
      </w:r>
      <w:r>
        <w:rPr>
          <w:rFonts w:hint="default" w:ascii="Times New Roman Regular" w:hAnsi="Times New Roman Regular" w:cs="Times New Roman Regular"/>
          <w:sz w:val="20"/>
          <w:szCs w:val="20"/>
          <w:lang w:val="en-US" w:eastAsia="zh-CN"/>
        </w:rPr>
        <w:t>component</w:t>
      </w:r>
    </w:p>
    <w:tbl>
      <w:tblPr>
        <w:tblStyle w:val="7"/>
        <w:tblW w:w="130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14"/>
        <w:gridCol w:w="2067"/>
        <w:gridCol w:w="1604"/>
        <w:gridCol w:w="1932"/>
        <w:gridCol w:w="2189"/>
        <w:gridCol w:w="2297"/>
        <w:gridCol w:w="975"/>
      </w:tblGrid>
      <w:tr>
        <w:trPr>
          <w:trHeight w:val="474" w:hRule="atLeast"/>
          <w:jc w:val="center"/>
        </w:trPr>
        <w:tc>
          <w:tcPr>
            <w:tcW w:w="2014"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067" w:type="dxa"/>
            <w:tcBorders>
              <w:top w:val="single" w:color="auto" w:sz="4" w:space="0"/>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5725" w:type="dxa"/>
            <w:gridSpan w:val="3"/>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HR (95%CI)</w:t>
            </w:r>
            <w:r>
              <w:rPr>
                <w:rFonts w:hint="default" w:ascii="Times New Roman Regular" w:hAnsi="Times New Roman Regular" w:eastAsia="Times New Roman Regular" w:cs="Times New Roman Regular"/>
                <w:color w:val="000000"/>
                <w:sz w:val="20"/>
                <w:szCs w:val="20"/>
                <w:u w:val="none"/>
                <w:vertAlign w:val="superscript"/>
                <w:lang w:val="en-US" w:eastAsia="zh-CN" w:bidi="ar"/>
              </w:rPr>
              <w:t>a</w:t>
            </w:r>
          </w:p>
        </w:tc>
        <w:tc>
          <w:tcPr>
            <w:tcW w:w="2297" w:type="dxa"/>
            <w:tcBorders>
              <w:top w:val="single" w:color="auto" w:sz="4"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975"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479" w:hRule="atLeast"/>
          <w:jc w:val="center"/>
        </w:trPr>
        <w:tc>
          <w:tcPr>
            <w:tcW w:w="201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Outcome</w:t>
            </w:r>
          </w:p>
        </w:tc>
        <w:tc>
          <w:tcPr>
            <w:tcW w:w="2067"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Mediator</w:t>
            </w:r>
          </w:p>
        </w:tc>
        <w:tc>
          <w:tcPr>
            <w:tcW w:w="160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1932" w:type="dxa"/>
            <w:tcBorders>
              <w:top w:val="single" w:color="000000" w:sz="8"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2189" w:type="dxa"/>
            <w:tcBorders>
              <w:top w:val="single" w:color="000000" w:sz="8"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2297"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97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P</w:t>
            </w: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 value</w:t>
            </w:r>
          </w:p>
        </w:tc>
      </w:tr>
      <w:tr>
        <w:trPr>
          <w:trHeight w:val="437" w:hRule="atLeast"/>
          <w:jc w:val="center"/>
        </w:trPr>
        <w:tc>
          <w:tcPr>
            <w:tcW w:w="201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All-cause mortality</w:t>
            </w:r>
          </w:p>
        </w:tc>
        <w:tc>
          <w:tcPr>
            <w:tcW w:w="2067"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Weight loss</w:t>
            </w:r>
          </w:p>
        </w:tc>
        <w:tc>
          <w:tcPr>
            <w:tcW w:w="1604"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(1.33-1.43)</w:t>
            </w:r>
          </w:p>
        </w:tc>
        <w:tc>
          <w:tcPr>
            <w:tcW w:w="1932"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1.39 (1.34-1.44)</w:t>
            </w:r>
          </w:p>
        </w:tc>
        <w:tc>
          <w:tcPr>
            <w:tcW w:w="2189"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297"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-0.9% (-1.6%-0.2%)</w:t>
            </w:r>
          </w:p>
        </w:tc>
        <w:tc>
          <w:tcPr>
            <w:tcW w:w="975"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0.011</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Exhaustion</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(1.33-1.43)</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(1.32-1.42)</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 (1.0%-2.2%)</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Slow walking speed</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1.34 (1.29-1.39)</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1.32 (1.27-1.38)</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5.8% (4.4%-7.1%)</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Weakness</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(1.33-1.43)</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1.36 (1.31-1.41)</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5.2% (3.2%-7.1%)</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Physical inactivity</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(1.33-1.43)</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(1.32-1.42)</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2.9% (2.0%-3.8%)</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4" w:hRule="atLeast"/>
          <w:jc w:val="center"/>
        </w:trPr>
        <w:tc>
          <w:tcPr>
            <w:tcW w:w="201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CVD</w:t>
            </w: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Weight loss</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(1.24-1.32)</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(1.24-1.32)</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 (-0.9%-0.6%)</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0.729</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Exhaustion</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(1.23-1.31)</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(1.22-1.31)</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1.8% (1.1%-2.6%)</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Slow walking speed</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(1.23-1.32)</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(1.22-1.31)</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(1.00-1.01)</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2.6% (1.7%-3.5%)</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4" w:hRule="atLeast"/>
          <w:jc w:val="center"/>
        </w:trPr>
        <w:tc>
          <w:tcPr>
            <w:tcW w:w="2014"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Weakness</w:t>
            </w:r>
          </w:p>
        </w:tc>
        <w:tc>
          <w:tcPr>
            <w:tcW w:w="160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(1.24-1.32)</w:t>
            </w:r>
          </w:p>
        </w:tc>
        <w:tc>
          <w:tcPr>
            <w:tcW w:w="193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(1.22-1.31)</w:t>
            </w:r>
          </w:p>
        </w:tc>
        <w:tc>
          <w:tcPr>
            <w:tcW w:w="218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(1.00-1.01)</w:t>
            </w:r>
          </w:p>
        </w:tc>
        <w:tc>
          <w:tcPr>
            <w:tcW w:w="229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3.5% (1.4%-5.7%)</w:t>
            </w:r>
          </w:p>
        </w:tc>
        <w:tc>
          <w:tcPr>
            <w:tcW w:w="9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r>
      <w:tr>
        <w:trPr>
          <w:trHeight w:val="456" w:hRule="atLeast"/>
          <w:jc w:val="center"/>
        </w:trPr>
        <w:tc>
          <w:tcPr>
            <w:tcW w:w="2014" w:type="dxa"/>
            <w:tcBorders>
              <w:top w:val="nil"/>
              <w:left w:val="nil"/>
              <w:bottom w:val="single" w:color="auto" w:sz="4"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2067"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Physical inactivity</w:t>
            </w:r>
          </w:p>
        </w:tc>
        <w:tc>
          <w:tcPr>
            <w:tcW w:w="160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(1.24-1.32)</w:t>
            </w:r>
          </w:p>
        </w:tc>
        <w:tc>
          <w:tcPr>
            <w:tcW w:w="193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(1.23-1.32)</w:t>
            </w:r>
          </w:p>
        </w:tc>
        <w:tc>
          <w:tcPr>
            <w:tcW w:w="218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(1.00-1.00)</w:t>
            </w:r>
          </w:p>
        </w:tc>
        <w:tc>
          <w:tcPr>
            <w:tcW w:w="2297"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 (0.3%-1.7%)</w:t>
            </w:r>
          </w:p>
        </w:tc>
        <w:tc>
          <w:tcPr>
            <w:tcW w:w="97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0.005</w:t>
            </w:r>
          </w:p>
        </w:tc>
      </w:tr>
    </w:tbl>
    <w:p>
      <w:pPr>
        <w:rPr>
          <w:rFonts w:hint="default" w:ascii="Times New Roman Regular" w:hAnsi="Times New Roman Regular" w:cs="Times New Roman Regular" w:eastAsiaTheme="minorEastAsia"/>
          <w:sz w:val="20"/>
          <w:szCs w:val="20"/>
          <w:lang w:val="en-US" w:eastAsia="zh-CN"/>
        </w:rPr>
      </w:pPr>
      <w:r>
        <w:rPr>
          <w:rFonts w:hint="default" w:ascii="Times New Roman Regular" w:hAnsi="Times New Roman Regular" w:cs="Times New Roman Regular"/>
          <w:sz w:val="20"/>
          <w:szCs w:val="20"/>
          <w:vertAlign w:val="superscript"/>
        </w:rPr>
        <w:t>a</w:t>
      </w:r>
      <w:r>
        <w:rPr>
          <w:rFonts w:hint="default" w:ascii="Times New Roman Regular" w:hAnsi="Times New Roman Regular" w:cs="Times New Roman Regular"/>
          <w:sz w:val="20"/>
          <w:szCs w:val="20"/>
        </w:rPr>
        <w:t>Adjusted for age, gender, BMI, smoking status (never/former/current), sleep status (normal/excess/lack), deprivation index; drinking frequency (&lt;</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rPr>
        <w:t>3 or ≥</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rPr>
        <w:t>3 times a week), hypertension (yes/no), diabetes (yes/no), hyperlipidemia (yes/no), and renal impairment (yes/no).</w:t>
      </w:r>
    </w:p>
    <w:p>
      <w:pPr>
        <w:bidi w:val="0"/>
        <w:rPr>
          <w:rFonts w:hint="default" w:ascii="Times New Roman Regular" w:hAnsi="Times New Roman Regular" w:cs="Times New Roman Regular" w:eastAsiaTheme="minorEastAsia"/>
          <w:sz w:val="20"/>
          <w:szCs w:val="20"/>
          <w:lang w:val="en-US" w:eastAsia="zh-CN"/>
        </w:rPr>
        <w:sectPr>
          <w:pgSz w:w="16838" w:h="11906" w:orient="landscape"/>
          <w:pgMar w:top="1800" w:right="1984" w:bottom="1800"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eastAsiaTheme="minorEastAsia"/>
          <w:sz w:val="20"/>
          <w:szCs w:val="20"/>
          <w:lang w:val="en-US" w:eastAsia="zh-CN"/>
        </w:rPr>
        <w:t>Abbreviation: HR, hazard ratio; CI, confidence interval; PRISm, preserved ratio impaired spirometry.</w:t>
      </w:r>
    </w:p>
    <w:p>
      <w:pPr>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eastAsia" w:ascii="Times New Roman Regular" w:hAnsi="Times New Roman Regular" w:cs="Times New Roman Regular"/>
          <w:b/>
          <w:bCs/>
          <w:sz w:val="20"/>
          <w:szCs w:val="20"/>
          <w:lang w:val="en-US" w:eastAsia="zh-CN"/>
        </w:rPr>
        <w:t>3</w:t>
      </w:r>
      <w:r>
        <w:rPr>
          <w:rFonts w:hint="default" w:ascii="Times New Roman Regular" w:hAnsi="Times New Roman Regular" w:cs="Times New Roman Regular"/>
          <w:sz w:val="20"/>
          <w:szCs w:val="20"/>
        </w:rPr>
        <w:t xml:space="preserve"> Association of </w:t>
      </w:r>
      <w:r>
        <w:rPr>
          <w:rFonts w:hint="default" w:ascii="Times New Roman Regular" w:hAnsi="Times New Roman Regular" w:cs="Times New Roman Regular"/>
          <w:sz w:val="20"/>
          <w:szCs w:val="20"/>
          <w:lang w:val="en-US" w:eastAsia="zh-CN"/>
        </w:rPr>
        <w:t xml:space="preserve">airflow limitation </w:t>
      </w:r>
      <w:r>
        <w:rPr>
          <w:rFonts w:hint="default" w:ascii="Times New Roman Regular" w:hAnsi="Times New Roman Regular" w:cs="Times New Roman Regular"/>
          <w:sz w:val="20"/>
          <w:szCs w:val="20"/>
        </w:rPr>
        <w:t xml:space="preserve">with all-cause mortality and CVD incidence mediated by each frailty </w:t>
      </w:r>
      <w:r>
        <w:rPr>
          <w:rFonts w:hint="default" w:ascii="Times New Roman Regular" w:hAnsi="Times New Roman Regular" w:cs="Times New Roman Regular"/>
          <w:sz w:val="20"/>
          <w:szCs w:val="20"/>
          <w:lang w:val="en-US" w:eastAsia="zh-CN"/>
        </w:rPr>
        <w:t>component</w:t>
      </w:r>
    </w:p>
    <w:tbl>
      <w:tblPr>
        <w:tblStyle w:val="7"/>
        <w:tblW w:w="130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11"/>
        <w:gridCol w:w="2063"/>
        <w:gridCol w:w="1548"/>
        <w:gridCol w:w="1945"/>
        <w:gridCol w:w="2070"/>
        <w:gridCol w:w="2446"/>
        <w:gridCol w:w="974"/>
      </w:tblGrid>
      <w:tr>
        <w:trPr>
          <w:trHeight w:val="473" w:hRule="atLeast"/>
          <w:jc w:val="center"/>
        </w:trPr>
        <w:tc>
          <w:tcPr>
            <w:tcW w:w="2011"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063" w:type="dxa"/>
            <w:tcBorders>
              <w:top w:val="single" w:color="auto" w:sz="4" w:space="0"/>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5563" w:type="dxa"/>
            <w:gridSpan w:val="3"/>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HR (95%CI)</w:t>
            </w:r>
            <w:r>
              <w:rPr>
                <w:rFonts w:hint="default" w:ascii="Times New Roman Regular" w:hAnsi="Times New Roman Regular" w:eastAsia="Times New Roman Regular" w:cs="Times New Roman Regular"/>
                <w:color w:val="000000"/>
                <w:sz w:val="20"/>
                <w:szCs w:val="20"/>
                <w:u w:val="none"/>
                <w:vertAlign w:val="superscript"/>
                <w:lang w:val="en-US" w:eastAsia="zh-CN" w:bidi="ar"/>
              </w:rPr>
              <w:t>a</w:t>
            </w:r>
          </w:p>
        </w:tc>
        <w:tc>
          <w:tcPr>
            <w:tcW w:w="2446" w:type="dxa"/>
            <w:tcBorders>
              <w:top w:val="single" w:color="auto" w:sz="4"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974"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477"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Outcome</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Mediator</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0" w:type="auto"/>
            <w:tcBorders>
              <w:top w:val="single" w:color="000000" w:sz="8"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0" w:type="auto"/>
            <w:tcBorders>
              <w:top w:val="single" w:color="000000" w:sz="8"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r>
      <w:tr>
        <w:trPr>
          <w:trHeight w:val="436" w:hRule="atLeast"/>
          <w:jc w:val="center"/>
        </w:trPr>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All-cause mortailty</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Weight loss</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(1.44-1.52)</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(1.44-1.52)</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(1.00-1.00)</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 (-0.3%-0.0%)</w:t>
            </w:r>
          </w:p>
        </w:tc>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0.180</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Exhaustion</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(1.43-1.52)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1.47 (1.43-1.52)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 (0.8%-1.6%)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Slow walking speed</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1.44 (1.40-1.49)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1.42 (1.38-1.47)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5.2% (4.3%-6.1%)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Weakness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(1.43-1.52)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1.47 (1.43-1.51)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 (0.9%-1.8%)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Physical inactivity</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(1.42-1.51)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(1.41-1.50)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2.9% (2.3%-3.6%)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3"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CVD</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Weight loss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(1.19-1.25)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(1.19-1.25)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-0.1% (-0.3%-0.1%)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0.459</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Exhaustion</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(1.18-1.25)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2.0% (1.2%-2.7%)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Slow walking speed</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 (1.17-1.24)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1.19 (1.16-1.23)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5.3% (3.9%-6.6%)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3" w:hRule="atLeast"/>
          <w:jc w:val="center"/>
        </w:trPr>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Weakness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(1.18-1.25)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(1.00-1.00)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 (0.9%-2.3%)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55" w:hRule="atLeast"/>
          <w:jc w:val="center"/>
        </w:trPr>
        <w:tc>
          <w:tcPr>
            <w:tcW w:w="0" w:type="auto"/>
            <w:tcBorders>
              <w:top w:val="nil"/>
              <w:left w:val="nil"/>
              <w:bottom w:val="single" w:color="auto" w:sz="4"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Physical inactivity</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(1.18-1.25)</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(1.17-1.24)</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(1.00-1.01)</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3.3% (2.3%-4.4%)</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vertAlign w:val="superscript"/>
        </w:rPr>
        <w:t>a</w:t>
      </w:r>
      <w:r>
        <w:rPr>
          <w:rFonts w:hint="default" w:ascii="Times New Roman Regular" w:hAnsi="Times New Roman Regular" w:cs="Times New Roman Regular"/>
          <w:sz w:val="20"/>
          <w:szCs w:val="20"/>
        </w:rPr>
        <w:t>Adjusted for age, gender, BMI, smoking status (never/former/current), sleep status (normal/excess/lack), deprivation index; drinking frequency (&lt;</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rPr>
        <w:t>3 or ≥</w:t>
      </w:r>
      <w:r>
        <w:rPr>
          <w:rFonts w:hint="default" w:ascii="Times New Roman Regular" w:hAnsi="Times New Roman Regular" w:cs="Times New Roman Regular"/>
          <w:sz w:val="20"/>
          <w:szCs w:val="20"/>
          <w:lang w:val="en-US" w:eastAsia="zh-CN"/>
        </w:rPr>
        <w:t xml:space="preserve"> </w:t>
      </w:r>
      <w:r>
        <w:rPr>
          <w:rFonts w:hint="default" w:ascii="Times New Roman Regular" w:hAnsi="Times New Roman Regular" w:cs="Times New Roman Regular"/>
          <w:sz w:val="20"/>
          <w:szCs w:val="20"/>
        </w:rPr>
        <w:t>3 times a week), hypertension (yes/no), diabetes (yes/no), hyperlipidemia (yes/no), and renal impairment (yes/no).</w:t>
      </w:r>
    </w:p>
    <w:p>
      <w:pPr>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Abbreviation: HR, hazard ratio; CI, confidence interval</w:t>
      </w:r>
      <w:r>
        <w:rPr>
          <w:rFonts w:hint="default" w:ascii="Times New Roman Regular" w:hAnsi="Times New Roman Regular" w:cs="Times New Roman Regular"/>
          <w:sz w:val="20"/>
          <w:szCs w:val="20"/>
          <w:lang w:val="en-US" w:eastAsia="zh-CN"/>
        </w:rPr>
        <w:t>.</w:t>
      </w:r>
    </w:p>
    <w:p>
      <w:pPr>
        <w:rPr>
          <w:rFonts w:hint="default" w:ascii="Times New Roman Regular" w:hAnsi="Times New Roman Regular" w:cs="Times New Roman Regular"/>
          <w:sz w:val="20"/>
          <w:szCs w:val="20"/>
        </w:rPr>
      </w:pPr>
    </w:p>
    <w:p>
      <w:pPr>
        <w:rPr>
          <w:rFonts w:hint="default" w:ascii="Times New Roman Regular" w:hAnsi="Times New Roman Regular" w:cs="Times New Roman Regular"/>
          <w:sz w:val="20"/>
          <w:szCs w:val="20"/>
        </w:rPr>
      </w:pPr>
    </w:p>
    <w:p>
      <w:pPr>
        <w:tabs>
          <w:tab w:val="left" w:pos="806"/>
        </w:tabs>
        <w:bidi w:val="0"/>
        <w:jc w:val="left"/>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rPr>
      </w:pPr>
    </w:p>
    <w:p>
      <w:pPr>
        <w:jc w:val="both"/>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eastAsiaTheme="minorEastAsia"/>
          <w:b/>
          <w:bCs/>
          <w:sz w:val="20"/>
          <w:szCs w:val="20"/>
          <w:lang w:val="en-US" w:eastAsia="zh-CN"/>
        </w:rPr>
        <w:sectPr>
          <w:pgSz w:w="16838" w:h="11906" w:orient="landscape"/>
          <w:pgMar w:top="1800" w:right="1984" w:bottom="1800"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4</w:t>
      </w:r>
      <w:r>
        <w:rPr>
          <w:rFonts w:hint="default" w:ascii="Times New Roman Regular" w:hAnsi="Times New Roman Regular" w:eastAsia="宋体" w:cs="Times New Roman Regular"/>
          <w:sz w:val="20"/>
          <w:szCs w:val="20"/>
          <w:lang w:val="en-US" w:eastAsia="zh-CN"/>
        </w:rPr>
        <w:t xml:space="preserve"> Associations of PhenoAgeAccel with mortality and CVD incidence by lung function phenotypes</w:t>
      </w:r>
    </w:p>
    <w:tbl>
      <w:tblPr>
        <w:tblStyle w:val="7"/>
        <w:tblW w:w="83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0"/>
        <w:gridCol w:w="2358"/>
        <w:gridCol w:w="1263"/>
        <w:gridCol w:w="278"/>
        <w:gridCol w:w="2135"/>
        <w:gridCol w:w="1135"/>
      </w:tblGrid>
      <w:tr>
        <w:trPr>
          <w:trHeight w:val="419" w:hRule="atLeast"/>
          <w:jc w:val="center"/>
        </w:trPr>
        <w:tc>
          <w:tcPr>
            <w:tcW w:w="1210"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3621"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All-cause mortality </w:t>
            </w:r>
          </w:p>
        </w:tc>
        <w:tc>
          <w:tcPr>
            <w:tcW w:w="278" w:type="dxa"/>
            <w:tcBorders>
              <w:top w:val="single" w:color="auto" w:sz="4" w:space="0"/>
              <w:left w:val="nil"/>
              <w:bottom w:val="nil"/>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p>
        </w:tc>
        <w:tc>
          <w:tcPr>
            <w:tcW w:w="3270"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CVD  </w:t>
            </w:r>
          </w:p>
        </w:tc>
      </w:tr>
      <w:tr>
        <w:trPr>
          <w:trHeight w:val="419" w:hRule="atLeast"/>
          <w:jc w:val="center"/>
        </w:trPr>
        <w:tc>
          <w:tcPr>
            <w:tcW w:w="1210" w:type="dxa"/>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358"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w:t>
            </w: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c>
          <w:tcPr>
            <w:tcW w:w="0" w:type="auto"/>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w:t>
            </w: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r>
      <w:tr>
        <w:trPr>
          <w:trHeight w:val="419" w:hRule="atLeast"/>
          <w:jc w:val="center"/>
        </w:trPr>
        <w:tc>
          <w:tcPr>
            <w:tcW w:w="1210" w:type="dxa"/>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Normal</w:t>
            </w:r>
          </w:p>
        </w:tc>
        <w:tc>
          <w:tcPr>
            <w:tcW w:w="2358"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374"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Q1</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Q2</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1.06 (1.00-1.12)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0.038</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1.09 (1.04-1.13)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Q3</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(1.14-1.26)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1.13 (1.08-1.18)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Q4</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1.68 (1.59-1.76)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1.34 (1.28-1.40)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4"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PRISm</w:t>
            </w:r>
          </w:p>
        </w:tc>
        <w:tc>
          <w:tcPr>
            <w:tcW w:w="2358"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rPr>
            </w:pPr>
          </w:p>
        </w:tc>
      </w:tr>
      <w:tr>
        <w:trPr>
          <w:trHeight w:val="374"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Q1</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Q2</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0.97 (0.85-1.11)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0.682</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1.16 (1.04-1.30)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0.007</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Q3</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1.14 (1.01-1.29)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0.038</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1.24 (1.11-1.38)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Q4</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1.85 (1.65-2.07)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1.56 (1.41-1.73)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4"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w:t>
            </w:r>
          </w:p>
        </w:tc>
        <w:tc>
          <w:tcPr>
            <w:tcW w:w="2358" w:type="dxa"/>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rPr>
            </w:pPr>
          </w:p>
        </w:tc>
      </w:tr>
      <w:tr>
        <w:trPr>
          <w:trHeight w:val="374"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Q1</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Q2</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1.17 (1.06-1.29)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(0.93-1.11)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0.727</w:t>
            </w:r>
          </w:p>
        </w:tc>
      </w:tr>
      <w:tr>
        <w:trPr>
          <w:trHeight w:val="379" w:hRule="atLeast"/>
          <w:jc w:val="center"/>
        </w:trPr>
        <w:tc>
          <w:tcPr>
            <w:tcW w:w="1210" w:type="dxa"/>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Q3</w:t>
            </w:r>
          </w:p>
        </w:tc>
        <w:tc>
          <w:tcPr>
            <w:tcW w:w="235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1.29 (1.18-1.41)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1.09 (1.01-1.18)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0.038</w:t>
            </w:r>
          </w:p>
        </w:tc>
      </w:tr>
      <w:tr>
        <w:trPr>
          <w:trHeight w:val="424" w:hRule="atLeast"/>
          <w:jc w:val="center"/>
        </w:trPr>
        <w:tc>
          <w:tcPr>
            <w:tcW w:w="1210" w:type="dxa"/>
            <w:tcBorders>
              <w:top w:val="nil"/>
              <w:left w:val="nil"/>
              <w:bottom w:val="single" w:color="auto" w:sz="4" w:space="0"/>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Q4</w:t>
            </w:r>
          </w:p>
        </w:tc>
        <w:tc>
          <w:tcPr>
            <w:tcW w:w="2358"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2.08 (1.91-2.26)</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(1.26-1.48)</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rPr>
          <w:rFonts w:hint="default" w:ascii="Times New Roman Regular" w:hAnsi="Times New Roman Regular" w:cs="Times New Roman Regular"/>
          <w:sz w:val="20"/>
          <w:szCs w:val="2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CI, confidence interval; CVD, cardiovascular disease; HR, hazard ratio; PRISm, preserved ratio impaired spirometry; AL, airflow limitation.</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5</w:t>
      </w:r>
      <w:r>
        <w:rPr>
          <w:rFonts w:hint="default" w:ascii="Times New Roman Regular" w:hAnsi="Times New Roman Regular" w:eastAsia="宋体" w:cs="Times New Roman Regular"/>
          <w:sz w:val="20"/>
          <w:szCs w:val="20"/>
          <w:lang w:val="en-US" w:eastAsia="zh-CN"/>
        </w:rPr>
        <w:t xml:space="preserve"> Associations of frailty with mortality and CVD incidence by lung function phenotypes</w:t>
      </w:r>
    </w:p>
    <w:tbl>
      <w:tblPr>
        <w:tblStyle w:val="7"/>
        <w:tblW w:w="82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4"/>
        <w:gridCol w:w="2274"/>
        <w:gridCol w:w="1208"/>
        <w:gridCol w:w="267"/>
        <w:gridCol w:w="2053"/>
        <w:gridCol w:w="1091"/>
      </w:tblGrid>
      <w:tr>
        <w:trPr>
          <w:trHeight w:val="386" w:hRule="atLeast"/>
          <w:jc w:val="center"/>
        </w:trPr>
        <w:tc>
          <w:tcPr>
            <w:tcW w:w="1324" w:type="dxa"/>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3482"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All-cause mortality </w:t>
            </w:r>
          </w:p>
        </w:tc>
        <w:tc>
          <w:tcPr>
            <w:tcW w:w="267" w:type="dxa"/>
            <w:tcBorders>
              <w:top w:val="single" w:color="auto" w:sz="4" w:space="0"/>
              <w:left w:val="nil"/>
              <w:bottom w:val="nil"/>
              <w:right w:val="nil"/>
            </w:tcBorders>
            <w:shd w:val="clear" w:color="auto" w:fill="auto"/>
            <w:noWrap/>
            <w:vAlign w:val="center"/>
          </w:tcPr>
          <w:p>
            <w:pPr>
              <w:jc w:val="center"/>
              <w:rPr>
                <w:rFonts w:hint="default" w:ascii="Times New Roman Regular" w:hAnsi="Times New Roman Regular" w:eastAsia="宋体" w:cs="Times New Roman Regular"/>
                <w:i w:val="0"/>
                <w:iCs w:val="0"/>
                <w:color w:val="000000"/>
                <w:sz w:val="20"/>
                <w:szCs w:val="20"/>
                <w:u w:val="none"/>
              </w:rPr>
            </w:pPr>
          </w:p>
        </w:tc>
        <w:tc>
          <w:tcPr>
            <w:tcW w:w="3144" w:type="dxa"/>
            <w:gridSpan w:val="2"/>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CVD  </w:t>
            </w:r>
          </w:p>
        </w:tc>
      </w:tr>
      <w:tr>
        <w:trPr>
          <w:trHeight w:val="386" w:hRule="atLeast"/>
          <w:jc w:val="center"/>
        </w:trPr>
        <w:tc>
          <w:tcPr>
            <w:tcW w:w="0" w:type="auto"/>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w:t>
            </w: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c>
          <w:tcPr>
            <w:tcW w:w="0" w:type="auto"/>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HR (95%CI)</w:t>
            </w:r>
          </w:p>
        </w:tc>
        <w:tc>
          <w:tcPr>
            <w:tcW w:w="0" w:type="auto"/>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iCs/>
                <w:color w:val="000000"/>
                <w:kern w:val="0"/>
                <w:sz w:val="20"/>
                <w:szCs w:val="20"/>
                <w:u w:val="none"/>
                <w:lang w:val="en-US" w:eastAsia="zh-CN" w:bidi="ar"/>
              </w:rPr>
              <w:t xml:space="preserve">P </w:t>
            </w:r>
            <w:r>
              <w:rPr>
                <w:rFonts w:hint="default" w:ascii="Times New Roman Regular" w:hAnsi="Times New Roman Regular" w:eastAsia="宋体" w:cs="Times New Roman Regular"/>
                <w:i w:val="0"/>
                <w:iCs w:val="0"/>
                <w:color w:val="000000"/>
                <w:kern w:val="0"/>
                <w:sz w:val="20"/>
                <w:szCs w:val="20"/>
                <w:u w:val="none"/>
                <w:lang w:val="en-US" w:eastAsia="zh-CN" w:bidi="ar"/>
              </w:rPr>
              <w:t>value</w:t>
            </w:r>
          </w:p>
        </w:tc>
      </w:tr>
      <w:tr>
        <w:trPr>
          <w:trHeight w:val="386" w:hRule="atLeast"/>
          <w:jc w:val="center"/>
        </w:trPr>
        <w:tc>
          <w:tcPr>
            <w:tcW w:w="0" w:type="auto"/>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Normal</w:t>
            </w: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single" w:color="auto" w:sz="4"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35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kern w:val="0"/>
                <w:sz w:val="20"/>
                <w:szCs w:val="20"/>
                <w:u w:val="none"/>
                <w:lang w:val="en-US" w:eastAsia="zh-CN" w:bidi="ar"/>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Pre-frail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1.21 (1.17-1.25)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1.20 (1.17-1.24)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1.90 (1.76-2.05)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1.71 (1.59-1.84)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PRISm</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35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Pre-frail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1.36 (1.26-1.46)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1.16 (1.08-1.23)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2.19 (1.96-2.45)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1.59 (1.42-1.78)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r>
      <w:tr>
        <w:trPr>
          <w:trHeight w:val="35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1.00 (Reference)</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Pre-frail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1.35 (1.29-1.42)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1.26 (1.20-1.33)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90"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Frail</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2.35 (2.15-2.56)</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c>
          <w:tcPr>
            <w:tcW w:w="0" w:type="auto"/>
            <w:tcBorders>
              <w:top w:val="nil"/>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Style w:val="12"/>
                <w:rFonts w:hint="default" w:ascii="Times New Roman Regular" w:hAnsi="Times New Roman Regular" w:cs="Times New Roman Regular"/>
                <w:sz w:val="20"/>
                <w:szCs w:val="20"/>
                <w:lang w:val="en-US" w:eastAsia="zh-CN" w:bidi="ar"/>
              </w:rPr>
              <w:t>1.87 (1.68-2.07)</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rPr>
          <w:rFonts w:hint="default" w:ascii="Times New Roman Regular" w:hAnsi="Times New Roman Regular" w:cs="Times New Roman Regular"/>
          <w:sz w:val="20"/>
          <w:szCs w:val="2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CI, confidence interval; CVD, cardiovascular disease; HR, hazard ratio; PRISm, preserved ratio impaired spirometry; AL, airflow limitation.</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w:t>
      </w:r>
      <w:r>
        <w:rPr>
          <w:rFonts w:hint="eastAsia" w:ascii="Times New Roman Regular" w:hAnsi="Times New Roman Regular" w:eastAsia="宋体" w:cs="Times New Roman Regular"/>
          <w:b/>
          <w:bCs/>
          <w:sz w:val="20"/>
          <w:szCs w:val="20"/>
          <w:lang w:val="en-US" w:eastAsia="zh-CN"/>
        </w:rPr>
        <w:t>16</w:t>
      </w:r>
      <w:r>
        <w:rPr>
          <w:rFonts w:hint="default" w:ascii="Times New Roman Regular" w:hAnsi="Times New Roman Regular" w:eastAsia="宋体" w:cs="Times New Roman Regular"/>
          <w:sz w:val="20"/>
          <w:szCs w:val="20"/>
          <w:lang w:val="en-US" w:eastAsia="zh-CN"/>
        </w:rPr>
        <w:t xml:space="preserve"> The joint association of lung function phenotypes and PhnoAgeAccel quartiles with the risk of mortality and CVD incidence</w:t>
      </w:r>
    </w:p>
    <w:tbl>
      <w:tblPr>
        <w:tblStyle w:val="7"/>
        <w:tblW w:w="90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6"/>
        <w:gridCol w:w="1649"/>
        <w:gridCol w:w="1700"/>
        <w:gridCol w:w="1153"/>
        <w:gridCol w:w="2187"/>
        <w:gridCol w:w="1162"/>
      </w:tblGrid>
      <w:tr>
        <w:trPr>
          <w:trHeight w:val="341" w:hRule="atLeast"/>
          <w:jc w:val="center"/>
        </w:trPr>
        <w:tc>
          <w:tcPr>
            <w:tcW w:w="1206" w:type="dxa"/>
            <w:tcBorders>
              <w:top w:val="single" w:color="000000" w:sz="8"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3349" w:type="dxa"/>
            <w:gridSpan w:val="2"/>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All-cause mortality</w:t>
            </w:r>
          </w:p>
        </w:tc>
        <w:tc>
          <w:tcPr>
            <w:tcW w:w="1153"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3349" w:type="dxa"/>
            <w:gridSpan w:val="2"/>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 xml:space="preserve">CVD  </w:t>
            </w:r>
          </w:p>
        </w:tc>
      </w:tr>
      <w:tr>
        <w:trPr>
          <w:trHeight w:val="514" w:hRule="atLeast"/>
          <w:jc w:val="center"/>
        </w:trPr>
        <w:tc>
          <w:tcPr>
            <w:tcW w:w="0" w:type="auto"/>
            <w:tcBorders>
              <w:top w:val="nil"/>
              <w:left w:val="nil"/>
              <w:bottom w:val="single" w:color="000000" w:sz="8"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HR (95%CI)</w:t>
            </w:r>
          </w:p>
        </w:tc>
        <w:tc>
          <w:tcPr>
            <w:tcW w:w="1608"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iCs/>
                <w:color w:val="000000"/>
                <w:sz w:val="20"/>
                <w:szCs w:val="20"/>
                <w:u w:val="none"/>
              </w:rPr>
            </w:pPr>
            <w:r>
              <w:rPr>
                <w:rFonts w:hint="default" w:ascii="Times New Roman Regular" w:hAnsi="Times New Roman Regular" w:eastAsia="Times New Roman Regular" w:cs="Times New Roman Regular"/>
                <w:i/>
                <w:iCs/>
                <w:color w:val="000000"/>
                <w:kern w:val="0"/>
                <w:sz w:val="20"/>
                <w:szCs w:val="20"/>
                <w:u w:val="none"/>
                <w:lang w:val="en-US" w:eastAsia="zh-CN" w:bidi="ar"/>
              </w:rPr>
              <w:t xml:space="preserve">P </w:t>
            </w: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value</w:t>
            </w:r>
          </w:p>
        </w:tc>
        <w:tc>
          <w:tcPr>
            <w:tcW w:w="1153" w:type="dxa"/>
            <w:tcBorders>
              <w:top w:val="nil"/>
              <w:left w:val="nil"/>
              <w:bottom w:val="single" w:color="000000" w:sz="8"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HR (95%CI)</w:t>
            </w:r>
          </w:p>
        </w:tc>
        <w:tc>
          <w:tcPr>
            <w:tcW w:w="0" w:type="auto"/>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iCs/>
                <w:color w:val="000000"/>
                <w:sz w:val="20"/>
                <w:szCs w:val="20"/>
                <w:u w:val="none"/>
              </w:rPr>
            </w:pPr>
            <w:r>
              <w:rPr>
                <w:rFonts w:hint="default" w:ascii="Times New Roman Regular" w:hAnsi="Times New Roman Regular" w:eastAsia="Times New Roman Regular" w:cs="Times New Roman Regular"/>
                <w:i/>
                <w:iCs/>
                <w:color w:val="000000"/>
                <w:kern w:val="0"/>
                <w:sz w:val="20"/>
                <w:szCs w:val="20"/>
                <w:u w:val="none"/>
                <w:lang w:val="en-US" w:eastAsia="zh-CN" w:bidi="ar"/>
              </w:rPr>
              <w:t xml:space="preserve">P </w:t>
            </w: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value</w:t>
            </w:r>
          </w:p>
        </w:tc>
      </w:tr>
      <w:tr>
        <w:trPr>
          <w:trHeight w:val="321"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b/>
                <w:bCs/>
                <w:i w:val="0"/>
                <w:iCs w:val="0"/>
                <w:color w:val="000000"/>
                <w:sz w:val="20"/>
                <w:szCs w:val="20"/>
                <w:u w:val="none"/>
              </w:rPr>
            </w:pPr>
            <w:r>
              <w:rPr>
                <w:rStyle w:val="13"/>
                <w:rFonts w:hint="default" w:ascii="Times New Roman Regular" w:hAnsi="Times New Roman Regular" w:cs="Times New Roman Regular"/>
                <w:sz w:val="20"/>
                <w:szCs w:val="20"/>
                <w:lang w:val="en-US" w:eastAsia="zh-CN" w:bidi="ar"/>
              </w:rPr>
              <w:t>Normal</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1608"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1.00 (Reference)</w:t>
            </w:r>
          </w:p>
        </w:tc>
        <w:tc>
          <w:tcPr>
            <w:tcW w:w="1608" w:type="dxa"/>
            <w:tcBorders>
              <w:top w:val="nil"/>
              <w:left w:val="nil"/>
              <w:bottom w:val="nil"/>
              <w:right w:val="nil"/>
            </w:tcBorders>
            <w:shd w:val="clear" w:color="auto" w:fill="auto"/>
            <w:noWrap/>
            <w:vAlign w:val="center"/>
          </w:tcPr>
          <w:p>
            <w:pPr>
              <w:jc w:val="both"/>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1.06 (1.01-1.12)</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0.023</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1.10 (1.05-1.15)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(1.14-1.27)</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1.15 (1.10-1.20)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1.68 (1.60-1.76)</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1.36 (1.30-1.42)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297"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b/>
                <w:bCs/>
                <w:i w:val="0"/>
                <w:iCs w:val="0"/>
                <w:color w:val="000000"/>
                <w:sz w:val="20"/>
                <w:szCs w:val="20"/>
                <w:u w:val="none"/>
              </w:rPr>
            </w:pPr>
            <w:r>
              <w:rPr>
                <w:rStyle w:val="13"/>
                <w:rFonts w:hint="default" w:ascii="Times New Roman Regular" w:hAnsi="Times New Roman Regular" w:cs="Times New Roman Regular"/>
                <w:sz w:val="20"/>
                <w:szCs w:val="20"/>
                <w:lang w:val="en-US" w:eastAsia="zh-CN" w:bidi="ar"/>
              </w:rPr>
              <w:t>PRISm</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1608" w:type="dxa"/>
            <w:tcBorders>
              <w:top w:val="nil"/>
              <w:left w:val="nil"/>
              <w:bottom w:val="nil"/>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1.32 (1.19-1.46)</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(1.10-1.32)</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sz w:val="20"/>
                <w:szCs w:val="20"/>
                <w:u w:val="none"/>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1.29 (1.17-1.42)</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(1.26-1.48)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1.51 (1.39-1.64)</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1.43 (1.33-1.53)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2.46 (2.30-2.62)</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1.76 (1.66-1.87)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297"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b/>
                <w:bCs/>
                <w:i w:val="0"/>
                <w:iCs w:val="0"/>
                <w:color w:val="000000"/>
                <w:sz w:val="20"/>
                <w:szCs w:val="20"/>
                <w:u w:val="none"/>
              </w:rPr>
            </w:pPr>
            <w:r>
              <w:rPr>
                <w:rStyle w:val="13"/>
                <w:rFonts w:hint="default" w:ascii="Times New Roman Regular" w:hAnsi="Times New Roman Regular" w:cs="Times New Roman Regular"/>
                <w:sz w:val="20"/>
                <w:szCs w:val="20"/>
                <w:lang w:val="en-US" w:eastAsia="zh-CN" w:bidi="ar"/>
              </w:rPr>
              <w:t>AL</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1608" w:type="dxa"/>
            <w:tcBorders>
              <w:top w:val="nil"/>
              <w:left w:val="nil"/>
              <w:bottom w:val="nil"/>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(1.16-1.36)</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1.24 (1.15-1.33)</w:t>
            </w:r>
          </w:p>
        </w:tc>
        <w:tc>
          <w:tcPr>
            <w:tcW w:w="0" w:type="auto"/>
            <w:tcBorders>
              <w:top w:val="nil"/>
              <w:left w:val="nil"/>
              <w:bottom w:val="nil"/>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sz w:val="20"/>
                <w:szCs w:val="20"/>
                <w:u w:val="none"/>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(1.36-1.57)</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1.24 (1.16-1.32)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42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1.62 (1.51-1.73)</w:t>
            </w:r>
          </w:p>
        </w:tc>
        <w:tc>
          <w:tcPr>
            <w:tcW w:w="160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1.33 (1.25-1.41)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514" w:hRule="atLeast"/>
          <w:jc w:val="center"/>
        </w:trPr>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Q4</w:t>
            </w: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2.65 (2.51-2.79)</w:t>
            </w:r>
          </w:p>
        </w:tc>
        <w:tc>
          <w:tcPr>
            <w:tcW w:w="1608" w:type="dxa"/>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1153" w:type="dxa"/>
            <w:tcBorders>
              <w:top w:val="nil"/>
              <w:left w:val="nil"/>
              <w:bottom w:val="single" w:color="auto" w:sz="8"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1.68 (1.59-1.77)</w:t>
            </w: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rPr>
          <w:rFonts w:hint="default" w:ascii="Times New Roman Regular" w:hAnsi="Times New Roman Regular" w:cs="Times New Roman Regular"/>
          <w:sz w:val="20"/>
          <w:szCs w:val="20"/>
          <w:lang w:val="en-US" w:eastAsia="zh-CN"/>
        </w:rPr>
        <w:sectPr>
          <w:pgSz w:w="11906" w:h="16838"/>
          <w:pgMar w:top="1440" w:right="1304" w:bottom="1440" w:left="130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CI, confidence interval; CVD, cardiovascular disease; HR, hazard ratio; PRISm, preserved ratio impaired spirometry; AL, airflow limitation.</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eastAsia="宋体" w:cs="Times New Roman Regular"/>
          <w:b/>
          <w:bCs/>
          <w:sz w:val="20"/>
          <w:szCs w:val="20"/>
          <w:lang w:val="en-US" w:eastAsia="zh-CN"/>
        </w:rPr>
        <w:t>Table S1</w:t>
      </w:r>
      <w:r>
        <w:rPr>
          <w:rFonts w:hint="eastAsia" w:ascii="Times New Roman Regular" w:hAnsi="Times New Roman Regular" w:eastAsia="宋体" w:cs="Times New Roman Regular"/>
          <w:b/>
          <w:bCs/>
          <w:sz w:val="20"/>
          <w:szCs w:val="20"/>
          <w:lang w:val="en-US" w:eastAsia="zh-CN"/>
        </w:rPr>
        <w:t>7</w:t>
      </w:r>
      <w:r>
        <w:rPr>
          <w:rFonts w:hint="default" w:ascii="Times New Roman Regular" w:hAnsi="Times New Roman Regular" w:eastAsia="宋体" w:cs="Times New Roman Regular"/>
          <w:sz w:val="20"/>
          <w:szCs w:val="20"/>
          <w:lang w:val="en-US" w:eastAsia="zh-CN"/>
        </w:rPr>
        <w:t xml:space="preserve"> The joint association of lung function phenotypes and frailty status with the risk of mortality and CVD incidence</w:t>
      </w:r>
    </w:p>
    <w:tbl>
      <w:tblPr>
        <w:tblStyle w:val="7"/>
        <w:tblW w:w="8018"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1831"/>
        <w:gridCol w:w="973"/>
        <w:gridCol w:w="1127"/>
        <w:gridCol w:w="1831"/>
        <w:gridCol w:w="973"/>
      </w:tblGrid>
      <w:tr>
        <w:trPr>
          <w:trHeight w:val="435" w:hRule="atLeast"/>
        </w:trPr>
        <w:tc>
          <w:tcPr>
            <w:tcW w:w="1283" w:type="dxa"/>
            <w:tcBorders>
              <w:top w:val="single" w:color="000000" w:sz="8" w:space="0"/>
              <w:left w:val="nil"/>
              <w:bottom w:val="nil"/>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2804" w:type="dxa"/>
            <w:gridSpan w:val="2"/>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All-cause mortality</w:t>
            </w:r>
          </w:p>
        </w:tc>
        <w:tc>
          <w:tcPr>
            <w:tcW w:w="1127" w:type="dxa"/>
            <w:tcBorders>
              <w:top w:val="single" w:color="000000" w:sz="8" w:space="0"/>
              <w:left w:val="nil"/>
              <w:bottom w:val="nil"/>
              <w:right w:val="nil"/>
            </w:tcBorders>
            <w:shd w:val="clear" w:color="auto" w:fill="auto"/>
            <w:noWrap/>
            <w:vAlign w:val="center"/>
          </w:tcPr>
          <w:p>
            <w:pPr>
              <w:jc w:val="center"/>
              <w:rPr>
                <w:rFonts w:hint="default" w:ascii="Times New Roman Regular" w:hAnsi="Times New Roman Regular" w:eastAsia="Times New Roman Regular" w:cs="Times New Roman Regular"/>
                <w:i w:val="0"/>
                <w:iCs w:val="0"/>
                <w:color w:val="000000"/>
                <w:sz w:val="20"/>
                <w:szCs w:val="20"/>
                <w:u w:val="none"/>
              </w:rPr>
            </w:pPr>
          </w:p>
        </w:tc>
        <w:tc>
          <w:tcPr>
            <w:tcW w:w="2804" w:type="dxa"/>
            <w:gridSpan w:val="2"/>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 xml:space="preserve">CVD  </w:t>
            </w:r>
          </w:p>
        </w:tc>
      </w:tr>
      <w:tr>
        <w:trPr>
          <w:trHeight w:val="418" w:hRule="atLeast"/>
        </w:trPr>
        <w:tc>
          <w:tcPr>
            <w:tcW w:w="0" w:type="auto"/>
            <w:tcBorders>
              <w:top w:val="nil"/>
              <w:left w:val="nil"/>
              <w:bottom w:val="single" w:color="000000" w:sz="8"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HR (95%CI)</w:t>
            </w:r>
          </w:p>
        </w:tc>
        <w:tc>
          <w:tcPr>
            <w:tcW w:w="0" w:type="auto"/>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iCs/>
                <w:color w:val="000000"/>
                <w:sz w:val="20"/>
                <w:szCs w:val="20"/>
                <w:u w:val="none"/>
              </w:rPr>
            </w:pPr>
            <w:r>
              <w:rPr>
                <w:rFonts w:hint="default" w:ascii="Times New Roman Regular" w:hAnsi="Times New Roman Regular" w:eastAsia="Times New Roman Regular" w:cs="Times New Roman Regular"/>
                <w:i/>
                <w:iCs/>
                <w:color w:val="000000"/>
                <w:kern w:val="0"/>
                <w:sz w:val="20"/>
                <w:szCs w:val="20"/>
                <w:u w:val="none"/>
                <w:lang w:val="en-US" w:eastAsia="zh-CN" w:bidi="ar"/>
              </w:rPr>
              <w:t xml:space="preserve">P </w:t>
            </w: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value</w:t>
            </w:r>
          </w:p>
        </w:tc>
        <w:tc>
          <w:tcPr>
            <w:tcW w:w="0" w:type="auto"/>
            <w:tcBorders>
              <w:top w:val="nil"/>
              <w:left w:val="nil"/>
              <w:bottom w:val="single" w:color="000000" w:sz="8"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HR (95%CI)</w:t>
            </w:r>
          </w:p>
        </w:tc>
        <w:tc>
          <w:tcPr>
            <w:tcW w:w="0" w:type="auto"/>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iCs/>
                <w:color w:val="000000"/>
                <w:sz w:val="20"/>
                <w:szCs w:val="20"/>
                <w:u w:val="none"/>
              </w:rPr>
            </w:pPr>
            <w:r>
              <w:rPr>
                <w:rFonts w:hint="default" w:ascii="Times New Roman Regular" w:hAnsi="Times New Roman Regular" w:eastAsia="Times New Roman Regular" w:cs="Times New Roman Regular"/>
                <w:i/>
                <w:iCs/>
                <w:color w:val="000000"/>
                <w:kern w:val="0"/>
                <w:sz w:val="20"/>
                <w:szCs w:val="20"/>
                <w:u w:val="none"/>
                <w:lang w:val="en-US" w:eastAsia="zh-CN" w:bidi="ar"/>
              </w:rPr>
              <w:t xml:space="preserve">P </w:t>
            </w: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value</w:t>
            </w:r>
          </w:p>
        </w:tc>
      </w:tr>
      <w:tr>
        <w:trPr>
          <w:trHeight w:val="401"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b/>
                <w:bCs/>
                <w:i w:val="0"/>
                <w:iCs w:val="0"/>
                <w:color w:val="000000"/>
                <w:sz w:val="20"/>
                <w:szCs w:val="20"/>
                <w:u w:val="none"/>
              </w:rPr>
            </w:pPr>
            <w:r>
              <w:rPr>
                <w:rFonts w:hint="default" w:ascii="Times New Roman Regular" w:hAnsi="Times New Roman Regular" w:eastAsia="Times New Roman Regular" w:cs="Times New Roman Regular"/>
                <w:b/>
                <w:bCs/>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393"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宋体" w:cs="Times New Roman Regular"/>
                <w:i w:val="0"/>
                <w:iCs w:val="0"/>
                <w:color w:val="000000"/>
                <w:sz w:val="20"/>
                <w:szCs w:val="20"/>
                <w:u w:val="none"/>
                <w:lang w:val="en-US" w:eastAsia="zh-CN"/>
              </w:rPr>
            </w:pPr>
            <w:r>
              <w:rPr>
                <w:rFonts w:hint="default" w:ascii="Times New Roman Regular" w:hAnsi="Times New Roman Regular" w:eastAsia="宋体" w:cs="Times New Roman Regular"/>
                <w:i w:val="0"/>
                <w:iCs w:val="0"/>
                <w:color w:val="000000"/>
                <w:sz w:val="20"/>
                <w:szCs w:val="20"/>
                <w:u w:val="none"/>
                <w:lang w:val="en-US" w:eastAsia="zh-CN"/>
              </w:rPr>
              <w:t>-</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Pre-frail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1.20 (1.17-1.24)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1.92 (1.78-2.07)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1.71 (1.59-1.84)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b/>
                <w:bCs/>
                <w:i w:val="0"/>
                <w:iCs w:val="0"/>
                <w:color w:val="000000"/>
                <w:sz w:val="20"/>
                <w:szCs w:val="20"/>
                <w:u w:val="none"/>
              </w:rPr>
            </w:pPr>
            <w:r>
              <w:rPr>
                <w:rFonts w:hint="default" w:ascii="Times New Roman Regular" w:hAnsi="Times New Roman Regular" w:eastAsia="Times New Roman Regular" w:cs="Times New Roman Regular"/>
                <w:b/>
                <w:bCs/>
                <w:i w:val="0"/>
                <w:iCs w:val="0"/>
                <w:color w:val="000000"/>
                <w:kern w:val="0"/>
                <w:sz w:val="20"/>
                <w:szCs w:val="20"/>
                <w:u w:val="none"/>
                <w:lang w:val="en-US" w:eastAsia="zh-CN" w:bidi="ar"/>
              </w:rPr>
              <w:t>PRISm</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(1.18-1.33)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(1.22-1.35)</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sz w:val="20"/>
                <w:szCs w:val="20"/>
                <w:u w:val="none"/>
              </w:rPr>
              <w:t>&lt; 0.001</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Pre-frail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1.71 (1.62-1.79)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1.48 (1.42-1.55)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2.78 (2.54-3.04)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2.03 (1.84-2.24)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b/>
                <w:bCs/>
                <w:i w:val="0"/>
                <w:iCs w:val="0"/>
                <w:color w:val="000000"/>
                <w:sz w:val="20"/>
                <w:szCs w:val="20"/>
                <w:u w:val="none"/>
              </w:rPr>
            </w:pPr>
            <w:r>
              <w:rPr>
                <w:rFonts w:hint="default" w:ascii="Times New Roman Regular" w:hAnsi="Times New Roman Regular" w:eastAsia="Times New Roman Regular" w:cs="Times New Roman Regular"/>
                <w:b/>
                <w:bCs/>
                <w:i w:val="0"/>
                <w:iCs w:val="0"/>
                <w:color w:val="000000"/>
                <w:kern w:val="0"/>
                <w:sz w:val="20"/>
                <w:szCs w:val="20"/>
                <w:u w:val="none"/>
                <w:lang w:val="en-US" w:eastAsia="zh-CN" w:bidi="ar"/>
              </w:rPr>
              <w:t>AL</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Normal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1.36 (1.31-1.42)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1.17 (1.12-1.21)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sz w:val="20"/>
                <w:szCs w:val="20"/>
                <w:u w:val="none"/>
              </w:rPr>
              <w:t>&lt; 0.001</w:t>
            </w:r>
          </w:p>
        </w:tc>
      </w:tr>
      <w:tr>
        <w:trPr>
          <w:trHeight w:val="3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Pre-frail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1.84 (1.77-1.92)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nil"/>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1.49 (1.43-1.55)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r>
        <w:trPr>
          <w:trHeight w:val="418" w:hRule="atLeast"/>
        </w:trPr>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ind w:firstLineChars="10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Frail</w:t>
            </w: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3.23 (2.99-3.50)</w:t>
            </w: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c>
          <w:tcPr>
            <w:tcW w:w="0" w:type="auto"/>
            <w:tcBorders>
              <w:top w:val="nil"/>
              <w:left w:val="nil"/>
              <w:bottom w:val="single" w:color="auto" w:sz="8" w:space="0"/>
              <w:right w:val="nil"/>
            </w:tcBorders>
            <w:shd w:val="clear" w:color="auto" w:fill="auto"/>
            <w:noWrap/>
            <w:vAlign w:val="center"/>
          </w:tcPr>
          <w:p>
            <w:pPr>
              <w:jc w:val="both"/>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2.24 (2.04-2.46)</w:t>
            </w:r>
          </w:p>
        </w:tc>
        <w:tc>
          <w:tcPr>
            <w:tcW w:w="0" w:type="auto"/>
            <w:tcBorders>
              <w:top w:val="nil"/>
              <w:left w:val="nil"/>
              <w:bottom w:val="single" w:color="auto"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&lt; 0.001</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rPr>
          <w:rFonts w:hint="default" w:ascii="Times New Roman Regular" w:hAnsi="Times New Roman Regular" w:cs="Times New Roman Regular"/>
          <w:sz w:val="20"/>
          <w:szCs w:val="2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CI, confidence interval; CVD, cardiovascular disease; HR, hazard ratio; PRISm, preserved ratio impaired spirometry; AL, airflow limitation.</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S1</w:t>
      </w:r>
      <w:r>
        <w:rPr>
          <w:rFonts w:hint="eastAsia" w:ascii="Times New Roman Regular" w:hAnsi="Times New Roman Regular" w:cs="Times New Roman Regular"/>
          <w:b/>
          <w:bCs/>
          <w:sz w:val="20"/>
          <w:szCs w:val="20"/>
          <w:lang w:val="en-US" w:eastAsia="zh-CN"/>
        </w:rPr>
        <w:t>8</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sz w:val="20"/>
          <w:szCs w:val="20"/>
          <w:lang w:val="en-US" w:eastAsia="zh-CN"/>
        </w:rPr>
        <w:t>Hazard ratios (95%CI) of lung function phenotypes for all-cause mortality and CVD incidence by multiple imputation</w:t>
      </w:r>
    </w:p>
    <w:tbl>
      <w:tblPr>
        <w:tblStyle w:val="7"/>
        <w:tblW w:w="87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97"/>
        <w:gridCol w:w="1886"/>
        <w:gridCol w:w="1920"/>
        <w:gridCol w:w="2055"/>
      </w:tblGrid>
      <w:tr>
        <w:trPr>
          <w:trHeight w:val="411" w:hRule="atLeast"/>
          <w:jc w:val="center"/>
        </w:trPr>
        <w:tc>
          <w:tcPr>
            <w:tcW w:w="2897" w:type="dxa"/>
            <w:tcBorders>
              <w:top w:val="single" w:color="auto" w:sz="4" w:space="0"/>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8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192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5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AL</w:t>
            </w:r>
          </w:p>
        </w:tc>
      </w:tr>
      <w:tr>
        <w:trPr>
          <w:trHeight w:val="411" w:hRule="atLeast"/>
          <w:jc w:val="center"/>
        </w:trPr>
        <w:tc>
          <w:tcPr>
            <w:tcW w:w="0" w:type="auto"/>
            <w:gridSpan w:val="4"/>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All-cause mortality</w:t>
            </w:r>
          </w:p>
        </w:tc>
      </w:tr>
      <w:tr>
        <w:trPr>
          <w:trHeight w:val="39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1</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a</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1.50 (1.45-1.55)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1.55 (1.51-1.59)</w:t>
            </w:r>
          </w:p>
        </w:tc>
      </w:tr>
      <w:tr>
        <w:trPr>
          <w:trHeight w:val="39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2</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b</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1.40 (1.35-1.45)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1.50 (1.46-1.54)</w:t>
            </w:r>
          </w:p>
        </w:tc>
      </w:tr>
      <w:tr>
        <w:trPr>
          <w:trHeight w:val="399" w:hRule="atLeast"/>
          <w:jc w:val="center"/>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 xml:space="preserve">CVD </w:t>
            </w:r>
          </w:p>
        </w:tc>
      </w:tr>
      <w:tr>
        <w:trPr>
          <w:trHeight w:val="39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Model 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1.34 (1.30-1.38)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1.25 (1.22-1.28)</w:t>
            </w:r>
          </w:p>
        </w:tc>
      </w:tr>
      <w:tr>
        <w:trPr>
          <w:trHeight w:val="411"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Model 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(1.23-1.31)</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(1.19-1.26)</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and smoking status (never/former/current).</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b</w:t>
      </w:r>
      <w:r>
        <w:rPr>
          <w:rFonts w:hint="default" w:ascii="Times New Roman Regular" w:hAnsi="Times New Roman Regular" w:cs="Times New Roman Regular"/>
          <w:sz w:val="20"/>
          <w:szCs w:val="20"/>
          <w:lang w:val="en-US" w:eastAsia="zh-CN"/>
        </w:rPr>
        <w:t>Adjusted for sleep status (normal/excess/lack), deprivation index, drinking frequency (&lt; 3 or ≥ 3 times a week), hypertension (yes/no), diabetes (yes/no), hyperlipidemia (yes/no), and renal impairment (yes/no) based on model 1.</w:t>
      </w:r>
    </w:p>
    <w:p>
      <w:pPr>
        <w:rPr>
          <w:rFonts w:hint="default" w:ascii="Times New Roman Regular" w:hAnsi="Times New Roman Regular" w:cs="Times New Roman Regular"/>
          <w:sz w:val="20"/>
          <w:szCs w:val="20"/>
          <w:lang w:val="en-US" w:eastAsia="zh-CN"/>
        </w:rPr>
        <w:sectPr>
          <w:pgSz w:w="11906" w:h="16838"/>
          <w:pgMar w:top="1440" w:right="1701" w:bottom="1440"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 xml:space="preserve">Abbreviation: CI, confidence interval; PRISm, preserved ratio impaired spirometry; AL, airflow limitation; CVD, cardiovascular disease. </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1</w:t>
      </w:r>
      <w:r>
        <w:rPr>
          <w:rFonts w:hint="eastAsia" w:ascii="Times New Roman Regular" w:hAnsi="Times New Roman Regular" w:cs="Times New Roman Regular"/>
          <w:b/>
          <w:bCs/>
          <w:sz w:val="20"/>
          <w:szCs w:val="20"/>
          <w:lang w:val="en-US" w:eastAsia="zh-CN"/>
        </w:rPr>
        <w:t>9</w:t>
      </w:r>
      <w:r>
        <w:rPr>
          <w:rFonts w:hint="default" w:ascii="Times New Roman Regular" w:hAnsi="Times New Roman Regular" w:cs="Times New Roman Regular"/>
          <w:sz w:val="20"/>
          <w:szCs w:val="20"/>
        </w:rPr>
        <w:t xml:space="preserve"> The mediating effect of biological aging on the association between lung function phenotypes and </w:t>
      </w:r>
      <w:r>
        <w:rPr>
          <w:rFonts w:hint="default" w:ascii="Times New Roman Regular" w:hAnsi="Times New Roman Regular" w:cs="Times New Roman Regular"/>
          <w:sz w:val="20"/>
          <w:szCs w:val="20"/>
          <w:lang w:val="en-US" w:eastAsia="zh-CN"/>
        </w:rPr>
        <w:t>primary</w:t>
      </w:r>
      <w:r>
        <w:rPr>
          <w:rFonts w:hint="default" w:ascii="Times New Roman Regular" w:hAnsi="Times New Roman Regular" w:cs="Times New Roman Regular"/>
          <w:sz w:val="20"/>
          <w:szCs w:val="20"/>
        </w:rPr>
        <w:t xml:space="preserve"> outcomes</w:t>
      </w:r>
      <w:r>
        <w:rPr>
          <w:rFonts w:hint="default" w:ascii="Times New Roman Regular" w:hAnsi="Times New Roman Regular" w:cs="Times New Roman Regular"/>
          <w:sz w:val="20"/>
          <w:szCs w:val="20"/>
          <w:lang w:val="en-US" w:eastAsia="zh-CN"/>
        </w:rPr>
        <w:t xml:space="preserve"> by multiple imputation</w:t>
      </w:r>
    </w:p>
    <w:tbl>
      <w:tblPr>
        <w:tblStyle w:val="7"/>
        <w:tblW w:w="133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48"/>
        <w:gridCol w:w="2100"/>
        <w:gridCol w:w="2401"/>
        <w:gridCol w:w="2550"/>
        <w:gridCol w:w="2510"/>
        <w:gridCol w:w="1534"/>
      </w:tblGrid>
      <w:tr>
        <w:trPr>
          <w:trHeight w:val="396" w:hRule="atLeast"/>
          <w:jc w:val="center"/>
        </w:trPr>
        <w:tc>
          <w:tcPr>
            <w:tcW w:w="2248" w:type="dxa"/>
            <w:tcBorders>
              <w:top w:val="single" w:color="auto" w:sz="4" w:space="0"/>
              <w:left w:val="nil"/>
              <w:bottom w:val="single" w:color="000000" w:sz="8" w:space="0"/>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c>
          <w:tcPr>
            <w:tcW w:w="2100" w:type="dxa"/>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2401" w:type="dxa"/>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2550" w:type="dxa"/>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2510" w:type="dxa"/>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1534" w:type="dxa"/>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Italic" w:cs="Times New Roman Regular"/>
                <w:i/>
                <w:iCs/>
                <w:color w:val="000000"/>
                <w:sz w:val="20"/>
                <w:szCs w:val="20"/>
                <w:u w:val="none"/>
              </w:rPr>
            </w:pPr>
            <w:r>
              <w:rPr>
                <w:rFonts w:hint="default" w:ascii="Times New Roman Regular" w:hAnsi="Times New Roman Regular" w:eastAsia="Times New Roman Italic" w:cs="Times New Roman Regular"/>
                <w:i/>
                <w:iCs/>
                <w:color w:val="000000"/>
                <w:sz w:val="20"/>
                <w:szCs w:val="20"/>
                <w:u w:val="none"/>
                <w:lang w:val="en-US" w:eastAsia="zh-CN" w:bidi="ar"/>
              </w:rPr>
              <w:t>P</w:t>
            </w:r>
            <w:r>
              <w:rPr>
                <w:rStyle w:val="10"/>
                <w:rFonts w:hint="default" w:ascii="Times New Roman Regular" w:hAnsi="Times New Roman Regular" w:cs="Times New Roman Regular"/>
                <w:sz w:val="20"/>
                <w:szCs w:val="20"/>
                <w:lang w:val="en-US" w:eastAsia="zh-CN" w:bidi="ar"/>
              </w:rPr>
              <w:t xml:space="preserve"> value</w:t>
            </w:r>
          </w:p>
        </w:tc>
      </w:tr>
      <w:tr>
        <w:trPr>
          <w:trHeight w:val="417" w:hRule="atLeast"/>
          <w:jc w:val="center"/>
        </w:trPr>
        <w:tc>
          <w:tcPr>
            <w:tcW w:w="13343"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All-cause death</w:t>
            </w:r>
          </w:p>
        </w:tc>
      </w:tr>
      <w:tr>
        <w:trPr>
          <w:trHeight w:val="375" w:hRule="atLeast"/>
          <w:jc w:val="center"/>
        </w:trPr>
        <w:tc>
          <w:tcPr>
            <w:tcW w:w="13343" w:type="dxa"/>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1.38 (1.33-1.44)</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1.33 (1.28-1.39)</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1.04 (1.03-1.04)</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12.9% (10.9%-14.9%)</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1.47 (1.43-1.52)</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1.41 (1.37-1.46)</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1.05 (1.05-1.06)</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15.7% (14.0%-17.3%)</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5" w:hRule="atLeast"/>
          <w:jc w:val="center"/>
        </w:trPr>
        <w:tc>
          <w:tcPr>
            <w:tcW w:w="13343" w:type="dxa"/>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1.36 (1.31-1.41)</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1.32 (1.27-1.37)</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1.03 (1.03-1.04)</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12.1% (9.9%-14.3%)</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(1.42-1.51)</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1.44 (1.40-1.48)</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(1.02-1.03)</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7.0% (6.0%-8.0%)</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90" w:hRule="atLeast"/>
          <w:jc w:val="center"/>
        </w:trPr>
        <w:tc>
          <w:tcPr>
            <w:tcW w:w="13343"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CVD</w:t>
            </w:r>
          </w:p>
        </w:tc>
      </w:tr>
      <w:tr>
        <w:trPr>
          <w:trHeight w:val="375" w:hRule="atLeast"/>
          <w:jc w:val="center"/>
        </w:trPr>
        <w:tc>
          <w:tcPr>
            <w:tcW w:w="13343" w:type="dxa"/>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1.27 (1.23-1.32)</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1.25 (1.21-1.30)</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1.02 (1.02-1.02)</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8.8% (6.7%-10.9%)</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1.21 (1.17-1.24)</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1.18 (1.15-1.22)</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1.03 (1.02-1.03)</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rPr>
              <w:t>15.7% (12.4%-19.0%)</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75" w:hRule="atLeast"/>
          <w:jc w:val="center"/>
        </w:trPr>
        <w:tc>
          <w:tcPr>
            <w:tcW w:w="13343" w:type="dxa"/>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75" w:hRule="atLeast"/>
          <w:jc w:val="center"/>
        </w:trPr>
        <w:tc>
          <w:tcPr>
            <w:tcW w:w="2248"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10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1.28 (1.24-1.33)</w:t>
            </w:r>
          </w:p>
        </w:tc>
        <w:tc>
          <w:tcPr>
            <w:tcW w:w="24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(1.21-1.30)</w:t>
            </w:r>
          </w:p>
        </w:tc>
        <w:tc>
          <w:tcPr>
            <w:tcW w:w="255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5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7.8% (5.8%-9.8%)</w:t>
            </w:r>
          </w:p>
        </w:tc>
        <w:tc>
          <w:tcPr>
            <w:tcW w:w="153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96" w:hRule="atLeast"/>
          <w:jc w:val="center"/>
        </w:trPr>
        <w:tc>
          <w:tcPr>
            <w:tcW w:w="2248" w:type="dxa"/>
            <w:tcBorders>
              <w:top w:val="nil"/>
              <w:left w:val="nil"/>
              <w:bottom w:val="single" w:color="auto" w:sz="4" w:space="0"/>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10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1.22 (1.18-1.25)</w:t>
            </w:r>
          </w:p>
        </w:tc>
        <w:tc>
          <w:tcPr>
            <w:tcW w:w="2401"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1.20 (1.17-1.23)</w:t>
            </w:r>
          </w:p>
        </w:tc>
        <w:tc>
          <w:tcPr>
            <w:tcW w:w="255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251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8.6% (6.8%-10.4%)</w:t>
            </w:r>
          </w:p>
        </w:tc>
        <w:tc>
          <w:tcPr>
            <w:tcW w:w="153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HR, hazard ratio; CI, confidence interval; CVD, cardiovascular disease; PRISm, preserved ratio impaired spirometry; AL, airflow limitation.</w:t>
      </w:r>
    </w:p>
    <w:p>
      <w:pPr>
        <w:ind w:left="0" w:leftChars="0"/>
        <w:jc w:val="both"/>
        <w:rPr>
          <w:rFonts w:hint="default" w:ascii="Times New Roman Regular" w:hAnsi="Times New Roman Regular" w:cs="Times New Roman Regular"/>
          <w:sz w:val="20"/>
          <w:szCs w:val="20"/>
          <w:lang w:val="en-US" w:eastAsia="zh-CN"/>
        </w:rPr>
      </w:pPr>
    </w:p>
    <w:p>
      <w:pPr>
        <w:ind w:left="0" w:leftChars="0"/>
        <w:jc w:val="both"/>
        <w:rPr>
          <w:rFonts w:hint="default" w:ascii="Times New Roman Regular" w:hAnsi="Times New Roman Regular" w:cs="Times New Roman Regular"/>
          <w:sz w:val="20"/>
          <w:szCs w:val="20"/>
          <w:lang w:val="en-US" w:eastAsia="zh-CN"/>
        </w:rPr>
      </w:pPr>
    </w:p>
    <w:p>
      <w:pPr>
        <w:ind w:left="0" w:leftChars="0"/>
        <w:jc w:val="both"/>
        <w:rPr>
          <w:rFonts w:hint="default" w:ascii="Times New Roman Regular" w:hAnsi="Times New Roman Regular" w:cs="Times New Roman Regular"/>
          <w:sz w:val="20"/>
          <w:szCs w:val="20"/>
          <w:lang w:val="en-US" w:eastAsia="zh-CN"/>
        </w:rPr>
      </w:pPr>
    </w:p>
    <w:p>
      <w:pPr>
        <w:ind w:left="0" w:leftChars="0"/>
        <w:jc w:val="both"/>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lang w:val="en-US" w:eastAsia="zh-CN"/>
        </w:rPr>
        <w:sectPr>
          <w:pgSz w:w="16838" w:h="11906" w:orient="landscape"/>
          <w:pgMar w:top="1803" w:right="1803" w:bottom="1803"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kinsoku/>
        <w:autoSpaceDE/>
        <w:autoSpaceDN/>
        <w:adjustRightInd/>
        <w:snapToGrid/>
        <w:jc w:val="both"/>
        <w:textAlignment w:val="auto"/>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2"/>
          <w:sz w:val="21"/>
          <w:szCs w:val="21"/>
          <w:lang w:eastAsia="zh-CN"/>
        </w:rPr>
        <w:t xml:space="preserve">Table </w:t>
      </w:r>
      <w:r>
        <w:rPr>
          <w:rFonts w:hint="eastAsia" w:ascii="Times New Roman Regular" w:hAnsi="Times New Roman Regular" w:eastAsia="宋体" w:cs="Times New Roman Regular"/>
          <w:b/>
          <w:bCs/>
          <w:snapToGrid/>
          <w:color w:val="auto"/>
          <w:kern w:val="2"/>
          <w:sz w:val="21"/>
          <w:szCs w:val="21"/>
          <w:lang w:val="en-US" w:eastAsia="zh-CN"/>
        </w:rPr>
        <w:t>S20</w:t>
      </w:r>
      <w:r>
        <w:rPr>
          <w:rFonts w:hint="default" w:ascii="Times New Roman Regular" w:hAnsi="Times New Roman Regular" w:eastAsia="宋体" w:cs="Times New Roman Regular"/>
          <w:b/>
          <w:bCs/>
          <w:snapToGrid/>
          <w:color w:val="auto"/>
          <w:kern w:val="2"/>
          <w:sz w:val="21"/>
          <w:szCs w:val="21"/>
          <w:lang w:eastAsia="zh-CN"/>
        </w:rPr>
        <w:t xml:space="preserve"> </w:t>
      </w:r>
      <w:r>
        <w:rPr>
          <w:rFonts w:hint="default" w:ascii="Times New Roman Regular" w:hAnsi="Times New Roman Regular" w:eastAsia="宋体" w:cs="Times New Roman Regular"/>
          <w:snapToGrid/>
          <w:color w:val="auto"/>
          <w:kern w:val="2"/>
          <w:sz w:val="21"/>
          <w:szCs w:val="21"/>
          <w:lang w:eastAsia="zh-CN"/>
        </w:rPr>
        <w:t>Hazard ratios (95%CI) of lung function phenotypes for all-cause mortality and CVD incidence by random forest imputation</w:t>
      </w:r>
    </w:p>
    <w:tbl>
      <w:tblPr>
        <w:tblStyle w:val="7"/>
        <w:tblW w:w="8758" w:type="dxa"/>
        <w:jc w:val="center"/>
        <w:tblLayout w:type="autofit"/>
        <w:tblCellMar>
          <w:top w:w="0" w:type="dxa"/>
          <w:left w:w="108" w:type="dxa"/>
          <w:bottom w:w="0" w:type="dxa"/>
          <w:right w:w="108" w:type="dxa"/>
        </w:tblCellMar>
      </w:tblPr>
      <w:tblGrid>
        <w:gridCol w:w="2897"/>
        <w:gridCol w:w="1886"/>
        <w:gridCol w:w="1920"/>
        <w:gridCol w:w="2055"/>
      </w:tblGrid>
      <w:tr>
        <w:trPr>
          <w:trHeight w:val="411" w:hRule="atLeast"/>
          <w:jc w:val="center"/>
        </w:trPr>
        <w:tc>
          <w:tcPr>
            <w:tcW w:w="2897" w:type="dxa"/>
            <w:tcBorders>
              <w:top w:val="single" w:color="auto" w:sz="4" w:space="0"/>
              <w:left w:val="nil"/>
              <w:bottom w:val="single" w:color="auto" w:sz="4" w:space="0"/>
              <w:right w:val="nil"/>
            </w:tcBorders>
            <w:shd w:val="clear" w:color="auto" w:fill="auto"/>
            <w:noWrap/>
            <w:vAlign w:val="center"/>
          </w:tcPr>
          <w:p>
            <w:pPr>
              <w:widowControl w:val="0"/>
              <w:kinsoku/>
              <w:autoSpaceDE/>
              <w:autoSpaceDN/>
              <w:adjustRightInd/>
              <w:snapToGrid/>
              <w:jc w:val="both"/>
              <w:textAlignment w:val="auto"/>
              <w:rPr>
                <w:rFonts w:hint="default" w:ascii="Times New Roman Regular" w:hAnsi="Times New Roman Regular" w:eastAsia="宋体" w:cs="Times New Roman Regular"/>
                <w:snapToGrid/>
                <w:color w:val="auto"/>
                <w:kern w:val="2"/>
                <w:sz w:val="21"/>
                <w:szCs w:val="21"/>
                <w:lang w:eastAsia="zh-CN"/>
              </w:rPr>
            </w:pPr>
          </w:p>
        </w:tc>
        <w:tc>
          <w:tcPr>
            <w:tcW w:w="1886" w:type="dxa"/>
            <w:tcBorders>
              <w:top w:val="single" w:color="auto" w:sz="4" w:space="0"/>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Normal</w:t>
            </w:r>
          </w:p>
        </w:tc>
        <w:tc>
          <w:tcPr>
            <w:tcW w:w="1920" w:type="dxa"/>
            <w:tcBorders>
              <w:top w:val="single" w:color="auto" w:sz="4" w:space="0"/>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PRISm</w:t>
            </w:r>
          </w:p>
        </w:tc>
        <w:tc>
          <w:tcPr>
            <w:tcW w:w="2055" w:type="dxa"/>
            <w:tcBorders>
              <w:top w:val="single" w:color="auto" w:sz="4" w:space="0"/>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AL</w:t>
            </w:r>
          </w:p>
        </w:tc>
      </w:tr>
      <w:tr>
        <w:trPr>
          <w:trHeight w:val="411" w:hRule="atLeast"/>
          <w:jc w:val="center"/>
        </w:trPr>
        <w:tc>
          <w:tcPr>
            <w:tcW w:w="0" w:type="auto"/>
            <w:gridSpan w:val="4"/>
            <w:tcBorders>
              <w:top w:val="single" w:color="auto" w:sz="4" w:space="0"/>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All-cause mortality</w:t>
            </w:r>
          </w:p>
        </w:tc>
      </w:tr>
      <w:tr>
        <w:trPr>
          <w:trHeight w:val="399"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Model 1</w:t>
            </w:r>
            <w:r>
              <w:rPr>
                <w:rFonts w:hint="default" w:ascii="Times New Roman Regular" w:hAnsi="Times New Roman Regular" w:eastAsia="宋体" w:cs="Times New Roman Regular"/>
                <w:snapToGrid/>
                <w:color w:val="auto"/>
                <w:kern w:val="0"/>
                <w:sz w:val="21"/>
                <w:szCs w:val="21"/>
                <w:vertAlign w:val="superscript"/>
                <w:lang w:eastAsia="zh-CN" w:bidi="ar"/>
              </w:rPr>
              <w:t>a</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1.00 (Reference)</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1.50 (1.45-1.55)</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1.55 (1.51-1.59)</w:t>
            </w:r>
          </w:p>
        </w:tc>
      </w:tr>
      <w:tr>
        <w:trPr>
          <w:trHeight w:val="399"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Model 2</w:t>
            </w:r>
            <w:r>
              <w:rPr>
                <w:rFonts w:hint="default" w:ascii="Times New Roman Regular" w:hAnsi="Times New Roman Regular" w:eastAsia="宋体" w:cs="Times New Roman Regular"/>
                <w:snapToGrid/>
                <w:color w:val="auto"/>
                <w:kern w:val="0"/>
                <w:sz w:val="21"/>
                <w:szCs w:val="21"/>
                <w:vertAlign w:val="superscript"/>
                <w:lang w:eastAsia="zh-CN" w:bidi="ar"/>
              </w:rPr>
              <w:t>b</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1.00 (Reference)</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1.40 (1.35-1.45)</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1.50 (1.46-1.54)</w:t>
            </w:r>
          </w:p>
        </w:tc>
      </w:tr>
      <w:tr>
        <w:trPr>
          <w:trHeight w:val="399" w:hRule="atLeast"/>
          <w:jc w:val="center"/>
        </w:trPr>
        <w:tc>
          <w:tcPr>
            <w:tcW w:w="0" w:type="auto"/>
            <w:gridSpan w:val="4"/>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 xml:space="preserve">CVD </w:t>
            </w:r>
          </w:p>
        </w:tc>
      </w:tr>
      <w:tr>
        <w:trPr>
          <w:trHeight w:val="399"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Model 1</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1.00 (Reference)</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1.34 (1.30-1.38)</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1.25 (1.22-1.28)</w:t>
            </w:r>
          </w:p>
        </w:tc>
      </w:tr>
      <w:tr>
        <w:trPr>
          <w:trHeight w:val="411" w:hRule="atLeast"/>
          <w:jc w:val="center"/>
        </w:trPr>
        <w:tc>
          <w:tcPr>
            <w:tcW w:w="0" w:type="auto"/>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Model 2</w:t>
            </w:r>
          </w:p>
        </w:tc>
        <w:tc>
          <w:tcPr>
            <w:tcW w:w="0" w:type="auto"/>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1.00 (Reference)</w:t>
            </w:r>
          </w:p>
        </w:tc>
        <w:tc>
          <w:tcPr>
            <w:tcW w:w="0" w:type="auto"/>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1.27 (1.23-1.31)</w:t>
            </w:r>
          </w:p>
        </w:tc>
        <w:tc>
          <w:tcPr>
            <w:tcW w:w="0" w:type="auto"/>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1.22 (1.19-1.26)</w:t>
            </w:r>
          </w:p>
        </w:tc>
      </w:tr>
    </w:tbl>
    <w:p>
      <w:pPr>
        <w:widowControl w:val="0"/>
        <w:kinsoku/>
        <w:autoSpaceDE/>
        <w:autoSpaceDN/>
        <w:adjustRightInd/>
        <w:snapToGrid/>
        <w:jc w:val="both"/>
        <w:textAlignment w:val="auto"/>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2"/>
          <w:sz w:val="21"/>
          <w:szCs w:val="21"/>
          <w:vertAlign w:val="superscript"/>
          <w:lang w:eastAsia="zh-CN"/>
        </w:rPr>
        <w:t>a</w:t>
      </w:r>
      <w:r>
        <w:rPr>
          <w:rFonts w:hint="default" w:ascii="Times New Roman Regular" w:hAnsi="Times New Roman Regular" w:eastAsia="宋体" w:cs="Times New Roman Regular"/>
          <w:snapToGrid/>
          <w:color w:val="auto"/>
          <w:kern w:val="2"/>
          <w:sz w:val="21"/>
          <w:szCs w:val="21"/>
          <w:lang w:eastAsia="zh-CN"/>
        </w:rPr>
        <w:t>Adjusted for age, gender, BMI, and smoking status (never/former/current).</w:t>
      </w:r>
    </w:p>
    <w:p>
      <w:pPr>
        <w:widowControl w:val="0"/>
        <w:kinsoku/>
        <w:autoSpaceDE/>
        <w:autoSpaceDN/>
        <w:adjustRightInd/>
        <w:snapToGrid/>
        <w:jc w:val="both"/>
        <w:textAlignment w:val="auto"/>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2"/>
          <w:sz w:val="21"/>
          <w:szCs w:val="21"/>
          <w:vertAlign w:val="superscript"/>
          <w:lang w:eastAsia="zh-CN"/>
        </w:rPr>
        <w:t>b</w:t>
      </w:r>
      <w:r>
        <w:rPr>
          <w:rFonts w:hint="default" w:ascii="Times New Roman Regular" w:hAnsi="Times New Roman Regular" w:eastAsia="宋体" w:cs="Times New Roman Regular"/>
          <w:snapToGrid/>
          <w:color w:val="auto"/>
          <w:kern w:val="2"/>
          <w:sz w:val="21"/>
          <w:szCs w:val="21"/>
          <w:lang w:eastAsia="zh-CN"/>
        </w:rPr>
        <w:t>Adjusted for sleep status (normal/excess/lack), deprivation index, drinking frequency (&lt; 3 or ≥ 3 times a week), hypertension (yes/no), diabetes (yes/no), hyperlipidemia (yes/no), and renal impairment (yes/no) based on model 1.</w:t>
      </w:r>
    </w:p>
    <w:p>
      <w:pPr>
        <w:rPr>
          <w:rFonts w:hint="default" w:ascii="Times New Roman Regular" w:hAnsi="Times New Roman Regular" w:cs="Times New Roman Regular"/>
          <w:color w:val="auto"/>
          <w:sz w:val="21"/>
          <w:szCs w:val="21"/>
          <w:lang w:eastAsia="zh-CN"/>
        </w:rPr>
        <w:sectPr>
          <w:pgSz w:w="11906" w:h="16838"/>
          <w:pgMar w:top="1440" w:right="1701" w:bottom="1440" w:left="1701" w:header="851" w:footer="992" w:gutter="0"/>
          <w:cols w:space="425" w:num="1"/>
          <w:docGrid w:type="lines" w:linePitch="312" w:charSpace="0"/>
        </w:sectPr>
      </w:pPr>
      <w:r>
        <w:rPr>
          <w:rFonts w:hint="default" w:ascii="Times New Roman Regular" w:hAnsi="Times New Roman Regular" w:eastAsia="宋体" w:cs="Times New Roman Regular"/>
          <w:snapToGrid/>
          <w:color w:val="auto"/>
          <w:kern w:val="2"/>
          <w:sz w:val="21"/>
          <w:szCs w:val="21"/>
          <w:lang w:eastAsia="zh-CN"/>
        </w:rPr>
        <w:t>Abbreviation: CI, confidence interval; PRISm, preserved ratio impaired spirometry; AL, airflow limitation; CVD, cardiovascular disease</w:t>
      </w:r>
    </w:p>
    <w:p>
      <w:pPr>
        <w:widowControl w:val="0"/>
        <w:kinsoku/>
        <w:autoSpaceDE/>
        <w:autoSpaceDN/>
        <w:adjustRightInd/>
        <w:snapToGrid/>
        <w:jc w:val="both"/>
        <w:textAlignment w:val="auto"/>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2"/>
          <w:sz w:val="21"/>
          <w:szCs w:val="21"/>
          <w:lang w:eastAsia="zh-CN"/>
        </w:rPr>
        <w:t xml:space="preserve">Table </w:t>
      </w:r>
      <w:r>
        <w:rPr>
          <w:rFonts w:hint="default" w:ascii="Times New Roman Regular" w:hAnsi="Times New Roman Regular" w:eastAsia="宋体" w:cs="Times New Roman Regular"/>
          <w:b/>
          <w:bCs/>
          <w:snapToGrid/>
          <w:color w:val="auto"/>
          <w:kern w:val="2"/>
          <w:sz w:val="21"/>
          <w:szCs w:val="21"/>
          <w:lang w:val="en-US" w:eastAsia="zh-CN"/>
        </w:rPr>
        <w:t>S</w:t>
      </w:r>
      <w:r>
        <w:rPr>
          <w:rFonts w:hint="default" w:ascii="Times New Roman Regular" w:hAnsi="Times New Roman Regular" w:eastAsia="宋体" w:cs="Times New Roman Regular"/>
          <w:b/>
          <w:bCs/>
          <w:snapToGrid/>
          <w:color w:val="auto"/>
          <w:kern w:val="2"/>
          <w:sz w:val="21"/>
          <w:szCs w:val="21"/>
          <w:lang w:eastAsia="zh-CN"/>
        </w:rPr>
        <w:t>2</w:t>
      </w:r>
      <w:r>
        <w:rPr>
          <w:rFonts w:hint="default" w:ascii="Times New Roman Regular" w:hAnsi="Times New Roman Regular" w:eastAsia="宋体" w:cs="Times New Roman Regular"/>
          <w:b/>
          <w:bCs/>
          <w:snapToGrid/>
          <w:color w:val="auto"/>
          <w:kern w:val="2"/>
          <w:sz w:val="21"/>
          <w:szCs w:val="21"/>
          <w:lang w:val="en-US" w:eastAsia="zh-CN"/>
        </w:rPr>
        <w:t>1</w:t>
      </w:r>
      <w:r>
        <w:rPr>
          <w:rFonts w:hint="default" w:ascii="Times New Roman Regular" w:hAnsi="Times New Roman Regular" w:eastAsia="宋体" w:cs="Times New Roman Regular"/>
          <w:snapToGrid/>
          <w:color w:val="auto"/>
          <w:kern w:val="2"/>
          <w:sz w:val="21"/>
          <w:szCs w:val="21"/>
          <w:lang w:eastAsia="zh-CN"/>
        </w:rPr>
        <w:t xml:space="preserve"> The mediating effect of biological aging on the association between lung function phenotypes and primary outcomes by random forest imputation</w:t>
      </w:r>
    </w:p>
    <w:tbl>
      <w:tblPr>
        <w:tblStyle w:val="7"/>
        <w:tblW w:w="13237" w:type="dxa"/>
        <w:jc w:val="center"/>
        <w:tblLayout w:type="autofit"/>
        <w:tblCellMar>
          <w:top w:w="0" w:type="dxa"/>
          <w:left w:w="108" w:type="dxa"/>
          <w:bottom w:w="0" w:type="dxa"/>
          <w:right w:w="108" w:type="dxa"/>
        </w:tblCellMar>
      </w:tblPr>
      <w:tblGrid>
        <w:gridCol w:w="2187"/>
        <w:gridCol w:w="2083"/>
        <w:gridCol w:w="2382"/>
        <w:gridCol w:w="2530"/>
        <w:gridCol w:w="2490"/>
        <w:gridCol w:w="1565"/>
      </w:tblGrid>
      <w:tr>
        <w:trPr>
          <w:trHeight w:val="396" w:hRule="atLeast"/>
          <w:jc w:val="center"/>
        </w:trPr>
        <w:tc>
          <w:tcPr>
            <w:tcW w:w="0" w:type="auto"/>
            <w:tcBorders>
              <w:top w:val="single" w:color="auto" w:sz="4" w:space="0"/>
              <w:left w:val="nil"/>
              <w:bottom w:val="single" w:color="000000" w:sz="8" w:space="0"/>
              <w:right w:val="nil"/>
            </w:tcBorders>
            <w:shd w:val="clear" w:color="auto" w:fill="auto"/>
            <w:noWrap/>
            <w:vAlign w:val="center"/>
          </w:tcPr>
          <w:p>
            <w:pPr>
              <w:widowControl w:val="0"/>
              <w:kinsoku/>
              <w:autoSpaceDE/>
              <w:autoSpaceDN/>
              <w:adjustRightInd/>
              <w:snapToGrid/>
              <w:jc w:val="left"/>
              <w:textAlignment w:val="auto"/>
              <w:rPr>
                <w:rFonts w:hint="default" w:ascii="Times New Roman Regular" w:hAnsi="Times New Roman Regular" w:eastAsia="Times New Roman Regular" w:cs="Times New Roman Regular"/>
                <w:snapToGrid/>
                <w:color w:val="auto"/>
                <w:kern w:val="2"/>
                <w:sz w:val="21"/>
                <w:szCs w:val="21"/>
                <w:lang w:eastAsia="zh-CN"/>
              </w:rPr>
            </w:pPr>
          </w:p>
        </w:tc>
        <w:tc>
          <w:tcPr>
            <w:tcW w:w="0" w:type="auto"/>
            <w:tcBorders>
              <w:top w:val="single" w:color="auto" w:sz="4" w:space="0"/>
              <w:left w:val="nil"/>
              <w:bottom w:val="single" w:color="000000" w:sz="8"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Times New Roman Regular" w:cs="Times New Roman Regular"/>
                <w:snapToGrid/>
                <w:color w:val="auto"/>
                <w:kern w:val="2"/>
                <w:sz w:val="21"/>
                <w:szCs w:val="21"/>
                <w:lang w:eastAsia="zh-CN"/>
              </w:rPr>
            </w:pPr>
            <w:r>
              <w:rPr>
                <w:rFonts w:hint="default" w:ascii="Times New Roman Regular" w:hAnsi="Times New Roman Regular" w:eastAsia="Times New Roman Regular" w:cs="Times New Roman Regular"/>
                <w:snapToGrid/>
                <w:color w:val="auto"/>
                <w:kern w:val="2"/>
                <w:sz w:val="21"/>
                <w:szCs w:val="21"/>
                <w:lang w:eastAsia="zh-CN" w:bidi="ar"/>
              </w:rPr>
              <w:t>Total Effect</w:t>
            </w:r>
          </w:p>
        </w:tc>
        <w:tc>
          <w:tcPr>
            <w:tcW w:w="0" w:type="auto"/>
            <w:tcBorders>
              <w:top w:val="single" w:color="auto" w:sz="4" w:space="0"/>
              <w:left w:val="nil"/>
              <w:bottom w:val="single" w:color="000000" w:sz="8"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Times New Roman Regular" w:cs="Times New Roman Regular"/>
                <w:snapToGrid/>
                <w:color w:val="auto"/>
                <w:kern w:val="2"/>
                <w:sz w:val="21"/>
                <w:szCs w:val="21"/>
                <w:lang w:eastAsia="zh-CN"/>
              </w:rPr>
            </w:pPr>
            <w:r>
              <w:rPr>
                <w:rFonts w:hint="default" w:ascii="Times New Roman Regular" w:hAnsi="Times New Roman Regular" w:eastAsia="Times New Roman Regular" w:cs="Times New Roman Regular"/>
                <w:snapToGrid/>
                <w:color w:val="auto"/>
                <w:kern w:val="2"/>
                <w:sz w:val="21"/>
                <w:szCs w:val="21"/>
                <w:lang w:eastAsia="zh-CN" w:bidi="ar"/>
              </w:rPr>
              <w:t>Natural Direct Effect</w:t>
            </w:r>
          </w:p>
        </w:tc>
        <w:tc>
          <w:tcPr>
            <w:tcW w:w="0" w:type="auto"/>
            <w:tcBorders>
              <w:top w:val="single" w:color="auto" w:sz="4" w:space="0"/>
              <w:left w:val="nil"/>
              <w:bottom w:val="single" w:color="000000" w:sz="8"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Times New Roman Regular" w:cs="Times New Roman Regular"/>
                <w:snapToGrid/>
                <w:color w:val="auto"/>
                <w:kern w:val="2"/>
                <w:sz w:val="21"/>
                <w:szCs w:val="21"/>
                <w:lang w:eastAsia="zh-CN"/>
              </w:rPr>
            </w:pPr>
            <w:r>
              <w:rPr>
                <w:rFonts w:hint="default" w:ascii="Times New Roman Regular" w:hAnsi="Times New Roman Regular" w:eastAsia="Times New Roman Regular" w:cs="Times New Roman Regular"/>
                <w:snapToGrid/>
                <w:color w:val="auto"/>
                <w:kern w:val="2"/>
                <w:sz w:val="21"/>
                <w:szCs w:val="21"/>
                <w:lang w:eastAsia="zh-CN" w:bidi="ar"/>
              </w:rPr>
              <w:t>Natural Indirect Effect</w:t>
            </w:r>
          </w:p>
        </w:tc>
        <w:tc>
          <w:tcPr>
            <w:tcW w:w="0" w:type="auto"/>
            <w:tcBorders>
              <w:top w:val="single" w:color="auto" w:sz="4" w:space="0"/>
              <w:left w:val="nil"/>
              <w:bottom w:val="single" w:color="000000" w:sz="8"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Times New Roman Regular" w:cs="Times New Roman Regular"/>
                <w:snapToGrid/>
                <w:color w:val="auto"/>
                <w:kern w:val="2"/>
                <w:sz w:val="21"/>
                <w:szCs w:val="21"/>
                <w:lang w:eastAsia="zh-CN"/>
              </w:rPr>
            </w:pPr>
            <w:r>
              <w:rPr>
                <w:rFonts w:hint="default" w:ascii="Times New Roman Regular" w:hAnsi="Times New Roman Regular" w:eastAsia="Times New Roman Regular" w:cs="Times New Roman Regular"/>
                <w:snapToGrid/>
                <w:color w:val="auto"/>
                <w:kern w:val="2"/>
                <w:sz w:val="21"/>
                <w:szCs w:val="21"/>
                <w:lang w:eastAsia="zh-CN" w:bidi="ar"/>
              </w:rPr>
              <w:t>% Mediated</w:t>
            </w:r>
          </w:p>
        </w:tc>
        <w:tc>
          <w:tcPr>
            <w:tcW w:w="0" w:type="auto"/>
            <w:tcBorders>
              <w:top w:val="single" w:color="auto" w:sz="4" w:space="0"/>
              <w:left w:val="nil"/>
              <w:bottom w:val="single" w:color="000000" w:sz="8"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Times New Roman Italic" w:cs="Times New Roman Regular"/>
                <w:i/>
                <w:iCs/>
                <w:snapToGrid/>
                <w:color w:val="auto"/>
                <w:kern w:val="2"/>
                <w:sz w:val="21"/>
                <w:szCs w:val="21"/>
                <w:lang w:eastAsia="zh-CN"/>
              </w:rPr>
            </w:pPr>
            <w:r>
              <w:rPr>
                <w:rFonts w:hint="default" w:ascii="Times New Roman Regular" w:hAnsi="Times New Roman Regular" w:eastAsia="Times New Roman Italic" w:cs="Times New Roman Regular"/>
                <w:i/>
                <w:iCs/>
                <w:snapToGrid/>
                <w:color w:val="auto"/>
                <w:kern w:val="2"/>
                <w:sz w:val="21"/>
                <w:szCs w:val="21"/>
                <w:lang w:eastAsia="zh-CN" w:bidi="ar"/>
              </w:rPr>
              <w:t>P</w:t>
            </w:r>
            <w:r>
              <w:rPr>
                <w:rFonts w:hint="default" w:ascii="Times New Roman Regular" w:hAnsi="Times New Roman Regular" w:eastAsia="Times New Roman Regular" w:cs="Times New Roman Regular"/>
                <w:snapToGrid/>
                <w:color w:val="auto"/>
                <w:kern w:val="2"/>
                <w:sz w:val="21"/>
                <w:szCs w:val="21"/>
                <w:lang w:eastAsia="zh-CN" w:bidi="ar"/>
              </w:rPr>
              <w:t xml:space="preserve"> value</w:t>
            </w:r>
          </w:p>
        </w:tc>
      </w:tr>
      <w:tr>
        <w:trPr>
          <w:trHeight w:val="417" w:hRule="atLeast"/>
          <w:jc w:val="center"/>
        </w:trPr>
        <w:tc>
          <w:tcPr>
            <w:tcW w:w="0" w:type="auto"/>
            <w:gridSpan w:val="6"/>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All-cause death</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widowControl/>
              <w:kinsoku/>
              <w:autoSpaceDE/>
              <w:autoSpaceDN/>
              <w:adjustRightInd/>
              <w:snapToGrid/>
              <w:ind w:firstLine="210" w:firstLineChars="1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PhenoAgeAccel</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PRISm</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1.38 (1.33-1.44)</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1.33 (1.28-1.38)</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1.04 (1.03-1.04)</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12.9% (10.9%-14.9%)</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 xml:space="preserve">AL </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1.47 (1.43-1.52)</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1.41 (1.37-1.46)</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1.05 (1.05-1.06)</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2"/>
                <w:sz w:val="21"/>
                <w:szCs w:val="21"/>
                <w:lang w:eastAsia="zh-CN"/>
              </w:rPr>
              <w:t>15.6% (13.9%-17.2%)</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widowControl/>
              <w:kinsoku/>
              <w:autoSpaceDE/>
              <w:autoSpaceDN/>
              <w:adjustRightInd/>
              <w:snapToGrid/>
              <w:ind w:firstLine="210" w:firstLineChars="1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Frailty</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PRISm</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1.36 (1.31-1.41)</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1.32 (1.27-1.37)</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1.03 (1.03-1.04)</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2"/>
                <w:sz w:val="21"/>
                <w:szCs w:val="21"/>
                <w:lang w:eastAsia="zh-CN"/>
              </w:rPr>
              <w:t>12.1% (9.9%-14.3%)</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 xml:space="preserve">AL </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1.46 (1.42-1.51)</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1.44 (1.40-1.48)</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1.02 (1.02-1.03)</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7.0% (6.0%-8.0%)</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90" w:hRule="atLeast"/>
          <w:jc w:val="center"/>
        </w:trPr>
        <w:tc>
          <w:tcPr>
            <w:tcW w:w="0" w:type="auto"/>
            <w:gridSpan w:val="6"/>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CVD</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widowControl/>
              <w:kinsoku/>
              <w:autoSpaceDE/>
              <w:autoSpaceDN/>
              <w:adjustRightInd/>
              <w:snapToGrid/>
              <w:ind w:firstLine="210" w:firstLineChars="1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PhenoAgeAccel</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PRISm</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1.27 (1.23-1.32)</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1.25 (1.21-1.3)</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1.02 (1.02-1.02)</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2"/>
                <w:sz w:val="21"/>
                <w:szCs w:val="21"/>
                <w:lang w:eastAsia="zh-CN"/>
              </w:rPr>
              <w:t>8.7% (6.6%-10.8%)</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 xml:space="preserve">AL </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1.21 (1.17-1.24)</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1.18 (1.15-1.22)</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1.03 (1.02-1.03)</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15.6% (12.3%-18.9%)</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widowControl/>
              <w:kinsoku/>
              <w:autoSpaceDE/>
              <w:autoSpaceDN/>
              <w:adjustRightInd/>
              <w:snapToGrid/>
              <w:ind w:firstLine="210" w:firstLineChars="1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b/>
                <w:bCs/>
                <w:snapToGrid/>
                <w:color w:val="auto"/>
                <w:kern w:val="0"/>
                <w:sz w:val="21"/>
                <w:szCs w:val="21"/>
                <w:lang w:eastAsia="zh-CN" w:bidi="ar"/>
              </w:rPr>
              <w:t>Frailty</w:t>
            </w:r>
          </w:p>
        </w:tc>
      </w:tr>
      <w:tr>
        <w:trPr>
          <w:trHeight w:val="375" w:hRule="atLeast"/>
          <w:jc w:val="center"/>
        </w:trPr>
        <w:tc>
          <w:tcPr>
            <w:tcW w:w="0" w:type="auto"/>
            <w:tcBorders>
              <w:top w:val="nil"/>
              <w:left w:val="nil"/>
              <w:bottom w:val="nil"/>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PRISm</w:t>
            </w:r>
          </w:p>
        </w:tc>
        <w:tc>
          <w:tcPr>
            <w:tcW w:w="2083"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1.28 (1.24-1.33)</w:t>
            </w:r>
          </w:p>
        </w:tc>
        <w:tc>
          <w:tcPr>
            <w:tcW w:w="2382"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1.26 (1.21-1.3)</w:t>
            </w:r>
          </w:p>
        </w:tc>
        <w:tc>
          <w:tcPr>
            <w:tcW w:w="253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1.02 (1.01-1.02)</w:t>
            </w:r>
          </w:p>
        </w:tc>
        <w:tc>
          <w:tcPr>
            <w:tcW w:w="2490" w:type="dxa"/>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7.8% (5.8%-9.8%)</w:t>
            </w:r>
          </w:p>
        </w:tc>
        <w:tc>
          <w:tcPr>
            <w:tcW w:w="0" w:type="auto"/>
            <w:tcBorders>
              <w:top w:val="nil"/>
              <w:left w:val="nil"/>
              <w:bottom w:val="nil"/>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r>
        <w:trPr>
          <w:trHeight w:val="396" w:hRule="atLeast"/>
          <w:jc w:val="center"/>
        </w:trPr>
        <w:tc>
          <w:tcPr>
            <w:tcW w:w="0" w:type="auto"/>
            <w:tcBorders>
              <w:top w:val="nil"/>
              <w:left w:val="nil"/>
              <w:bottom w:val="single" w:color="auto" w:sz="4" w:space="0"/>
              <w:right w:val="nil"/>
            </w:tcBorders>
            <w:shd w:val="clear" w:color="auto" w:fill="auto"/>
            <w:noWrap/>
            <w:vAlign w:val="center"/>
          </w:tcPr>
          <w:p>
            <w:pPr>
              <w:widowControl/>
              <w:kinsoku/>
              <w:autoSpaceDE/>
              <w:autoSpaceDN/>
              <w:adjustRightInd/>
              <w:snapToGrid/>
              <w:ind w:firstLine="420" w:firstLineChars="200"/>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 xml:space="preserve">AL </w:t>
            </w:r>
          </w:p>
        </w:tc>
        <w:tc>
          <w:tcPr>
            <w:tcW w:w="2083" w:type="dxa"/>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1.22 (1.18-1.25)</w:t>
            </w:r>
          </w:p>
        </w:tc>
        <w:tc>
          <w:tcPr>
            <w:tcW w:w="2382" w:type="dxa"/>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1.2 (1.17-1.23)</w:t>
            </w:r>
          </w:p>
        </w:tc>
        <w:tc>
          <w:tcPr>
            <w:tcW w:w="2530" w:type="dxa"/>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1.02 (1.01-1.02)</w:t>
            </w:r>
          </w:p>
        </w:tc>
        <w:tc>
          <w:tcPr>
            <w:tcW w:w="2490" w:type="dxa"/>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8.6% (6.8%-10.4%)</w:t>
            </w:r>
          </w:p>
        </w:tc>
        <w:tc>
          <w:tcPr>
            <w:tcW w:w="0" w:type="auto"/>
            <w:tcBorders>
              <w:top w:val="nil"/>
              <w:left w:val="nil"/>
              <w:bottom w:val="single" w:color="auto" w:sz="4" w:space="0"/>
              <w:right w:val="nil"/>
            </w:tcBorders>
            <w:shd w:val="clear" w:color="auto" w:fill="auto"/>
            <w:noWrap/>
            <w:vAlign w:val="center"/>
          </w:tcPr>
          <w:p>
            <w:pPr>
              <w:widowControl/>
              <w:kinsoku/>
              <w:autoSpaceDE/>
              <w:autoSpaceDN/>
              <w:adjustRightInd/>
              <w:snapToGrid/>
              <w:jc w:val="left"/>
              <w:textAlignment w:val="center"/>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0"/>
                <w:sz w:val="21"/>
                <w:szCs w:val="21"/>
                <w:lang w:eastAsia="zh-CN" w:bidi="ar"/>
              </w:rPr>
              <w:t>&lt; 0.001</w:t>
            </w:r>
          </w:p>
        </w:tc>
      </w:tr>
    </w:tbl>
    <w:p>
      <w:pPr>
        <w:widowControl w:val="0"/>
        <w:kinsoku/>
        <w:autoSpaceDE/>
        <w:autoSpaceDN/>
        <w:adjustRightInd/>
        <w:snapToGrid/>
        <w:jc w:val="both"/>
        <w:textAlignment w:val="auto"/>
        <w:rPr>
          <w:rFonts w:hint="default" w:ascii="Times New Roman Regular" w:hAnsi="Times New Roman Regular" w:eastAsia="宋体" w:cs="Times New Roman Regular"/>
          <w:snapToGrid/>
          <w:color w:val="auto"/>
          <w:kern w:val="2"/>
          <w:sz w:val="21"/>
          <w:szCs w:val="21"/>
          <w:lang w:eastAsia="zh-CN"/>
        </w:rPr>
      </w:pPr>
      <w:r>
        <w:rPr>
          <w:rFonts w:hint="default" w:ascii="Times New Roman Regular" w:hAnsi="Times New Roman Regular" w:eastAsia="宋体" w:cs="Times New Roman Regular"/>
          <w:snapToGrid/>
          <w:color w:val="auto"/>
          <w:kern w:val="2"/>
          <w:sz w:val="21"/>
          <w:szCs w:val="21"/>
          <w:lang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rPr>
          <w:rFonts w:hint="default" w:ascii="Times New Roman Regular" w:hAnsi="Times New Roman Regular" w:cs="Times New Roman Regular"/>
          <w:sz w:val="21"/>
          <w:szCs w:val="21"/>
          <w:lang w:val="en-US" w:eastAsia="zh-CN"/>
        </w:rPr>
        <w:sectPr>
          <w:pgSz w:w="16838" w:h="11906" w:orient="landscape"/>
          <w:pgMar w:top="1803" w:right="1803" w:bottom="1803"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eastAsia="宋体" w:cs="Times New Roman Regular"/>
          <w:snapToGrid/>
          <w:color w:val="auto"/>
          <w:kern w:val="2"/>
          <w:sz w:val="21"/>
          <w:szCs w:val="21"/>
          <w:lang w:eastAsia="zh-CN"/>
        </w:rPr>
        <w:t>Abbreviation: HR, hazard ratio; CI, confidence interval; CVD, cardiovascular disease; PRISm, preserved ratio impaired spirometry; AL,</w:t>
      </w:r>
      <w:r>
        <w:rPr>
          <w:rFonts w:hint="eastAsia" w:ascii="Times New Roman Regular" w:hAnsi="Times New Roman Regular" w:eastAsia="宋体" w:cs="Times New Roman Regular"/>
          <w:snapToGrid/>
          <w:color w:val="auto"/>
          <w:kern w:val="2"/>
          <w:sz w:val="21"/>
          <w:szCs w:val="21"/>
          <w:lang w:val="en-US" w:eastAsia="zh-CN"/>
        </w:rPr>
        <w:t xml:space="preserve"> airflow limitation.</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b/>
          <w:bCs/>
          <w:sz w:val="21"/>
          <w:szCs w:val="21"/>
          <w:lang w:val="en-US" w:eastAsia="zh-CN"/>
        </w:rPr>
        <w:t>Table S</w:t>
      </w:r>
      <w:r>
        <w:rPr>
          <w:rFonts w:hint="eastAsia" w:ascii="Times New Roman Regular" w:hAnsi="Times New Roman Regular" w:cs="Times New Roman Regular"/>
          <w:b/>
          <w:bCs/>
          <w:sz w:val="21"/>
          <w:szCs w:val="21"/>
          <w:lang w:val="en-US" w:eastAsia="zh-CN"/>
        </w:rPr>
        <w:t>22</w:t>
      </w:r>
      <w:r>
        <w:rPr>
          <w:rFonts w:hint="default" w:ascii="Times New Roman Regular" w:hAnsi="Times New Roman Regular" w:cs="Times New Roman Regular"/>
          <w:b/>
          <w:bCs/>
          <w:sz w:val="21"/>
          <w:szCs w:val="21"/>
          <w:lang w:val="en-US" w:eastAsia="zh-CN"/>
        </w:rPr>
        <w:t xml:space="preserve"> </w:t>
      </w:r>
      <w:r>
        <w:rPr>
          <w:rFonts w:hint="default" w:ascii="Times New Roman Regular" w:hAnsi="Times New Roman Regular" w:cs="Times New Roman Regular"/>
          <w:sz w:val="21"/>
          <w:szCs w:val="21"/>
          <w:lang w:val="en-US" w:eastAsia="zh-CN"/>
        </w:rPr>
        <w:t>Hazard ratios (95%CI) of lung function phenotypes for all-cause mortality and CVD incidence, excluding events in the first 2 years</w:t>
      </w:r>
    </w:p>
    <w:tbl>
      <w:tblPr>
        <w:tblStyle w:val="7"/>
        <w:tblW w:w="88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37"/>
        <w:gridCol w:w="1912"/>
        <w:gridCol w:w="1947"/>
        <w:gridCol w:w="2083"/>
      </w:tblGrid>
      <w:tr>
        <w:trPr>
          <w:trHeight w:val="402" w:hRule="atLeast"/>
          <w:jc w:val="center"/>
        </w:trPr>
        <w:tc>
          <w:tcPr>
            <w:tcW w:w="2937" w:type="dxa"/>
            <w:tcBorders>
              <w:top w:val="single" w:color="auto" w:sz="4" w:space="0"/>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912"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Normal</w:t>
            </w:r>
          </w:p>
        </w:tc>
        <w:tc>
          <w:tcPr>
            <w:tcW w:w="1947"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PRISm</w:t>
            </w:r>
          </w:p>
        </w:tc>
        <w:tc>
          <w:tcPr>
            <w:tcW w:w="2083"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AL</w:t>
            </w:r>
          </w:p>
        </w:tc>
      </w:tr>
      <w:tr>
        <w:trPr>
          <w:trHeight w:val="402" w:hRule="atLeast"/>
          <w:jc w:val="center"/>
        </w:trPr>
        <w:tc>
          <w:tcPr>
            <w:tcW w:w="0" w:type="auto"/>
            <w:gridSpan w:val="4"/>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lang w:val="en-US"/>
              </w:rPr>
            </w:pPr>
            <w:r>
              <w:rPr>
                <w:rFonts w:hint="default" w:ascii="Times New Roman Regular" w:hAnsi="Times New Roman Regular" w:eastAsia="宋体" w:cs="Times New Roman Regular"/>
                <w:b/>
                <w:bCs/>
                <w:i w:val="0"/>
                <w:iCs w:val="0"/>
                <w:color w:val="000000"/>
                <w:kern w:val="0"/>
                <w:sz w:val="21"/>
                <w:szCs w:val="21"/>
                <w:u w:val="none"/>
                <w:lang w:val="en-US" w:eastAsia="zh-CN" w:bidi="ar"/>
              </w:rPr>
              <w:t>All-cause mortality</w:t>
            </w:r>
          </w:p>
        </w:tc>
      </w:tr>
      <w:tr>
        <w:trPr>
          <w:trHeight w:val="391"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lang w:val="en-US"/>
              </w:rPr>
            </w:pPr>
            <w:r>
              <w:rPr>
                <w:rFonts w:hint="default" w:ascii="Times New Roman Regular" w:hAnsi="Times New Roman Regular" w:eastAsia="宋体" w:cs="Times New Roman Regular"/>
                <w:i w:val="0"/>
                <w:iCs w:val="0"/>
                <w:color w:val="000000"/>
                <w:kern w:val="0"/>
                <w:sz w:val="21"/>
                <w:szCs w:val="21"/>
                <w:u w:val="none"/>
                <w:lang w:val="en-US" w:eastAsia="zh-CN" w:bidi="ar"/>
              </w:rPr>
              <w:t>Model 1</w:t>
            </w:r>
            <w:r>
              <w:rPr>
                <w:rFonts w:hint="default" w:ascii="Times New Roman Regular" w:hAnsi="Times New Roman Regular" w:eastAsia="宋体" w:cs="Times New Roman Regular"/>
                <w:i w:val="0"/>
                <w:iCs w:val="0"/>
                <w:color w:val="000000"/>
                <w:kern w:val="0"/>
                <w:sz w:val="21"/>
                <w:szCs w:val="21"/>
                <w:u w:val="none"/>
                <w:vertAlign w:val="superscript"/>
                <w:lang w:val="en-US" w:eastAsia="zh-CN" w:bidi="ar"/>
              </w:rPr>
              <w:t>a</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1.47 (1.42-1.52)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1.52 (1.48-1.57)</w:t>
            </w:r>
          </w:p>
        </w:tc>
      </w:tr>
      <w:tr>
        <w:trPr>
          <w:trHeight w:val="391"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lang w:val="en-US"/>
              </w:rPr>
            </w:pPr>
            <w:r>
              <w:rPr>
                <w:rFonts w:hint="default" w:ascii="Times New Roman Regular" w:hAnsi="Times New Roman Regular" w:eastAsia="宋体" w:cs="Times New Roman Regular"/>
                <w:i w:val="0"/>
                <w:iCs w:val="0"/>
                <w:color w:val="000000"/>
                <w:kern w:val="0"/>
                <w:sz w:val="21"/>
                <w:szCs w:val="21"/>
                <w:u w:val="none"/>
                <w:lang w:val="en-US" w:eastAsia="zh-CN" w:bidi="ar"/>
              </w:rPr>
              <w:t>Model 2</w:t>
            </w:r>
            <w:r>
              <w:rPr>
                <w:rFonts w:hint="default" w:ascii="Times New Roman Regular" w:hAnsi="Times New Roman Regular" w:eastAsia="宋体" w:cs="Times New Roman Regular"/>
                <w:i w:val="0"/>
                <w:iCs w:val="0"/>
                <w:color w:val="000000"/>
                <w:kern w:val="0"/>
                <w:sz w:val="21"/>
                <w:szCs w:val="21"/>
                <w:u w:val="none"/>
                <w:vertAlign w:val="superscript"/>
                <w:lang w:val="en-US" w:eastAsia="zh-CN" w:bidi="ar"/>
              </w:rPr>
              <w:t>b</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1.37 (1.32-1.42)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1.47 (1.43-1.51)</w:t>
            </w:r>
          </w:p>
        </w:tc>
      </w:tr>
      <w:tr>
        <w:trPr>
          <w:trHeight w:val="391" w:hRule="atLeast"/>
          <w:jc w:val="center"/>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b/>
                <w:bCs/>
                <w:i w:val="0"/>
                <w:iCs w:val="0"/>
                <w:color w:val="000000"/>
                <w:kern w:val="0"/>
                <w:sz w:val="21"/>
                <w:szCs w:val="21"/>
                <w:u w:val="none"/>
                <w:lang w:val="en-US" w:eastAsia="zh-CN" w:bidi="ar"/>
              </w:rPr>
              <w:t xml:space="preserve">CVD </w:t>
            </w:r>
          </w:p>
        </w:tc>
      </w:tr>
      <w:tr>
        <w:trPr>
          <w:trHeight w:val="391"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Model 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1.32 (1.28-1.37)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1.25 (1.22-1.29)</w:t>
            </w:r>
          </w:p>
        </w:tc>
      </w:tr>
      <w:tr>
        <w:trPr>
          <w:trHeight w:val="402"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Model 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1.26 (1.22-1.30)</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1.23 (1.19-1.26)</w:t>
            </w:r>
          </w:p>
        </w:tc>
      </w:tr>
    </w:tbl>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vertAlign w:val="superscript"/>
          <w:lang w:val="en-US" w:eastAsia="zh-CN"/>
        </w:rPr>
        <w:t>a</w:t>
      </w:r>
      <w:r>
        <w:rPr>
          <w:rFonts w:hint="default" w:ascii="Times New Roman Regular" w:hAnsi="Times New Roman Regular" w:cs="Times New Roman Regular"/>
          <w:sz w:val="21"/>
          <w:szCs w:val="21"/>
          <w:lang w:val="en-US" w:eastAsia="zh-CN"/>
        </w:rPr>
        <w:t>Adjusted for age, gender, BMI, and smoking status (never/former/current).</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vertAlign w:val="superscript"/>
          <w:lang w:val="en-US" w:eastAsia="zh-CN"/>
        </w:rPr>
        <w:t>b</w:t>
      </w:r>
      <w:r>
        <w:rPr>
          <w:rFonts w:hint="default" w:ascii="Times New Roman Regular" w:hAnsi="Times New Roman Regular" w:cs="Times New Roman Regular"/>
          <w:sz w:val="21"/>
          <w:szCs w:val="21"/>
          <w:lang w:val="en-US" w:eastAsia="zh-CN"/>
        </w:rPr>
        <w:t>Adjusted for sleep status (normal/excess/lack), deprivation index, drinking frequency (&lt; 3 or ≥ 3 times a week), hypertension (yes/no), diabetes (yes/no), hyperlipidemia (yes/no), and renal impairment (yes/no) based on model 1.</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lang w:val="en-US" w:eastAsia="zh-CN"/>
        </w:rPr>
        <w:t>Abbreviation: CI, confidence interval; PRISm, preserved ratio impaired spirometry; AL, airflow limitation; CVD, cardiovascular disease.</w:t>
      </w:r>
    </w:p>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eastAsia" w:ascii="Times New Roman Regular" w:hAnsi="Times New Roman Regular" w:cs="Times New Roman Regular"/>
          <w:b/>
          <w:bCs/>
          <w:sz w:val="20"/>
          <w:szCs w:val="20"/>
          <w:lang w:val="en-US" w:eastAsia="zh-CN"/>
        </w:rPr>
        <w:t>23</w:t>
      </w:r>
      <w:r>
        <w:rPr>
          <w:rFonts w:hint="default" w:ascii="Times New Roman Regular" w:hAnsi="Times New Roman Regular" w:cs="Times New Roman Regular"/>
          <w:sz w:val="20"/>
          <w:szCs w:val="20"/>
        </w:rPr>
        <w:t xml:space="preserve"> The mediating effect of biological aging on the association between lung function phenotypes and primary outcomes , excluding events in the first 2 years</w:t>
      </w:r>
    </w:p>
    <w:tbl>
      <w:tblPr>
        <w:tblStyle w:val="7"/>
        <w:tblW w:w="131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24"/>
        <w:gridCol w:w="2077"/>
        <w:gridCol w:w="2374"/>
        <w:gridCol w:w="2522"/>
        <w:gridCol w:w="2482"/>
        <w:gridCol w:w="1518"/>
      </w:tblGrid>
      <w:tr>
        <w:trPr>
          <w:trHeight w:val="389" w:hRule="atLeast"/>
          <w:jc w:val="center"/>
        </w:trPr>
        <w:tc>
          <w:tcPr>
            <w:tcW w:w="0" w:type="auto"/>
            <w:tcBorders>
              <w:top w:val="single" w:color="auto" w:sz="4" w:space="0"/>
              <w:left w:val="nil"/>
              <w:bottom w:val="single" w:color="000000" w:sz="8" w:space="0"/>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Italic" w:cs="Times New Roman Regular"/>
                <w:i/>
                <w:iCs/>
                <w:color w:val="000000"/>
                <w:sz w:val="20"/>
                <w:szCs w:val="20"/>
                <w:u w:val="none"/>
              </w:rPr>
            </w:pPr>
            <w:r>
              <w:rPr>
                <w:rFonts w:hint="default" w:ascii="Times New Roman Regular" w:hAnsi="Times New Roman Regular" w:eastAsia="Times New Roman Italic" w:cs="Times New Roman Regular"/>
                <w:i/>
                <w:iCs/>
                <w:color w:val="000000"/>
                <w:sz w:val="20"/>
                <w:szCs w:val="20"/>
                <w:u w:val="none"/>
                <w:lang w:val="en-US" w:eastAsia="zh-CN" w:bidi="ar"/>
              </w:rPr>
              <w:t>P</w:t>
            </w:r>
            <w:r>
              <w:rPr>
                <w:rStyle w:val="10"/>
                <w:rFonts w:hint="default" w:ascii="Times New Roman Regular" w:hAnsi="Times New Roman Regular" w:cs="Times New Roman Regular"/>
                <w:sz w:val="20"/>
                <w:szCs w:val="20"/>
                <w:lang w:val="en-US" w:eastAsia="zh-CN" w:bidi="ar"/>
              </w:rPr>
              <w:t xml:space="preserve"> value</w:t>
            </w:r>
          </w:p>
        </w:tc>
      </w:tr>
      <w:tr>
        <w:trPr>
          <w:trHeight w:val="419"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All-cause death</w:t>
            </w:r>
          </w:p>
        </w:tc>
      </w:tr>
      <w:tr>
        <w:trPr>
          <w:trHeight w:val="359"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1.38 (1.33-1.44)</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1.33 (1.28-1.39)</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1.04 (1.03-1.04)</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12.9% (10.9%-14.9%)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1.47 (1.43-1.52)</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1.41 (1.37-1.46)</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1.05 (1.05-1.06)</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15.7% (14.0%-17.3%)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1.36 (1.31-1.41)</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1.32 (1.27-1.37)</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1.03 (1.03-1.04)</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12.1% (9.9%-14.3%)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1.46 (1.42-1.51)</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1.44 (1.4-1.48)</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1.02 (1.02-1.03)</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7.0% (6.0%-8.0%)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CVD</w:t>
            </w:r>
          </w:p>
        </w:tc>
      </w:tr>
      <w:tr>
        <w:trPr>
          <w:trHeight w:val="359"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1.27 (1.23-1.32)</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1.25 (1.21-1.30)</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1.02 (1.02-1.02)</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8.8% (6.7%-10.9%)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1.21 (1.17-1.24)</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1.18 (1.15-1.22)</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1.03 (1.02-1.03)</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15.7% (12.4%-19.0%)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59"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5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77"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1.28 (1.24-1.33)</w:t>
            </w:r>
          </w:p>
        </w:tc>
        <w:tc>
          <w:tcPr>
            <w:tcW w:w="237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1.26 (1.21-1.3)</w:t>
            </w:r>
          </w:p>
        </w:tc>
        <w:tc>
          <w:tcPr>
            <w:tcW w:w="252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1.02 (1.01-1.02)</w:t>
            </w:r>
          </w:p>
        </w:tc>
        <w:tc>
          <w:tcPr>
            <w:tcW w:w="24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7.8% (5.8%-9.8%)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89"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077"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1.22 (1.18-1.25)</w:t>
            </w:r>
          </w:p>
        </w:tc>
        <w:tc>
          <w:tcPr>
            <w:tcW w:w="237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1.20 (1.17-1.23)</w:t>
            </w:r>
          </w:p>
        </w:tc>
        <w:tc>
          <w:tcPr>
            <w:tcW w:w="252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1.02 (1.01-1.02)</w:t>
            </w:r>
          </w:p>
        </w:tc>
        <w:tc>
          <w:tcPr>
            <w:tcW w:w="248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2"/>
                <w:szCs w:val="22"/>
                <w:u w:val="none"/>
                <w:lang w:val="en-US" w:eastAsia="zh-CN" w:bidi="ar"/>
              </w:rPr>
              <w:t>8.6% (6.8%-10.4%)</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HR, hazard ratio; CI, confidence interval; CVD, cardiovascular disease; PRISm, preserved ratio impaired spirometry; AL, airflow limitation.</w:t>
      </w:r>
    </w:p>
    <w:p>
      <w:pPr>
        <w:rPr>
          <w:rFonts w:hint="default" w:ascii="Times New Roman Regular" w:hAnsi="Times New Roman Regular" w:cs="Times New Roman Regular"/>
          <w:sz w:val="20"/>
          <w:szCs w:val="20"/>
          <w:lang w:val="en-US" w:eastAsia="zh-CN"/>
        </w:rPr>
        <w:sectPr>
          <w:pgSz w:w="16838" w:h="11906" w:orient="landscape"/>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S2</w:t>
      </w:r>
      <w:r>
        <w:rPr>
          <w:rFonts w:hint="eastAsia" w:ascii="Times New Roman Regular" w:hAnsi="Times New Roman Regular" w:cs="Times New Roman Regular"/>
          <w:b/>
          <w:bCs/>
          <w:sz w:val="20"/>
          <w:szCs w:val="20"/>
          <w:lang w:val="en-US" w:eastAsia="zh-CN"/>
        </w:rPr>
        <w:t>4</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sz w:val="20"/>
          <w:szCs w:val="20"/>
          <w:lang w:val="en-US" w:eastAsia="zh-CN"/>
        </w:rPr>
        <w:t>Hazard ratios (95%CI) of lung function phenotypes for all-cause mortality and CVD incidence before COVID-2019</w:t>
      </w:r>
    </w:p>
    <w:tbl>
      <w:tblPr>
        <w:tblStyle w:val="7"/>
        <w:tblW w:w="87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04"/>
        <w:gridCol w:w="1890"/>
        <w:gridCol w:w="1925"/>
        <w:gridCol w:w="2059"/>
      </w:tblGrid>
      <w:tr>
        <w:trPr>
          <w:trHeight w:val="394" w:hRule="atLeast"/>
          <w:jc w:val="center"/>
        </w:trPr>
        <w:tc>
          <w:tcPr>
            <w:tcW w:w="2904" w:type="dxa"/>
            <w:tcBorders>
              <w:top w:val="single" w:color="auto" w:sz="4" w:space="0"/>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9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192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59"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AL</w:t>
            </w:r>
          </w:p>
        </w:tc>
      </w:tr>
      <w:tr>
        <w:trPr>
          <w:trHeight w:val="394" w:hRule="atLeast"/>
          <w:jc w:val="center"/>
        </w:trPr>
        <w:tc>
          <w:tcPr>
            <w:tcW w:w="0" w:type="auto"/>
            <w:gridSpan w:val="4"/>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All-cause mortality</w:t>
            </w:r>
          </w:p>
        </w:tc>
      </w:tr>
      <w:tr>
        <w:trPr>
          <w:trHeight w:val="38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1</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a</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1.51 (1.45-1.58)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1.58 (1.53-1.64)</w:t>
            </w:r>
          </w:p>
        </w:tc>
      </w:tr>
      <w:tr>
        <w:trPr>
          <w:trHeight w:val="38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2</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b</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1.41 (1.35-1.47)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1.52 (1.44-1.58)</w:t>
            </w:r>
          </w:p>
        </w:tc>
      </w:tr>
      <w:tr>
        <w:trPr>
          <w:trHeight w:val="382" w:hRule="atLeast"/>
          <w:jc w:val="center"/>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 xml:space="preserve">CVD </w:t>
            </w:r>
          </w:p>
        </w:tc>
      </w:tr>
      <w:tr>
        <w:trPr>
          <w:trHeight w:val="38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Model 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1.33 (1.28-1.38)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1.24 (1.20-1.28)</w:t>
            </w:r>
          </w:p>
        </w:tc>
      </w:tr>
      <w:tr>
        <w:trPr>
          <w:trHeight w:val="394"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Model 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1.26 (1.21-1.31)</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1.21 (1.17-1.25)</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and smoking status (never/former/current).</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b</w:t>
      </w:r>
      <w:r>
        <w:rPr>
          <w:rFonts w:hint="default" w:ascii="Times New Roman Regular" w:hAnsi="Times New Roman Regular" w:cs="Times New Roman Regular"/>
          <w:sz w:val="20"/>
          <w:szCs w:val="20"/>
          <w:lang w:val="en-US" w:eastAsia="zh-CN"/>
        </w:rPr>
        <w:t>Adjusted for sleep status (normal/excess/lack), deprivation index, drinking frequency (&lt; 3 or ≥ 3 times a week), hypertension (yes/no), diabetes (yes/no), hyperlipidemia (yes/no), and renal impairment (yes/no) based on model 1.</w:t>
      </w:r>
    </w:p>
    <w:p>
      <w:pPr>
        <w:rPr>
          <w:rFonts w:hint="default" w:ascii="Times New Roman Regular" w:hAnsi="Times New Roman Regular" w:cs="Times New Roman Regular"/>
          <w:sz w:val="20"/>
          <w:szCs w:val="20"/>
          <w:lang w:val="en-US" w:eastAsia="zh-CN"/>
        </w:rPr>
        <w:sectPr>
          <w:pgSz w:w="11906" w:h="16838"/>
          <w:pgMar w:top="1440" w:right="1701" w:bottom="1440"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CI, confidence interval; PRISm, preserved ratio impaired spirometry; AL, airflow limitation; CVD, cardiovascular disease.</w:t>
      </w:r>
    </w:p>
    <w:p>
      <w:pPr>
        <w:rPr>
          <w:rFonts w:hint="default" w:ascii="Times New Roman Regular" w:hAnsi="Times New Roman Regular" w:cs="Times New Roman Regular" w:eastAsiaTheme="minorEastAsia"/>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2</w:t>
      </w:r>
      <w:r>
        <w:rPr>
          <w:rFonts w:hint="eastAsia" w:ascii="Times New Roman Regular" w:hAnsi="Times New Roman Regular" w:cs="Times New Roman Regular"/>
          <w:b/>
          <w:bCs/>
          <w:sz w:val="20"/>
          <w:szCs w:val="20"/>
          <w:lang w:val="en-US" w:eastAsia="zh-CN"/>
        </w:rPr>
        <w:t>5</w:t>
      </w:r>
      <w:r>
        <w:rPr>
          <w:rFonts w:hint="default" w:ascii="Times New Roman Regular" w:hAnsi="Times New Roman Regular" w:cs="Times New Roman Regular"/>
          <w:sz w:val="20"/>
          <w:szCs w:val="20"/>
        </w:rPr>
        <w:t xml:space="preserve"> The mediating effect of biological aging on the association between lung function phenotypes and </w:t>
      </w:r>
      <w:r>
        <w:rPr>
          <w:rFonts w:hint="default" w:ascii="Times New Roman Regular" w:hAnsi="Times New Roman Regular" w:cs="Times New Roman Regular"/>
          <w:sz w:val="20"/>
          <w:szCs w:val="20"/>
          <w:lang w:val="en-US" w:eastAsia="zh-CN"/>
        </w:rPr>
        <w:t>primary</w:t>
      </w:r>
      <w:r>
        <w:rPr>
          <w:rFonts w:hint="default" w:ascii="Times New Roman Regular" w:hAnsi="Times New Roman Regular" w:cs="Times New Roman Regular"/>
          <w:sz w:val="20"/>
          <w:szCs w:val="20"/>
        </w:rPr>
        <w:t xml:space="preserve"> outcomes</w:t>
      </w:r>
      <w:r>
        <w:rPr>
          <w:rFonts w:hint="default" w:ascii="Times New Roman Regular" w:hAnsi="Times New Roman Regular" w:cs="Times New Roman Regular"/>
          <w:sz w:val="20"/>
          <w:szCs w:val="20"/>
          <w:lang w:val="en-US" w:eastAsia="zh-CN"/>
        </w:rPr>
        <w:t xml:space="preserve"> before COVID-2019</w:t>
      </w:r>
    </w:p>
    <w:tbl>
      <w:tblPr>
        <w:tblStyle w:val="7"/>
        <w:tblW w:w="131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84"/>
        <w:gridCol w:w="2101"/>
        <w:gridCol w:w="2639"/>
        <w:gridCol w:w="2809"/>
        <w:gridCol w:w="2794"/>
        <w:gridCol w:w="1150"/>
      </w:tblGrid>
      <w:tr>
        <w:trPr>
          <w:trHeight w:val="418" w:hRule="atLeast"/>
          <w:jc w:val="center"/>
        </w:trPr>
        <w:tc>
          <w:tcPr>
            <w:tcW w:w="0" w:type="auto"/>
            <w:tcBorders>
              <w:top w:val="single" w:color="auto" w:sz="4" w:space="0"/>
              <w:left w:val="nil"/>
              <w:bottom w:val="single" w:color="000000" w:sz="8" w:space="0"/>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Italic" w:cs="Times New Roman Regular"/>
                <w:i/>
                <w:iCs/>
                <w:color w:val="000000"/>
                <w:sz w:val="20"/>
                <w:szCs w:val="20"/>
                <w:u w:val="none"/>
              </w:rPr>
            </w:pPr>
            <w:r>
              <w:rPr>
                <w:rFonts w:hint="default" w:ascii="Times New Roman Regular" w:hAnsi="Times New Roman Regular" w:eastAsia="Times New Roman Italic" w:cs="Times New Roman Regular"/>
                <w:i/>
                <w:iCs/>
                <w:color w:val="000000"/>
                <w:sz w:val="20"/>
                <w:szCs w:val="20"/>
                <w:u w:val="none"/>
                <w:lang w:val="en-US" w:eastAsia="zh-CN" w:bidi="ar"/>
              </w:rPr>
              <w:t>P</w:t>
            </w:r>
            <w:r>
              <w:rPr>
                <w:rStyle w:val="10"/>
                <w:rFonts w:hint="default" w:ascii="Times New Roman Regular" w:hAnsi="Times New Roman Regular" w:cs="Times New Roman Regular"/>
                <w:sz w:val="20"/>
                <w:szCs w:val="20"/>
                <w:lang w:val="en-US" w:eastAsia="zh-CN" w:bidi="ar"/>
              </w:rPr>
              <w:t xml:space="preserve"> value</w:t>
            </w:r>
          </w:p>
        </w:tc>
      </w:tr>
      <w:tr>
        <w:trPr>
          <w:trHeight w:val="468"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All-cause death</w:t>
            </w:r>
          </w:p>
        </w:tc>
      </w:tr>
      <w:tr>
        <w:trPr>
          <w:trHeight w:val="368"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1.37 (1.30-1.44)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1.31 (1.25-1.38)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1.04 (1.04-1.05)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(11.9%-17.3%)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1.49 (1.43-1.55)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1.42 (1.37-1.48)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1.06 (1.05-1.06)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16.5% (14.6%-18.5%)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8"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1.36 (1.30-1.43)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1.32 (1.26-1.39)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1.04 (1.03-1.04)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13.2% (10.3%-16.0%)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1.49 (1.43-1.55)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1.46 (1.41-1.52)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(1.02-1.03)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7.4% (6.2%-8.5%)</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8"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CVD</w:t>
            </w:r>
          </w:p>
        </w:tc>
      </w:tr>
      <w:tr>
        <w:trPr>
          <w:trHeight w:val="368"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(1.22-1.32)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1.24 (1.19-1.30)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8.6% (6.2%-11.1%)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1.19 (1.15-1.23)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1.16 (1.12-1.20)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1.03 (1.03-1.03)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18.4% (13.8%-23.0%)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8"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68"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1.27 (1.22-1.33)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1.25 (1.20-1.30)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7.8% (5.5%-10.2%)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418"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1.19 (1.15-1.23)</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1.18 (1.14-1.22)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1.02 (1.01-1.02)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9.9% (7.5%-12.3%)</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ind w:left="0" w:leftChars="0"/>
        <w:jc w:val="both"/>
        <w:rPr>
          <w:rFonts w:hint="default" w:ascii="Times New Roman Regular" w:hAnsi="Times New Roman Regular" w:cs="Times New Roman Regular"/>
          <w:sz w:val="20"/>
          <w:szCs w:val="20"/>
          <w:lang w:val="en-US" w:eastAsia="zh-CN"/>
        </w:rPr>
        <w:sectPr>
          <w:pgSz w:w="16838" w:h="11906" w:orient="landscape"/>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HR, hazard ratio; CI, confidence interval; CVD, cardiovascular disease; PRISm, preserved ratio impaired spirometry; AL, airflow limitation.</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Table S2</w:t>
      </w:r>
      <w:r>
        <w:rPr>
          <w:rFonts w:hint="eastAsia" w:ascii="Times New Roman Regular" w:hAnsi="Times New Roman Regular" w:cs="Times New Roman Regular"/>
          <w:b/>
          <w:bCs/>
          <w:sz w:val="20"/>
          <w:szCs w:val="20"/>
          <w:lang w:val="en-US" w:eastAsia="zh-CN"/>
        </w:rPr>
        <w:t>6</w:t>
      </w:r>
      <w:r>
        <w:rPr>
          <w:rFonts w:hint="default" w:ascii="Times New Roman Regular" w:hAnsi="Times New Roman Regular" w:cs="Times New Roman Regular"/>
          <w:b/>
          <w:bCs/>
          <w:sz w:val="20"/>
          <w:szCs w:val="20"/>
          <w:lang w:val="en-US" w:eastAsia="zh-CN"/>
        </w:rPr>
        <w:t xml:space="preserve"> </w:t>
      </w:r>
      <w:r>
        <w:rPr>
          <w:rFonts w:hint="default" w:ascii="Times New Roman Regular" w:hAnsi="Times New Roman Regular" w:cs="Times New Roman Regular"/>
          <w:sz w:val="20"/>
          <w:szCs w:val="20"/>
          <w:lang w:val="en-US" w:eastAsia="zh-CN"/>
        </w:rPr>
        <w:t>Hazard ratios (95%CI) of lung function phenotypes for CVD incidence excluding patients with any cardiovascular disease at baseline</w:t>
      </w:r>
    </w:p>
    <w:tbl>
      <w:tblPr>
        <w:tblStyle w:val="7"/>
        <w:tblW w:w="87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10"/>
        <w:gridCol w:w="1895"/>
        <w:gridCol w:w="1929"/>
        <w:gridCol w:w="2064"/>
      </w:tblGrid>
      <w:tr>
        <w:trPr>
          <w:trHeight w:val="450" w:hRule="atLeast"/>
          <w:jc w:val="center"/>
        </w:trPr>
        <w:tc>
          <w:tcPr>
            <w:tcW w:w="2910" w:type="dxa"/>
            <w:tcBorders>
              <w:top w:val="single" w:color="auto" w:sz="4" w:space="0"/>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0"/>
                <w:szCs w:val="20"/>
                <w:u w:val="none"/>
              </w:rPr>
            </w:pPr>
          </w:p>
        </w:tc>
        <w:tc>
          <w:tcPr>
            <w:tcW w:w="189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Normal</w:t>
            </w:r>
          </w:p>
        </w:tc>
        <w:tc>
          <w:tcPr>
            <w:tcW w:w="1929"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64"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AL</w:t>
            </w:r>
          </w:p>
        </w:tc>
      </w:tr>
      <w:tr>
        <w:trPr>
          <w:trHeight w:val="450" w:hRule="atLeast"/>
          <w:jc w:val="center"/>
        </w:trPr>
        <w:tc>
          <w:tcPr>
            <w:tcW w:w="291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1</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a</w:t>
            </w:r>
          </w:p>
        </w:tc>
        <w:tc>
          <w:tcPr>
            <w:tcW w:w="189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1929"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1.17 (1.14-1.20)</w:t>
            </w:r>
          </w:p>
        </w:tc>
        <w:tc>
          <w:tcPr>
            <w:tcW w:w="2064"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1.16 (1.14-1.18)</w:t>
            </w:r>
          </w:p>
        </w:tc>
      </w:tr>
      <w:tr>
        <w:trPr>
          <w:trHeight w:val="450" w:hRule="atLeast"/>
          <w:jc w:val="center"/>
        </w:trPr>
        <w:tc>
          <w:tcPr>
            <w:tcW w:w="291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lang w:val="en-US"/>
              </w:rPr>
            </w:pPr>
            <w:r>
              <w:rPr>
                <w:rFonts w:hint="default" w:ascii="Times New Roman Regular" w:hAnsi="Times New Roman Regular" w:eastAsia="宋体" w:cs="Times New Roman Regular"/>
                <w:i w:val="0"/>
                <w:iCs w:val="0"/>
                <w:color w:val="000000"/>
                <w:kern w:val="0"/>
                <w:sz w:val="20"/>
                <w:szCs w:val="20"/>
                <w:u w:val="none"/>
                <w:lang w:val="en-US" w:eastAsia="zh-CN" w:bidi="ar"/>
              </w:rPr>
              <w:t>Model 2</w:t>
            </w:r>
            <w:r>
              <w:rPr>
                <w:rFonts w:hint="default" w:ascii="Times New Roman Regular" w:hAnsi="Times New Roman Regular" w:eastAsia="宋体" w:cs="Times New Roman Regular"/>
                <w:i w:val="0"/>
                <w:iCs w:val="0"/>
                <w:color w:val="000000"/>
                <w:kern w:val="0"/>
                <w:sz w:val="20"/>
                <w:szCs w:val="20"/>
                <w:u w:val="none"/>
                <w:vertAlign w:val="superscript"/>
                <w:lang w:val="en-US" w:eastAsia="zh-CN" w:bidi="ar"/>
              </w:rPr>
              <w:t>b</w:t>
            </w:r>
          </w:p>
        </w:tc>
        <w:tc>
          <w:tcPr>
            <w:tcW w:w="189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1.00 (Reference)</w:t>
            </w:r>
          </w:p>
        </w:tc>
        <w:tc>
          <w:tcPr>
            <w:tcW w:w="1929"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1.15 (1.12-1.18)</w:t>
            </w:r>
          </w:p>
        </w:tc>
        <w:tc>
          <w:tcPr>
            <w:tcW w:w="2064"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1.15 (1.13-1.17)</w:t>
            </w:r>
          </w:p>
        </w:tc>
      </w:tr>
    </w:tbl>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a</w:t>
      </w:r>
      <w:r>
        <w:rPr>
          <w:rFonts w:hint="default" w:ascii="Times New Roman Regular" w:hAnsi="Times New Roman Regular" w:cs="Times New Roman Regular"/>
          <w:sz w:val="20"/>
          <w:szCs w:val="20"/>
          <w:lang w:val="en-US" w:eastAsia="zh-CN"/>
        </w:rPr>
        <w:t>Adjusted for age, gender, BMI, and smoking status (never/former/current).</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vertAlign w:val="superscript"/>
          <w:lang w:val="en-US" w:eastAsia="zh-CN"/>
        </w:rPr>
        <w:t>b</w:t>
      </w:r>
      <w:r>
        <w:rPr>
          <w:rFonts w:hint="default" w:ascii="Times New Roman Regular" w:hAnsi="Times New Roman Regular" w:cs="Times New Roman Regular"/>
          <w:sz w:val="20"/>
          <w:szCs w:val="20"/>
          <w:lang w:val="en-US" w:eastAsia="zh-CN"/>
        </w:rPr>
        <w:t>Adjusted for sleep status (normal/excess/lack), deprivation index, drinking frequency (&lt; 3 or ≥ 3 times a week), hypertension (yes/no), diabetes (yes/no), hyperlipidemia (yes/no), and renal impairment (yes/no) based on model 1.</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CI, confidence interval; PRISm, preserved ratio impaired spirometry; AL, airflow limitation; CVD, cardiovascular disease.</w:t>
      </w:r>
    </w:p>
    <w:p>
      <w:pPr>
        <w:rPr>
          <w:rFonts w:hint="default" w:ascii="Times New Roman Regular" w:hAnsi="Times New Roman Regular" w:cs="Times New Roman Regular"/>
          <w:sz w:val="20"/>
          <w:szCs w:val="20"/>
        </w:rPr>
      </w:pPr>
    </w:p>
    <w:p>
      <w:pPr>
        <w:ind w:left="0" w:leftChars="0"/>
        <w:jc w:val="both"/>
        <w:rPr>
          <w:rFonts w:hint="default" w:ascii="Times New Roman Regular" w:hAnsi="Times New Roman Regular" w:cs="Times New Roman Regular"/>
          <w:sz w:val="20"/>
          <w:szCs w:val="20"/>
          <w:lang w:val="en-US" w:eastAsia="zh-CN"/>
        </w:rPr>
        <w:sectPr>
          <w:pgSz w:w="11906" w:h="16838"/>
          <w:pgMar w:top="1440" w:right="1644" w:bottom="1440" w:left="164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rPr>
        <w:t>Table S</w:t>
      </w:r>
      <w:r>
        <w:rPr>
          <w:rFonts w:hint="default" w:ascii="Times New Roman Regular" w:hAnsi="Times New Roman Regular" w:cs="Times New Roman Regular"/>
          <w:b/>
          <w:bCs/>
          <w:sz w:val="20"/>
          <w:szCs w:val="20"/>
          <w:lang w:val="en-US" w:eastAsia="zh-CN"/>
        </w:rPr>
        <w:t>2</w:t>
      </w:r>
      <w:r>
        <w:rPr>
          <w:rFonts w:hint="eastAsia" w:ascii="Times New Roman Regular" w:hAnsi="Times New Roman Regular" w:cs="Times New Roman Regular"/>
          <w:b/>
          <w:bCs/>
          <w:sz w:val="20"/>
          <w:szCs w:val="20"/>
          <w:lang w:val="en-US" w:eastAsia="zh-CN"/>
        </w:rPr>
        <w:t>7</w:t>
      </w:r>
      <w:r>
        <w:rPr>
          <w:rFonts w:hint="default" w:ascii="Times New Roman Regular" w:hAnsi="Times New Roman Regular" w:cs="Times New Roman Regular"/>
          <w:sz w:val="20"/>
          <w:szCs w:val="20"/>
        </w:rPr>
        <w:t xml:space="preserve"> The mediating effect of biological aging on the association between lung function phenotypes and CVD incidence,excluding patients with any cardiovascular disease at baseline</w:t>
      </w:r>
    </w:p>
    <w:tbl>
      <w:tblPr>
        <w:tblStyle w:val="7"/>
        <w:tblW w:w="131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4"/>
        <w:gridCol w:w="2070"/>
        <w:gridCol w:w="2368"/>
        <w:gridCol w:w="2516"/>
        <w:gridCol w:w="2475"/>
        <w:gridCol w:w="1115"/>
      </w:tblGrid>
      <w:tr>
        <w:trPr>
          <w:trHeight w:val="386" w:hRule="atLeast"/>
          <w:jc w:val="center"/>
        </w:trPr>
        <w:tc>
          <w:tcPr>
            <w:tcW w:w="2614" w:type="dxa"/>
            <w:tcBorders>
              <w:top w:val="single" w:color="auto" w:sz="4" w:space="0"/>
              <w:left w:val="nil"/>
              <w:bottom w:val="single" w:color="000000" w:sz="8" w:space="0"/>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000000"/>
                <w:sz w:val="20"/>
                <w:szCs w:val="20"/>
                <w:u w:val="none"/>
              </w:rPr>
            </w:pPr>
          </w:p>
        </w:tc>
        <w:tc>
          <w:tcPr>
            <w:tcW w:w="2070" w:type="dxa"/>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Total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Natural Indirect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000000"/>
                <w:sz w:val="20"/>
                <w:szCs w:val="20"/>
                <w:u w:val="none"/>
              </w:rPr>
            </w:pPr>
            <w:r>
              <w:rPr>
                <w:rStyle w:val="10"/>
                <w:rFonts w:hint="default" w:ascii="Times New Roman Regular" w:hAnsi="Times New Roman Regular" w:cs="Times New Roman Regular"/>
                <w:sz w:val="20"/>
                <w:szCs w:val="20"/>
                <w:lang w:val="en-US" w:eastAsia="zh-CN" w:bidi="ar"/>
              </w:rPr>
              <w:t>% Mediated</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Italic" w:cs="Times New Roman Regular"/>
                <w:i/>
                <w:iCs/>
                <w:color w:val="000000"/>
                <w:sz w:val="20"/>
                <w:szCs w:val="20"/>
                <w:u w:val="none"/>
              </w:rPr>
            </w:pPr>
            <w:r>
              <w:rPr>
                <w:rFonts w:hint="default" w:ascii="Times New Roman Regular" w:hAnsi="Times New Roman Regular" w:eastAsia="Times New Roman Italic" w:cs="Times New Roman Regular"/>
                <w:i/>
                <w:iCs/>
                <w:color w:val="000000"/>
                <w:sz w:val="20"/>
                <w:szCs w:val="20"/>
                <w:u w:val="none"/>
                <w:lang w:val="en-US" w:eastAsia="zh-CN" w:bidi="ar"/>
              </w:rPr>
              <w:t>P</w:t>
            </w:r>
            <w:r>
              <w:rPr>
                <w:rStyle w:val="10"/>
                <w:rFonts w:hint="default" w:ascii="Times New Roman Regular" w:hAnsi="Times New Roman Regular" w:cs="Times New Roman Regular"/>
                <w:sz w:val="20"/>
                <w:szCs w:val="20"/>
                <w:lang w:val="en-US" w:eastAsia="zh-CN" w:bidi="ar"/>
              </w:rPr>
              <w:t xml:space="preserve"> value</w:t>
            </w:r>
          </w:p>
        </w:tc>
      </w:tr>
      <w:tr>
        <w:trPr>
          <w:trHeight w:val="406"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CVD</w:t>
            </w:r>
          </w:p>
        </w:tc>
      </w:tr>
      <w:tr>
        <w:trPr>
          <w:trHeight w:val="365"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PhenoAgeAccel</w:t>
            </w:r>
          </w:p>
        </w:tc>
      </w:tr>
      <w:tr>
        <w:trPr>
          <w:trHeight w:val="365" w:hRule="atLeast"/>
          <w:jc w:val="center"/>
        </w:trPr>
        <w:tc>
          <w:tcPr>
            <w:tcW w:w="2614"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7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1.16 (1.12-1.19)</w:t>
            </w:r>
          </w:p>
        </w:tc>
        <w:tc>
          <w:tcPr>
            <w:tcW w:w="2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cs="Times New Roman Regular"/>
                <w:sz w:val="20"/>
                <w:szCs w:val="20"/>
              </w:rPr>
              <w:t>1.15 (1.11-1.18)</w:t>
            </w:r>
          </w:p>
        </w:tc>
        <w:tc>
          <w:tcPr>
            <w:tcW w:w="25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4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5.9% (3.5%-8.3%)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5" w:hRule="atLeast"/>
          <w:jc w:val="center"/>
        </w:trPr>
        <w:tc>
          <w:tcPr>
            <w:tcW w:w="2614"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07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1.15 (1.13-1.18)</w:t>
            </w:r>
          </w:p>
        </w:tc>
        <w:tc>
          <w:tcPr>
            <w:tcW w:w="2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1.14 (1.11-1.16)</w:t>
            </w:r>
          </w:p>
        </w:tc>
        <w:tc>
          <w:tcPr>
            <w:tcW w:w="25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(1.01-1.02)</w:t>
            </w:r>
          </w:p>
        </w:tc>
        <w:tc>
          <w:tcPr>
            <w:tcW w:w="24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10.7% (7.8%-13.7%)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65"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00" w:firstLineChars="1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b/>
                <w:bCs/>
                <w:i w:val="0"/>
                <w:iCs w:val="0"/>
                <w:color w:val="000000"/>
                <w:kern w:val="0"/>
                <w:sz w:val="20"/>
                <w:szCs w:val="20"/>
                <w:u w:val="none"/>
                <w:lang w:val="en-US" w:eastAsia="zh-CN" w:bidi="ar"/>
              </w:rPr>
              <w:t>Frailty</w:t>
            </w:r>
          </w:p>
        </w:tc>
      </w:tr>
      <w:tr>
        <w:trPr>
          <w:trHeight w:val="365" w:hRule="atLeast"/>
          <w:jc w:val="center"/>
        </w:trPr>
        <w:tc>
          <w:tcPr>
            <w:tcW w:w="2614" w:type="dxa"/>
            <w:tcBorders>
              <w:top w:val="nil"/>
              <w:left w:val="nil"/>
              <w:bottom w:val="nil"/>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PRISm</w:t>
            </w:r>
          </w:p>
        </w:tc>
        <w:tc>
          <w:tcPr>
            <w:tcW w:w="207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1.16 (1.13-1.19)</w:t>
            </w:r>
          </w:p>
        </w:tc>
        <w:tc>
          <w:tcPr>
            <w:tcW w:w="2368"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1.14 (1.11-1.17)</w:t>
            </w:r>
          </w:p>
        </w:tc>
        <w:tc>
          <w:tcPr>
            <w:tcW w:w="25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47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6.8% (4.5%-9.2%)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r>
        <w:trPr>
          <w:trHeight w:val="386" w:hRule="atLeast"/>
          <w:jc w:val="center"/>
        </w:trPr>
        <w:tc>
          <w:tcPr>
            <w:tcW w:w="2614" w:type="dxa"/>
            <w:tcBorders>
              <w:top w:val="nil"/>
              <w:left w:val="nil"/>
              <w:bottom w:val="single" w:color="auto" w:sz="4" w:space="0"/>
              <w:right w:val="nil"/>
            </w:tcBorders>
            <w:shd w:val="clear" w:color="auto" w:fill="auto"/>
            <w:noWrap/>
            <w:vAlign w:val="center"/>
          </w:tcPr>
          <w:p>
            <w:pPr>
              <w:keepNext w:val="0"/>
              <w:keepLines w:val="0"/>
              <w:widowControl/>
              <w:suppressLineNumbers w:val="0"/>
              <w:ind w:firstLine="400" w:firstLineChars="20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 xml:space="preserve">AL </w:t>
            </w:r>
          </w:p>
        </w:tc>
        <w:tc>
          <w:tcPr>
            <w:tcW w:w="207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1.14 (1.12-1.17)</w:t>
            </w:r>
          </w:p>
        </w:tc>
        <w:tc>
          <w:tcPr>
            <w:tcW w:w="2368"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1.14 (1.11-1.16)</w:t>
            </w:r>
          </w:p>
        </w:tc>
        <w:tc>
          <w:tcPr>
            <w:tcW w:w="2516"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1.01 (1.01-1.01)</w:t>
            </w:r>
          </w:p>
        </w:tc>
        <w:tc>
          <w:tcPr>
            <w:tcW w:w="2475"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6.6% (4.9%-8.2%)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0"/>
                <w:szCs w:val="20"/>
                <w:u w:val="none"/>
              </w:rPr>
            </w:pPr>
            <w:r>
              <w:rPr>
                <w:rFonts w:hint="default" w:ascii="Times New Roman Regular" w:hAnsi="Times New Roman Regular" w:eastAsia="宋体" w:cs="Times New Roman Regular"/>
                <w:i w:val="0"/>
                <w:iCs w:val="0"/>
                <w:color w:val="000000"/>
                <w:kern w:val="0"/>
                <w:sz w:val="20"/>
                <w:szCs w:val="20"/>
                <w:u w:val="none"/>
                <w:lang w:val="en-US" w:eastAsia="zh-CN" w:bidi="ar"/>
              </w:rPr>
              <w:t>&lt; 0.001</w:t>
            </w:r>
          </w:p>
        </w:tc>
      </w:tr>
    </w:tbl>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All models adjusted for age, gender, BMI, smoking status (never/former/current), sleep status (normal/excess/lack), deprivation index, drinking frequency (&lt; 3 or ≥ 3 times a week), hypertension (yes/no), diabetes (yes/no), hyperlipidemia (yes/no), and renal impairment (yes/no).</w:t>
      </w:r>
    </w:p>
    <w:p>
      <w:pPr>
        <w:ind w:left="0" w:leftChars="0"/>
        <w:jc w:val="both"/>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HR, hazard ratio; CI, confidence interval; CVD, cardiovascular disease; PRISm, preserved ratio impaired spirometry; AL, airflow limitation.</w:t>
      </w:r>
    </w:p>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rPr>
      </w:pPr>
    </w:p>
    <w:p>
      <w:pPr>
        <w:ind w:left="0" w:leftChars="0"/>
        <w:jc w:val="both"/>
        <w:rPr>
          <w:rFonts w:hint="default" w:ascii="Times New Roman Regular" w:hAnsi="Times New Roman Regular" w:cs="Times New Roman Regular"/>
          <w:sz w:val="20"/>
          <w:szCs w:val="20"/>
          <w:lang w:val="en-US" w:eastAsia="zh-CN"/>
        </w:rPr>
        <w:sectPr>
          <w:pgSz w:w="16838" w:h="11906" w:orient="landscape"/>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b/>
          <w:bCs/>
          <w:color w:val="auto"/>
          <w:sz w:val="21"/>
          <w:szCs w:val="21"/>
          <w:lang w:val="en-US" w:eastAsia="zh-CN"/>
        </w:rPr>
        <w:t>Table S28</w:t>
      </w:r>
      <w:r>
        <w:rPr>
          <w:rFonts w:hint="default" w:ascii="Times New Roman Regular" w:hAnsi="Times New Roman Regular" w:cs="Times New Roman Regular"/>
          <w:b/>
          <w:bCs/>
          <w:sz w:val="21"/>
          <w:szCs w:val="21"/>
          <w:lang w:val="en-US" w:eastAsia="zh-CN"/>
        </w:rPr>
        <w:t xml:space="preserve"> </w:t>
      </w:r>
      <w:r>
        <w:rPr>
          <w:rFonts w:hint="default" w:ascii="Times New Roman Regular" w:hAnsi="Times New Roman Regular" w:cs="Times New Roman Regular"/>
          <w:sz w:val="21"/>
          <w:szCs w:val="21"/>
          <w:lang w:val="en-US" w:eastAsia="zh-CN"/>
        </w:rPr>
        <w:t>Hazard ratios (95%CI) of lung function phenotypes for all-cause mortality and CVD incidence, incorporating the use of specific medications</w:t>
      </w:r>
    </w:p>
    <w:tbl>
      <w:tblPr>
        <w:tblStyle w:val="7"/>
        <w:tblW w:w="87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97"/>
        <w:gridCol w:w="1886"/>
        <w:gridCol w:w="1920"/>
        <w:gridCol w:w="2055"/>
      </w:tblGrid>
      <w:tr>
        <w:trPr>
          <w:trHeight w:val="411" w:hRule="atLeast"/>
          <w:jc w:val="center"/>
        </w:trPr>
        <w:tc>
          <w:tcPr>
            <w:tcW w:w="2897" w:type="dxa"/>
            <w:tcBorders>
              <w:top w:val="single" w:color="auto" w:sz="4" w:space="0"/>
              <w:left w:val="nil"/>
              <w:bottom w:val="single" w:color="auto" w:sz="4" w:space="0"/>
              <w:right w:val="nil"/>
            </w:tcBorders>
            <w:shd w:val="clear" w:color="auto" w:fill="auto"/>
            <w:noWrap/>
            <w:vAlign w:val="center"/>
          </w:tcPr>
          <w:p>
            <w:pPr>
              <w:rPr>
                <w:rFonts w:hint="default" w:ascii="Times New Roman Regular" w:hAnsi="Times New Roman Regular" w:eastAsia="宋体" w:cs="Times New Roman Regular"/>
                <w:i w:val="0"/>
                <w:iCs w:val="0"/>
                <w:color w:val="000000"/>
                <w:sz w:val="21"/>
                <w:szCs w:val="21"/>
                <w:u w:val="none"/>
              </w:rPr>
            </w:pPr>
          </w:p>
        </w:tc>
        <w:tc>
          <w:tcPr>
            <w:tcW w:w="1886"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Normal</w:t>
            </w:r>
          </w:p>
        </w:tc>
        <w:tc>
          <w:tcPr>
            <w:tcW w:w="192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PRISm</w:t>
            </w:r>
          </w:p>
        </w:tc>
        <w:tc>
          <w:tcPr>
            <w:tcW w:w="2055"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AL</w:t>
            </w:r>
          </w:p>
        </w:tc>
      </w:tr>
      <w:tr>
        <w:trPr>
          <w:trHeight w:val="411" w:hRule="atLeast"/>
          <w:jc w:val="center"/>
        </w:trPr>
        <w:tc>
          <w:tcPr>
            <w:tcW w:w="0" w:type="auto"/>
            <w:gridSpan w:val="4"/>
            <w:tcBorders>
              <w:top w:val="single" w:color="auto" w:sz="4" w:space="0"/>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lang w:val="en-US"/>
              </w:rPr>
            </w:pPr>
            <w:r>
              <w:rPr>
                <w:rFonts w:hint="default" w:ascii="Times New Roman Regular" w:hAnsi="Times New Roman Regular" w:eastAsia="宋体" w:cs="Times New Roman Regular"/>
                <w:b/>
                <w:bCs/>
                <w:i w:val="0"/>
                <w:iCs w:val="0"/>
                <w:color w:val="000000"/>
                <w:kern w:val="0"/>
                <w:sz w:val="21"/>
                <w:szCs w:val="21"/>
                <w:u w:val="none"/>
                <w:lang w:val="en-US" w:eastAsia="zh-CN" w:bidi="ar"/>
              </w:rPr>
              <w:t>All-cause mortality</w:t>
            </w:r>
          </w:p>
        </w:tc>
      </w:tr>
      <w:tr>
        <w:trPr>
          <w:trHeight w:val="39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lang w:val="en-US"/>
              </w:rPr>
            </w:pPr>
            <w:r>
              <w:rPr>
                <w:rFonts w:hint="default" w:ascii="Times New Roman Regular" w:hAnsi="Times New Roman Regular" w:eastAsia="宋体" w:cs="Times New Roman Regular"/>
                <w:i w:val="0"/>
                <w:iCs w:val="0"/>
                <w:color w:val="000000"/>
                <w:kern w:val="0"/>
                <w:sz w:val="21"/>
                <w:szCs w:val="21"/>
                <w:u w:val="none"/>
                <w:lang w:val="en-US" w:eastAsia="zh-CN" w:bidi="ar"/>
              </w:rPr>
              <w:t>Model 1</w:t>
            </w:r>
            <w:r>
              <w:rPr>
                <w:rFonts w:hint="default" w:ascii="Times New Roman Regular" w:hAnsi="Times New Roman Regular" w:eastAsia="宋体" w:cs="Times New Roman Regular"/>
                <w:i w:val="0"/>
                <w:iCs w:val="0"/>
                <w:color w:val="000000"/>
                <w:kern w:val="0"/>
                <w:sz w:val="21"/>
                <w:szCs w:val="21"/>
                <w:u w:val="none"/>
                <w:vertAlign w:val="superscript"/>
                <w:lang w:val="en-US" w:eastAsia="zh-CN" w:bidi="ar"/>
              </w:rPr>
              <w:t>a</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1.49 (1.44-1.54)</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1.54 (1.50-1.59)</w:t>
            </w:r>
          </w:p>
        </w:tc>
      </w:tr>
      <w:tr>
        <w:trPr>
          <w:trHeight w:val="39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lang w:val="en-US"/>
              </w:rPr>
            </w:pPr>
            <w:r>
              <w:rPr>
                <w:rFonts w:hint="default" w:ascii="Times New Roman Regular" w:hAnsi="Times New Roman Regular" w:eastAsia="宋体" w:cs="Times New Roman Regular"/>
                <w:i w:val="0"/>
                <w:iCs w:val="0"/>
                <w:color w:val="000000"/>
                <w:kern w:val="0"/>
                <w:sz w:val="21"/>
                <w:szCs w:val="21"/>
                <w:u w:val="none"/>
                <w:lang w:val="en-US" w:eastAsia="zh-CN" w:bidi="ar"/>
              </w:rPr>
              <w:t>Model 2</w:t>
            </w:r>
            <w:r>
              <w:rPr>
                <w:rFonts w:hint="default" w:ascii="Times New Roman Regular" w:hAnsi="Times New Roman Regular" w:eastAsia="宋体" w:cs="Times New Roman Regular"/>
                <w:i w:val="0"/>
                <w:iCs w:val="0"/>
                <w:color w:val="000000"/>
                <w:kern w:val="0"/>
                <w:sz w:val="21"/>
                <w:szCs w:val="21"/>
                <w:u w:val="none"/>
                <w:vertAlign w:val="superscript"/>
                <w:lang w:val="en-US" w:eastAsia="zh-CN" w:bidi="ar"/>
              </w:rPr>
              <w:t>b</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1.37 (1.32-1.42)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1.48 (1.44-1.52)</w:t>
            </w:r>
          </w:p>
        </w:tc>
      </w:tr>
      <w:tr>
        <w:trPr>
          <w:trHeight w:val="399" w:hRule="atLeast"/>
          <w:jc w:val="center"/>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b/>
                <w:bCs/>
                <w:i w:val="0"/>
                <w:iCs w:val="0"/>
                <w:color w:val="000000"/>
                <w:kern w:val="0"/>
                <w:sz w:val="21"/>
                <w:szCs w:val="21"/>
                <w:u w:val="none"/>
                <w:lang w:val="en-US" w:eastAsia="zh-CN" w:bidi="ar"/>
              </w:rPr>
              <w:t xml:space="preserve">CVD </w:t>
            </w:r>
          </w:p>
        </w:tc>
      </w:tr>
      <w:tr>
        <w:trPr>
          <w:trHeight w:val="399"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Model 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1.33 (1.29-1.37)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1.25 (1.21-1.28)</w:t>
            </w:r>
          </w:p>
        </w:tc>
      </w:tr>
      <w:tr>
        <w:trPr>
          <w:trHeight w:val="411"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Model 2</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 (Reference)</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1.25 (1.22-1.30)</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1.22 (1.18-1.25)</w:t>
            </w:r>
          </w:p>
        </w:tc>
      </w:tr>
    </w:tbl>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vertAlign w:val="superscript"/>
          <w:lang w:val="en-US" w:eastAsia="zh-CN"/>
        </w:rPr>
        <w:t>a</w:t>
      </w:r>
      <w:r>
        <w:rPr>
          <w:rFonts w:hint="default" w:ascii="Times New Roman Regular" w:hAnsi="Times New Roman Regular" w:cs="Times New Roman Regular"/>
          <w:sz w:val="21"/>
          <w:szCs w:val="21"/>
          <w:lang w:val="en-US" w:eastAsia="zh-CN"/>
        </w:rPr>
        <w:t>Adjusted for age, gender, BMI, and smoking status (never/former/current).</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vertAlign w:val="superscript"/>
          <w:lang w:val="en-US" w:eastAsia="zh-CN"/>
        </w:rPr>
        <w:t>b</w:t>
      </w:r>
      <w:r>
        <w:rPr>
          <w:rFonts w:hint="default" w:ascii="Times New Roman Regular" w:hAnsi="Times New Roman Regular" w:cs="Times New Roman Regular"/>
          <w:sz w:val="21"/>
          <w:szCs w:val="21"/>
          <w:lang w:val="en-US" w:eastAsia="zh-CN"/>
        </w:rPr>
        <w:t>Adjusted for sleep status (normal/excess/lack), deprivation index, drinking frequency (&lt; 3 or ≥ 3 times a week), hypertension (yes/no), diabetes (yes/no), hyperlipidemia (yes/no), renal impairment (yes/no), and the use of statins (yes/no), β-blockers (yes/no), or asprin (yes/no), based on model 1.</w:t>
      </w:r>
    </w:p>
    <w:p>
      <w:pPr>
        <w:rPr>
          <w:rFonts w:hint="default" w:ascii="Times New Roman Regular" w:hAnsi="Times New Roman Regular" w:cs="Times New Roman Regular"/>
          <w:sz w:val="21"/>
          <w:szCs w:val="21"/>
          <w:lang w:val="en-US" w:eastAsia="zh-CN"/>
        </w:rPr>
        <w:sectPr>
          <w:pgSz w:w="11906" w:h="16838"/>
          <w:pgMar w:top="1440" w:right="1701" w:bottom="1440"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1"/>
          <w:szCs w:val="21"/>
          <w:lang w:val="en-US" w:eastAsia="zh-CN"/>
        </w:rPr>
        <w:t xml:space="preserve">Abbreviation: CI, confidence interval; PRISm, preserved ratio impaired spirometry; AL, airflow limitation; CVD, cardiovascular disease. </w:t>
      </w:r>
    </w:p>
    <w:p>
      <w:pPr>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b/>
          <w:bCs/>
          <w:color w:val="auto"/>
          <w:sz w:val="21"/>
          <w:szCs w:val="21"/>
        </w:rPr>
        <w:t>Table S</w:t>
      </w:r>
      <w:r>
        <w:rPr>
          <w:rFonts w:hint="eastAsia" w:ascii="Times New Roman Regular" w:hAnsi="Times New Roman Regular" w:cs="Times New Roman Regular"/>
          <w:b/>
          <w:bCs/>
          <w:color w:val="auto"/>
          <w:sz w:val="21"/>
          <w:szCs w:val="21"/>
          <w:lang w:val="en-US" w:eastAsia="zh-CN"/>
        </w:rPr>
        <w:t>29</w:t>
      </w:r>
      <w:r>
        <w:rPr>
          <w:rFonts w:hint="default" w:ascii="Times New Roman Regular" w:hAnsi="Times New Roman Regular" w:cs="Times New Roman Regular"/>
          <w:sz w:val="21"/>
          <w:szCs w:val="21"/>
        </w:rPr>
        <w:t xml:space="preserve"> The mediating effect of biological aging on the association between lung function phenotypes and </w:t>
      </w:r>
      <w:r>
        <w:rPr>
          <w:rFonts w:hint="default" w:ascii="Times New Roman Regular" w:hAnsi="Times New Roman Regular" w:cs="Times New Roman Regular"/>
          <w:sz w:val="21"/>
          <w:szCs w:val="21"/>
          <w:lang w:val="en-US" w:eastAsia="zh-CN"/>
        </w:rPr>
        <w:t>primary</w:t>
      </w:r>
      <w:r>
        <w:rPr>
          <w:rFonts w:hint="default" w:ascii="Times New Roman Regular" w:hAnsi="Times New Roman Regular" w:cs="Times New Roman Regular"/>
          <w:sz w:val="21"/>
          <w:szCs w:val="21"/>
        </w:rPr>
        <w:t xml:space="preserve"> outcomes</w:t>
      </w:r>
      <w:r>
        <w:rPr>
          <w:rFonts w:hint="default" w:ascii="Times New Roman Regular" w:hAnsi="Times New Roman Regular" w:cs="Times New Roman Regular"/>
          <w:sz w:val="21"/>
          <w:szCs w:val="21"/>
          <w:lang w:val="en-US" w:eastAsia="zh-CN"/>
        </w:rPr>
        <w:t>, incorporating the use of specific medications</w:t>
      </w:r>
    </w:p>
    <w:tbl>
      <w:tblPr>
        <w:tblStyle w:val="7"/>
        <w:tblW w:w="132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87"/>
        <w:gridCol w:w="2083"/>
        <w:gridCol w:w="2382"/>
        <w:gridCol w:w="2530"/>
        <w:gridCol w:w="2490"/>
        <w:gridCol w:w="1565"/>
      </w:tblGrid>
      <w:tr>
        <w:trPr>
          <w:trHeight w:val="396" w:hRule="atLeast"/>
          <w:jc w:val="center"/>
        </w:trPr>
        <w:tc>
          <w:tcPr>
            <w:tcW w:w="0" w:type="auto"/>
            <w:tcBorders>
              <w:top w:val="single" w:color="auto" w:sz="4" w:space="0"/>
              <w:left w:val="nil"/>
              <w:bottom w:val="single" w:color="000000" w:sz="8" w:space="0"/>
              <w:right w:val="nil"/>
            </w:tcBorders>
            <w:shd w:val="clear" w:color="auto" w:fill="auto"/>
            <w:noWrap/>
            <w:vAlign w:val="center"/>
          </w:tcPr>
          <w:p>
            <w:pPr>
              <w:jc w:val="left"/>
              <w:rPr>
                <w:rFonts w:hint="default" w:ascii="Times New Roman Regular" w:hAnsi="Times New Roman Regular" w:eastAsia="Times New Roman Regular" w:cs="Times New Roman Regular"/>
                <w:i w:val="0"/>
                <w:iCs w:val="0"/>
                <w:color w:val="auto"/>
                <w:sz w:val="21"/>
                <w:szCs w:val="21"/>
                <w:u w:val="none"/>
              </w:rPr>
            </w:pP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auto"/>
                <w:sz w:val="21"/>
                <w:szCs w:val="21"/>
                <w:u w:val="none"/>
              </w:rPr>
            </w:pPr>
            <w:r>
              <w:rPr>
                <w:rStyle w:val="10"/>
                <w:rFonts w:hint="default" w:ascii="Times New Roman Regular" w:hAnsi="Times New Roman Regular" w:cs="Times New Roman Regular"/>
                <w:color w:val="auto"/>
                <w:sz w:val="21"/>
                <w:szCs w:val="21"/>
                <w:lang w:val="en-US" w:eastAsia="zh-CN" w:bidi="ar"/>
              </w:rPr>
              <w:t>Total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auto"/>
                <w:sz w:val="21"/>
                <w:szCs w:val="21"/>
                <w:u w:val="none"/>
              </w:rPr>
            </w:pPr>
            <w:r>
              <w:rPr>
                <w:rStyle w:val="10"/>
                <w:rFonts w:hint="default" w:ascii="Times New Roman Regular" w:hAnsi="Times New Roman Regular" w:cs="Times New Roman Regular"/>
                <w:color w:val="auto"/>
                <w:sz w:val="21"/>
                <w:szCs w:val="21"/>
                <w:lang w:val="en-US" w:eastAsia="zh-CN" w:bidi="ar"/>
              </w:rPr>
              <w:t>Natural 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auto"/>
                <w:sz w:val="21"/>
                <w:szCs w:val="21"/>
                <w:u w:val="none"/>
              </w:rPr>
            </w:pPr>
            <w:r>
              <w:rPr>
                <w:rStyle w:val="10"/>
                <w:rFonts w:hint="default" w:ascii="Times New Roman Regular" w:hAnsi="Times New Roman Regular" w:cs="Times New Roman Regular"/>
                <w:color w:val="auto"/>
                <w:sz w:val="21"/>
                <w:szCs w:val="21"/>
                <w:lang w:val="en-US" w:eastAsia="zh-CN" w:bidi="ar"/>
              </w:rPr>
              <w:t>Natural Indirect Effect</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Regular" w:cs="Times New Roman Regular"/>
                <w:i w:val="0"/>
                <w:iCs w:val="0"/>
                <w:color w:val="auto"/>
                <w:sz w:val="21"/>
                <w:szCs w:val="21"/>
                <w:u w:val="none"/>
              </w:rPr>
            </w:pPr>
            <w:r>
              <w:rPr>
                <w:rStyle w:val="10"/>
                <w:rFonts w:hint="default" w:ascii="Times New Roman Regular" w:hAnsi="Times New Roman Regular" w:cs="Times New Roman Regular"/>
                <w:color w:val="auto"/>
                <w:sz w:val="21"/>
                <w:szCs w:val="21"/>
                <w:lang w:val="en-US" w:eastAsia="zh-CN" w:bidi="ar"/>
              </w:rPr>
              <w:t>% Mediated</w:t>
            </w:r>
          </w:p>
        </w:tc>
        <w:tc>
          <w:tcPr>
            <w:tcW w:w="0" w:type="auto"/>
            <w:tcBorders>
              <w:top w:val="single" w:color="auto" w:sz="4"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Times New Roman Italic" w:cs="Times New Roman Regular"/>
                <w:i/>
                <w:iCs/>
                <w:color w:val="auto"/>
                <w:sz w:val="21"/>
                <w:szCs w:val="21"/>
                <w:u w:val="none"/>
              </w:rPr>
            </w:pPr>
            <w:r>
              <w:rPr>
                <w:rFonts w:hint="default" w:ascii="Times New Roman Regular" w:hAnsi="Times New Roman Regular" w:eastAsia="Times New Roman Italic" w:cs="Times New Roman Regular"/>
                <w:i/>
                <w:iCs/>
                <w:color w:val="auto"/>
                <w:sz w:val="21"/>
                <w:szCs w:val="21"/>
                <w:u w:val="none"/>
                <w:lang w:val="en-US" w:eastAsia="zh-CN" w:bidi="ar"/>
              </w:rPr>
              <w:t>P</w:t>
            </w:r>
            <w:r>
              <w:rPr>
                <w:rStyle w:val="10"/>
                <w:rFonts w:hint="default" w:ascii="Times New Roman Regular" w:hAnsi="Times New Roman Regular" w:cs="Times New Roman Regular"/>
                <w:color w:val="auto"/>
                <w:sz w:val="21"/>
                <w:szCs w:val="21"/>
                <w:lang w:val="en-US" w:eastAsia="zh-CN" w:bidi="ar"/>
              </w:rPr>
              <w:t xml:space="preserve"> value</w:t>
            </w:r>
          </w:p>
        </w:tc>
      </w:tr>
      <w:tr>
        <w:trPr>
          <w:trHeight w:val="417"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b/>
                <w:bCs/>
                <w:i w:val="0"/>
                <w:iCs w:val="0"/>
                <w:color w:val="auto"/>
                <w:kern w:val="0"/>
                <w:sz w:val="21"/>
                <w:szCs w:val="21"/>
                <w:u w:val="none"/>
                <w:lang w:val="en-US" w:eastAsia="zh-CN" w:bidi="ar"/>
              </w:rPr>
              <w:t>All-cause death</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10" w:firstLineChars="1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b/>
                <w:bCs/>
                <w:i w:val="0"/>
                <w:iCs w:val="0"/>
                <w:color w:val="auto"/>
                <w:kern w:val="0"/>
                <w:sz w:val="21"/>
                <w:szCs w:val="21"/>
                <w:u w:val="none"/>
                <w:lang w:val="en-US" w:eastAsia="zh-CN" w:bidi="ar"/>
              </w:rPr>
              <w:t>PhenoAgeAccel</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PRISm</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1.36 (1.3-1.41)</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1.31 (1.26-1.36)</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1.03 (1.03-1.04)</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12.5% (10.5%-14.6%)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 xml:space="preserve">AL </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1.45 (1.4</w:t>
            </w:r>
            <w:r>
              <w:rPr>
                <w:rFonts w:hint="eastAsia" w:ascii="Times New Roman Regular" w:hAnsi="Times New Roman Regular" w:eastAsia="宋体" w:cs="Times New Roman Regular"/>
                <w:i w:val="0"/>
                <w:iCs w:val="0"/>
                <w:color w:val="000000"/>
                <w:kern w:val="0"/>
                <w:sz w:val="21"/>
                <w:szCs w:val="21"/>
                <w:u w:val="none"/>
                <w:lang w:val="en-US" w:eastAsia="zh-CN" w:bidi="ar"/>
              </w:rPr>
              <w:t>0</w:t>
            </w:r>
            <w:r>
              <w:rPr>
                <w:rFonts w:hint="default" w:ascii="Times New Roman Regular" w:hAnsi="Times New Roman Regular" w:eastAsia="宋体" w:cs="Times New Roman Regular"/>
                <w:i w:val="0"/>
                <w:iCs w:val="0"/>
                <w:color w:val="000000"/>
                <w:kern w:val="0"/>
                <w:sz w:val="21"/>
                <w:szCs w:val="21"/>
                <w:u w:val="none"/>
                <w:lang w:val="en-US" w:eastAsia="zh-CN" w:bidi="ar"/>
              </w:rPr>
              <w:t>-1.5</w:t>
            </w:r>
            <w:r>
              <w:rPr>
                <w:rFonts w:hint="eastAsia" w:ascii="Times New Roman Regular" w:hAnsi="Times New Roman Regular" w:eastAsia="宋体" w:cs="Times New Roman Regular"/>
                <w:i w:val="0"/>
                <w:iCs w:val="0"/>
                <w:color w:val="000000"/>
                <w:kern w:val="0"/>
                <w:sz w:val="21"/>
                <w:szCs w:val="21"/>
                <w:u w:val="none"/>
                <w:lang w:val="en-US" w:eastAsia="zh-CN" w:bidi="ar"/>
              </w:rPr>
              <w:t>0</w:t>
            </w: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1.39 (1.35-1.44)</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1.05 (1.05-1.06)</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15.9% (14.2%-17.7%)</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10" w:firstLineChars="1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b/>
                <w:bCs/>
                <w:i w:val="0"/>
                <w:iCs w:val="0"/>
                <w:color w:val="auto"/>
                <w:kern w:val="0"/>
                <w:sz w:val="21"/>
                <w:szCs w:val="21"/>
                <w:u w:val="none"/>
                <w:lang w:val="en-US" w:eastAsia="zh-CN" w:bidi="ar"/>
              </w:rPr>
              <w:t>Frailty</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PRISm</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1.34 (1.28-1.39)</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1.3 (1.25-1.35)</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1.03 (1.03-1.03)</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11.6% (9.3%-13.9%)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 xml:space="preserve">AL </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1.45 (1.4</w:t>
            </w:r>
            <w:r>
              <w:rPr>
                <w:rFonts w:hint="eastAsia" w:ascii="Times New Roman Regular" w:hAnsi="Times New Roman Regular" w:eastAsia="宋体" w:cs="Times New Roman Regular"/>
                <w:i w:val="0"/>
                <w:iCs w:val="0"/>
                <w:color w:val="000000"/>
                <w:kern w:val="0"/>
                <w:sz w:val="21"/>
                <w:szCs w:val="21"/>
                <w:u w:val="none"/>
                <w:lang w:val="en-US" w:eastAsia="zh-CN" w:bidi="ar"/>
              </w:rPr>
              <w:t>0</w:t>
            </w:r>
            <w:r>
              <w:rPr>
                <w:rFonts w:hint="default" w:ascii="Times New Roman Regular" w:hAnsi="Times New Roman Regular" w:eastAsia="宋体" w:cs="Times New Roman Regular"/>
                <w:i w:val="0"/>
                <w:iCs w:val="0"/>
                <w:color w:val="000000"/>
                <w:kern w:val="0"/>
                <w:sz w:val="21"/>
                <w:szCs w:val="21"/>
                <w:u w:val="none"/>
                <w:lang w:val="en-US" w:eastAsia="zh-CN" w:bidi="ar"/>
              </w:rPr>
              <w:t>-1.49)</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1.42 (1.38-1.47)</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1.02 (1.02-1.02)</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6.6% (5.7%-7.6%)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90"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b/>
                <w:bCs/>
                <w:i w:val="0"/>
                <w:iCs w:val="0"/>
                <w:color w:val="auto"/>
                <w:kern w:val="0"/>
                <w:sz w:val="21"/>
                <w:szCs w:val="21"/>
                <w:u w:val="none"/>
                <w:lang w:val="en-US" w:eastAsia="zh-CN" w:bidi="ar"/>
              </w:rPr>
              <w:t>CVD</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10" w:firstLineChars="1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b/>
                <w:bCs/>
                <w:i w:val="0"/>
                <w:iCs w:val="0"/>
                <w:color w:val="auto"/>
                <w:kern w:val="0"/>
                <w:sz w:val="21"/>
                <w:szCs w:val="21"/>
                <w:u w:val="none"/>
                <w:lang w:val="en-US" w:eastAsia="zh-CN" w:bidi="ar"/>
              </w:rPr>
              <w:t>PhenoAgeAccel</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PRISm</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1.26 (1.21-1.31)</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1.24 (1.19-1.28)</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1.02 (1.01-1.02)</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8.2% (6.0%-10.3%)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 xml:space="preserve">AL </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r>
              <w:rPr>
                <w:rFonts w:hint="eastAsia" w:ascii="Times New Roman Regular" w:hAnsi="Times New Roman Regular" w:eastAsia="宋体" w:cs="Times New Roman Regular"/>
                <w:i w:val="0"/>
                <w:iCs w:val="0"/>
                <w:color w:val="000000"/>
                <w:kern w:val="0"/>
                <w:sz w:val="21"/>
                <w:szCs w:val="21"/>
                <w:u w:val="none"/>
                <w:lang w:val="en-US" w:eastAsia="zh-CN" w:bidi="ar"/>
              </w:rPr>
              <w:t>0</w:t>
            </w:r>
            <w:r>
              <w:rPr>
                <w:rFonts w:hint="default" w:ascii="Times New Roman Regular" w:hAnsi="Times New Roman Regular" w:eastAsia="宋体" w:cs="Times New Roman Regular"/>
                <w:i w:val="0"/>
                <w:iCs w:val="0"/>
                <w:color w:val="000000"/>
                <w:kern w:val="0"/>
                <w:sz w:val="21"/>
                <w:szCs w:val="21"/>
                <w:u w:val="none"/>
                <w:lang w:val="en-US" w:eastAsia="zh-CN" w:bidi="ar"/>
              </w:rPr>
              <w:t xml:space="preserve"> (1.17-1.24)</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1.18 (1.14-1.21)</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1.03 (1.02-1.03)</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15.9% (12.4%-19.3%)</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375" w:hRule="atLeast"/>
          <w:jc w:val="center"/>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ind w:firstLine="210" w:firstLineChars="1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b/>
                <w:bCs/>
                <w:i w:val="0"/>
                <w:iCs w:val="0"/>
                <w:color w:val="auto"/>
                <w:kern w:val="0"/>
                <w:sz w:val="21"/>
                <w:szCs w:val="21"/>
                <w:u w:val="none"/>
                <w:lang w:val="en-US" w:eastAsia="zh-CN" w:bidi="ar"/>
              </w:rPr>
              <w:t>Frailty</w:t>
            </w:r>
          </w:p>
        </w:tc>
      </w:tr>
      <w:tr>
        <w:trPr>
          <w:trHeight w:val="375"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PRISm</w:t>
            </w:r>
          </w:p>
        </w:tc>
        <w:tc>
          <w:tcPr>
            <w:tcW w:w="2083"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1.27 (1.23-1.31)</w:t>
            </w:r>
          </w:p>
        </w:tc>
        <w:tc>
          <w:tcPr>
            <w:tcW w:w="2382"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1.24 (1.2</w:t>
            </w:r>
            <w:r>
              <w:rPr>
                <w:rFonts w:hint="eastAsia" w:ascii="Times New Roman Regular" w:hAnsi="Times New Roman Regular" w:eastAsia="宋体" w:cs="Times New Roman Regular"/>
                <w:i w:val="0"/>
                <w:iCs w:val="0"/>
                <w:color w:val="000000"/>
                <w:kern w:val="0"/>
                <w:sz w:val="21"/>
                <w:szCs w:val="21"/>
                <w:u w:val="none"/>
                <w:lang w:val="en-US" w:eastAsia="zh-CN" w:bidi="ar"/>
              </w:rPr>
              <w:t>0</w:t>
            </w:r>
            <w:r>
              <w:rPr>
                <w:rFonts w:hint="default" w:ascii="Times New Roman Regular" w:hAnsi="Times New Roman Regular" w:eastAsia="宋体" w:cs="Times New Roman Regular"/>
                <w:i w:val="0"/>
                <w:iCs w:val="0"/>
                <w:color w:val="000000"/>
                <w:kern w:val="0"/>
                <w:sz w:val="21"/>
                <w:szCs w:val="21"/>
                <w:u w:val="none"/>
                <w:lang w:val="en-US" w:eastAsia="zh-CN" w:bidi="ar"/>
              </w:rPr>
              <w:t>-1.29)</w:t>
            </w:r>
          </w:p>
        </w:tc>
        <w:tc>
          <w:tcPr>
            <w:tcW w:w="25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1.02 (1.01-1.02)</w:t>
            </w:r>
          </w:p>
        </w:tc>
        <w:tc>
          <w:tcPr>
            <w:tcW w:w="249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7.0% (5.0%-9.0%)</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r>
        <w:trPr>
          <w:trHeight w:val="396" w:hRule="atLeast"/>
          <w:jc w:val="center"/>
        </w:trPr>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ind w:firstLine="420" w:firstLineChars="20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 xml:space="preserve">AL </w:t>
            </w:r>
          </w:p>
        </w:tc>
        <w:tc>
          <w:tcPr>
            <w:tcW w:w="2083"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1.21 (1.17-1.24)</w:t>
            </w:r>
          </w:p>
        </w:tc>
        <w:tc>
          <w:tcPr>
            <w:tcW w:w="2382"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1.19 (1.16-1.23)</w:t>
            </w:r>
          </w:p>
        </w:tc>
        <w:tc>
          <w:tcPr>
            <w:tcW w:w="253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1.01 (1.01-1.02)</w:t>
            </w:r>
          </w:p>
        </w:tc>
        <w:tc>
          <w:tcPr>
            <w:tcW w:w="2490" w:type="dxa"/>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8.5% (6.6%-10.3%)</w:t>
            </w:r>
          </w:p>
        </w:tc>
        <w:tc>
          <w:tcPr>
            <w:tcW w:w="0" w:type="auto"/>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default" w:ascii="Times New Roman Regular" w:hAnsi="Times New Roman Regular" w:eastAsia="宋体" w:cs="Times New Roman Regular"/>
                <w:i w:val="0"/>
                <w:iCs w:val="0"/>
                <w:color w:val="auto"/>
                <w:sz w:val="21"/>
                <w:szCs w:val="21"/>
                <w:u w:val="none"/>
              </w:rPr>
            </w:pPr>
            <w:r>
              <w:rPr>
                <w:rFonts w:hint="default" w:ascii="Times New Roman Regular" w:hAnsi="Times New Roman Regular" w:eastAsia="宋体" w:cs="Times New Roman Regular"/>
                <w:i w:val="0"/>
                <w:iCs w:val="0"/>
                <w:color w:val="auto"/>
                <w:kern w:val="0"/>
                <w:sz w:val="21"/>
                <w:szCs w:val="21"/>
                <w:u w:val="none"/>
                <w:lang w:val="en-US" w:eastAsia="zh-CN" w:bidi="ar"/>
              </w:rPr>
              <w:t>&lt; 0.001</w:t>
            </w:r>
          </w:p>
        </w:tc>
      </w:tr>
    </w:tbl>
    <w:p>
      <w:pPr>
        <w:ind w:left="0" w:leftChars="0"/>
        <w:jc w:val="both"/>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lang w:val="en-US" w:eastAsia="zh-CN"/>
        </w:rPr>
        <w:t>All models adjusted for age, gender, BMI, smoking status (never/former/current), sleep status (normal/excess/lack), deprivation index, drinking frequency (&lt; 3 or ≥ 3 times a week), hypertension (yes/no), diabetes (yes/no), hyperlipidemia (yes/no), renal impairment (yes/no), and the use of statins (yes/no), β-blockers (yes/no), or asprin (yes/no).</w:t>
      </w:r>
    </w:p>
    <w:p>
      <w:pPr>
        <w:ind w:left="0" w:leftChars="0"/>
        <w:jc w:val="both"/>
        <w:rPr>
          <w:rFonts w:hint="default" w:ascii="Times New Roman Regular" w:hAnsi="Times New Roman Regular" w:cs="Times New Roman Regular"/>
          <w:sz w:val="21"/>
          <w:szCs w:val="21"/>
          <w:lang w:val="en-US" w:eastAsia="zh-CN"/>
        </w:rPr>
      </w:pPr>
      <w:r>
        <w:rPr>
          <w:rFonts w:hint="default" w:ascii="Times New Roman Regular" w:hAnsi="Times New Roman Regular" w:cs="Times New Roman Regular"/>
          <w:sz w:val="21"/>
          <w:szCs w:val="21"/>
          <w:lang w:val="en-US" w:eastAsia="zh-CN"/>
        </w:rPr>
        <w:t>Abbreviation: HR, hazard ratio; CI, confi</w:t>
      </w:r>
      <w:bookmarkStart w:id="0" w:name="_GoBack"/>
      <w:bookmarkEnd w:id="0"/>
      <w:r>
        <w:rPr>
          <w:rFonts w:hint="default" w:ascii="Times New Roman Regular" w:hAnsi="Times New Roman Regular" w:cs="Times New Roman Regular"/>
          <w:sz w:val="21"/>
          <w:szCs w:val="21"/>
          <w:lang w:val="en-US" w:eastAsia="zh-CN"/>
        </w:rPr>
        <w:t>dence interval; CVD, cardiovascular disease; PRISm, preserved ratio impaired spirometry; AL, airflow limitation.</w:t>
      </w:r>
    </w:p>
    <w:p>
      <w:pPr>
        <w:rPr>
          <w:rFonts w:hint="default" w:ascii="Times New Roman Regular" w:hAnsi="Times New Roman Regular" w:cs="Times New Roman Regular"/>
          <w:sz w:val="24"/>
          <w:szCs w:val="24"/>
        </w:rPr>
      </w:pPr>
    </w:p>
    <w:p>
      <w:pPr>
        <w:rPr>
          <w:rFonts w:hint="default" w:ascii="Times New Roman Regular" w:hAnsi="Times New Roman Regular" w:cs="Times New Roman Regular"/>
          <w:sz w:val="24"/>
          <w:szCs w:val="24"/>
        </w:rPr>
      </w:pPr>
    </w:p>
    <w:p>
      <w:pPr>
        <w:ind w:left="0" w:leftChars="0"/>
        <w:jc w:val="both"/>
        <w:rPr>
          <w:rFonts w:hint="default" w:ascii="Times New Roman Regular" w:hAnsi="Times New Roman Regular" w:cs="Times New Roman Regular"/>
          <w:sz w:val="20"/>
          <w:szCs w:val="20"/>
          <w:lang w:val="en-US" w:eastAsia="zh-CN"/>
        </w:rPr>
        <w:sectPr>
          <w:pgSz w:w="16838" w:h="11906" w:orient="landscape"/>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b/>
          <w:bCs/>
          <w:sz w:val="20"/>
          <w:szCs w:val="20"/>
          <w:lang w:val="en-US" w:eastAsia="zh-CN"/>
        </w:rPr>
      </w:pPr>
      <w:r>
        <w:rPr>
          <w:rFonts w:hint="default" w:ascii="Times New Roman Regular" w:hAnsi="Times New Roman Regular" w:cs="Times New Roman Regular"/>
          <w:b/>
          <w:bCs/>
          <w:sz w:val="20"/>
          <w:szCs w:val="20"/>
          <w:lang w:val="en-US" w:eastAsia="zh-CN"/>
        </w:rPr>
        <w:drawing>
          <wp:inline distT="0" distB="0" distL="114300" distR="114300">
            <wp:extent cx="5270500" cy="4866640"/>
            <wp:effectExtent l="0" t="0" r="12700" b="10160"/>
            <wp:docPr id="6" name="图片 6"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1"/>
                    <pic:cNvPicPr>
                      <a:picLocks noChangeAspect="1"/>
                    </pic:cNvPicPr>
                  </pic:nvPicPr>
                  <pic:blipFill>
                    <a:blip r:embed="rId5"/>
                    <a:stretch>
                      <a:fillRect/>
                    </a:stretch>
                  </pic:blipFill>
                  <pic:spPr>
                    <a:xfrm>
                      <a:off x="0" y="0"/>
                      <a:ext cx="5270500" cy="4866640"/>
                    </a:xfrm>
                    <a:prstGeom prst="rect">
                      <a:avLst/>
                    </a:prstGeom>
                  </pic:spPr>
                </pic:pic>
              </a:graphicData>
            </a:graphic>
          </wp:inline>
        </w:drawing>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Fig. S1</w:t>
      </w:r>
      <w:r>
        <w:rPr>
          <w:rFonts w:hint="default" w:ascii="Times New Roman Regular" w:hAnsi="Times New Roman Regular" w:cs="Times New Roman Regular"/>
          <w:sz w:val="20"/>
          <w:szCs w:val="20"/>
          <w:lang w:val="en-US" w:eastAsia="zh-CN"/>
        </w:rPr>
        <w:t xml:space="preserve"> The flow chart of the selection of the study population</w:t>
      </w:r>
    </w:p>
    <w:p>
      <w:pPr>
        <w:ind w:left="0" w:leftChars="0"/>
        <w:jc w:val="left"/>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rPr>
        <w:t xml:space="preserve">Abbreviation: </w:t>
      </w:r>
      <w:r>
        <w:rPr>
          <w:rFonts w:hint="default" w:ascii="Times New Roman Regular" w:hAnsi="Times New Roman Regular" w:cs="Times New Roman Regular"/>
          <w:sz w:val="20"/>
          <w:szCs w:val="20"/>
          <w:lang w:val="en-US" w:eastAsia="zh-CN"/>
        </w:rPr>
        <w:t>CVD, cardiovascular disease.</w:t>
      </w:r>
    </w:p>
    <w:p>
      <w:pPr>
        <w:ind w:left="0" w:leftChars="0"/>
        <w:jc w:val="left"/>
        <w:rPr>
          <w:rFonts w:hint="default" w:ascii="Times New Roman Regular" w:hAnsi="Times New Roman Regular" w:cs="Times New Roman Regular"/>
          <w:sz w:val="20"/>
          <w:szCs w:val="2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ind w:left="0" w:leftChars="0"/>
        <w:jc w:val="left"/>
        <w:rPr>
          <w:rFonts w:hint="default" w:ascii="Times New Roman Regular" w:hAnsi="Times New Roman Regular" w:cs="Times New Roman Regular"/>
          <w:b/>
          <w:bCs/>
          <w:sz w:val="20"/>
          <w:szCs w:val="20"/>
          <w:lang w:val="en-US" w:eastAsia="zh-CN"/>
        </w:rPr>
      </w:pPr>
      <w:r>
        <w:rPr>
          <w:rFonts w:hint="default" w:ascii="Times New Roman Regular" w:hAnsi="Times New Roman Regular" w:cs="Times New Roman Regular"/>
          <w:b/>
          <w:bCs/>
          <w:sz w:val="20"/>
          <w:szCs w:val="20"/>
          <w:lang w:val="en-US" w:eastAsia="zh-CN"/>
        </w:rPr>
        <w:drawing>
          <wp:inline distT="0" distB="0" distL="114300" distR="114300">
            <wp:extent cx="6117590" cy="7340600"/>
            <wp:effectExtent l="0" t="0" r="3810" b="0"/>
            <wp:docPr id="7" name="图片 7"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2"/>
                    <pic:cNvPicPr>
                      <a:picLocks noChangeAspect="1"/>
                    </pic:cNvPicPr>
                  </pic:nvPicPr>
                  <pic:blipFill>
                    <a:blip r:embed="rId6"/>
                    <a:stretch>
                      <a:fillRect/>
                    </a:stretch>
                  </pic:blipFill>
                  <pic:spPr>
                    <a:xfrm>
                      <a:off x="0" y="0"/>
                      <a:ext cx="6117590" cy="7340600"/>
                    </a:xfrm>
                    <a:prstGeom prst="rect">
                      <a:avLst/>
                    </a:prstGeom>
                  </pic:spPr>
                </pic:pic>
              </a:graphicData>
            </a:graphic>
          </wp:inline>
        </w:drawing>
      </w:r>
    </w:p>
    <w:p>
      <w:pPr>
        <w:ind w:left="0" w:leftChars="0"/>
        <w:jc w:val="left"/>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Fig. S2</w:t>
      </w:r>
      <w:r>
        <w:rPr>
          <w:rFonts w:hint="default" w:ascii="Times New Roman Regular" w:hAnsi="Times New Roman Regular" w:cs="Times New Roman Regular"/>
          <w:sz w:val="20"/>
          <w:szCs w:val="20"/>
          <w:lang w:val="en-US" w:eastAsia="zh-CN"/>
        </w:rPr>
        <w:t xml:space="preserve"> Kaplan-Meier survival and CVD-free survival curves stratified by lung function phenotypes, PhenoAgeAccel, and frailty phenotype</w:t>
      </w:r>
    </w:p>
    <w:p>
      <w:pPr>
        <w:ind w:left="0" w:leftChars="0"/>
        <w:jc w:val="left"/>
        <w:rPr>
          <w:rFonts w:hint="default" w:ascii="Times New Roman Regular" w:hAnsi="Times New Roman Regular" w:cs="Times New Roman Regular"/>
          <w:sz w:val="20"/>
          <w:szCs w:val="20"/>
          <w:lang w:val="en-US" w:eastAsia="zh-CN"/>
        </w:rPr>
        <w:sectPr>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Regular" w:hAnsi="Times New Roman Regular" w:cs="Times New Roman Regular"/>
          <w:sz w:val="20"/>
          <w:szCs w:val="20"/>
          <w:lang w:val="en-US" w:eastAsia="zh-CN"/>
        </w:rPr>
        <w:t>Abbreviation: PRISm, preserved ratio impaired spirometry; AL, airflow limitation; CVD, cardiovascular disease.</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drawing>
          <wp:inline distT="0" distB="0" distL="114300" distR="114300">
            <wp:extent cx="6117590" cy="3670300"/>
            <wp:effectExtent l="0" t="0" r="3810" b="12700"/>
            <wp:docPr id="8" name="图片 8"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S3"/>
                    <pic:cNvPicPr>
                      <a:picLocks noChangeAspect="1"/>
                    </pic:cNvPicPr>
                  </pic:nvPicPr>
                  <pic:blipFill>
                    <a:blip r:embed="rId7"/>
                    <a:stretch>
                      <a:fillRect/>
                    </a:stretch>
                  </pic:blipFill>
                  <pic:spPr>
                    <a:xfrm>
                      <a:off x="0" y="0"/>
                      <a:ext cx="6117590" cy="3670300"/>
                    </a:xfrm>
                    <a:prstGeom prst="rect">
                      <a:avLst/>
                    </a:prstGeom>
                  </pic:spPr>
                </pic:pic>
              </a:graphicData>
            </a:graphic>
          </wp:inline>
        </w:drawing>
      </w:r>
      <w:r>
        <w:rPr>
          <w:rFonts w:hint="default" w:ascii="Times New Roman Regular" w:hAnsi="Times New Roman Regular" w:cs="Times New Roman Regular"/>
          <w:b/>
          <w:bCs/>
          <w:sz w:val="20"/>
          <w:szCs w:val="20"/>
          <w:lang w:val="en-US" w:eastAsia="zh-CN"/>
        </w:rPr>
        <w:t xml:space="preserve">Fig. S3 </w:t>
      </w:r>
      <w:r>
        <w:rPr>
          <w:rFonts w:hint="default" w:ascii="Times New Roman Regular" w:hAnsi="Times New Roman Regular" w:cs="Times New Roman Regular"/>
          <w:sz w:val="20"/>
          <w:szCs w:val="20"/>
          <w:lang w:val="en-US" w:eastAsia="zh-CN"/>
        </w:rPr>
        <w:t>Hazard ratios (HRs) for mortality/CVD incidence and lung function phenotypes</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i/>
          <w:iCs/>
          <w:sz w:val="20"/>
          <w:szCs w:val="20"/>
          <w:lang w:val="en-US" w:eastAsia="zh-CN"/>
        </w:rPr>
        <w:t>P</w:t>
      </w:r>
      <w:r>
        <w:rPr>
          <w:rFonts w:hint="default" w:ascii="Times New Roman Regular" w:hAnsi="Times New Roman Regular" w:cs="Times New Roman Regular"/>
          <w:sz w:val="20"/>
          <w:szCs w:val="20"/>
          <w:lang w:val="en-US" w:eastAsia="zh-CN"/>
        </w:rPr>
        <w:t xml:space="preserve"> for interaction indicates the test for interaction terms by subgroup variables (gender and age).</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Abbreviation: CI, confidence interval; PRISm, preserved ratio impaired spirometry; AL, airflow limitation.</w:t>
      </w:r>
    </w:p>
    <w:p>
      <w:pPr>
        <w:rPr>
          <w:rFonts w:hint="default" w:ascii="Times New Roman Regular" w:hAnsi="Times New Roman Regular" w:cs="Times New Roman Regular"/>
          <w:sz w:val="20"/>
          <w:szCs w:val="20"/>
        </w:rPr>
        <w:sectPr>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Regular" w:hAnsi="Times New Roman Regular" w:cs="Times New Roman Regular"/>
          <w:b/>
          <w:bCs/>
          <w:sz w:val="20"/>
          <w:szCs w:val="20"/>
          <w:lang w:val="en-US" w:eastAsia="zh-CN"/>
        </w:rPr>
      </w:pPr>
      <w:r>
        <w:rPr>
          <w:rFonts w:hint="default" w:ascii="Times New Roman Regular" w:hAnsi="Times New Roman Regular" w:cs="Times New Roman Regular"/>
          <w:b/>
          <w:bCs/>
          <w:sz w:val="20"/>
          <w:szCs w:val="20"/>
          <w:lang w:val="en-US" w:eastAsia="zh-CN"/>
        </w:rPr>
        <w:drawing>
          <wp:inline distT="0" distB="0" distL="114300" distR="114300">
            <wp:extent cx="6117590" cy="4077970"/>
            <wp:effectExtent l="0" t="0" r="3810" b="11430"/>
            <wp:docPr id="9" name="图片 9"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S4"/>
                    <pic:cNvPicPr>
                      <a:picLocks noChangeAspect="1"/>
                    </pic:cNvPicPr>
                  </pic:nvPicPr>
                  <pic:blipFill>
                    <a:blip r:embed="rId8"/>
                    <a:stretch>
                      <a:fillRect/>
                    </a:stretch>
                  </pic:blipFill>
                  <pic:spPr>
                    <a:xfrm>
                      <a:off x="0" y="0"/>
                      <a:ext cx="6117590" cy="4077970"/>
                    </a:xfrm>
                    <a:prstGeom prst="rect">
                      <a:avLst/>
                    </a:prstGeom>
                  </pic:spPr>
                </pic:pic>
              </a:graphicData>
            </a:graphic>
          </wp:inline>
        </w:drawing>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b/>
          <w:bCs/>
          <w:sz w:val="20"/>
          <w:szCs w:val="20"/>
          <w:lang w:val="en-US" w:eastAsia="zh-CN"/>
        </w:rPr>
        <w:t>Fig. S4</w:t>
      </w:r>
      <w:r>
        <w:rPr>
          <w:rFonts w:hint="default" w:ascii="Times New Roman Regular" w:hAnsi="Times New Roman Regular" w:cs="Times New Roman Regular"/>
          <w:sz w:val="20"/>
          <w:szCs w:val="20"/>
          <w:lang w:val="en-US" w:eastAsia="zh-CN"/>
        </w:rPr>
        <w:t xml:space="preserve"> Restricted cubic splines (RCS) for associations of accelerated biological aging with all-cause mortality and CVD incidence</w:t>
      </w:r>
    </w:p>
    <w:p>
      <w:pP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eastAsiaTheme="minorEastAsia"/>
          <w:sz w:val="20"/>
          <w:szCs w:val="20"/>
          <w:lang w:val="en-US" w:eastAsia="zh-CN"/>
        </w:rPr>
        <w:t>The m</w:t>
      </w:r>
      <w:r>
        <w:rPr>
          <w:rFonts w:hint="default" w:ascii="Times New Roman Regular" w:hAnsi="Times New Roman Regular" w:cs="Times New Roman Regular"/>
          <w:sz w:val="20"/>
          <w:szCs w:val="20"/>
          <w:lang w:val="en-US" w:eastAsia="zh-CN"/>
        </w:rPr>
        <w:t>odels were adjusted for age, gender, BMI, smoking status (never/former/current), sleep status (normal/excess/lack), deprivation index, drinking frequency (&lt; 3 or ≥ 3 times a week), hypertension (yes/no), diabetes (yes/no), hyperlipidemia (yes/no), and renal impairment (yes/no).</w:t>
      </w:r>
    </w:p>
    <w:p>
      <w:pPr>
        <w:jc w:val="left"/>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lang w:val="en-US" w:eastAsia="zh-CN"/>
        </w:rPr>
      </w:pPr>
    </w:p>
    <w:p>
      <w:pPr>
        <w:tabs>
          <w:tab w:val="left" w:pos="3568"/>
        </w:tabs>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ab/>
      </w:r>
    </w:p>
    <w:p>
      <w:pPr>
        <w:rPr>
          <w:rFonts w:hint="default" w:ascii="Times New Roman Regular" w:hAnsi="Times New Roman Regular" w:cs="Times New Roman Regular"/>
          <w:sz w:val="20"/>
          <w:szCs w:val="20"/>
          <w:lang w:val="en-US" w:eastAsia="zh-CN"/>
        </w:rPr>
      </w:pPr>
    </w:p>
    <w:p>
      <w:pPr>
        <w:rPr>
          <w:rFonts w:hint="default" w:ascii="Times New Roman Regular" w:hAnsi="Times New Roman Regular" w:cs="Times New Roman Regular"/>
          <w:sz w:val="20"/>
          <w:szCs w:val="20"/>
        </w:rPr>
      </w:pPr>
    </w:p>
    <w:sectPr>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等线">
    <w:altName w:val="汉仪中等线KW"/>
    <w:panose1 w:val="02010600030101010101"/>
    <w:charset w:val="86"/>
    <w:family w:val="auto"/>
    <w:pitch w:val="default"/>
    <w:sig w:usb0="00000000" w:usb1="00000000" w:usb2="00000016" w:usb3="00000000" w:csb0="0004000F" w:csb1="00000000"/>
  </w:font>
  <w:font w:name="仿宋">
    <w:altName w:val="方正仿宋_GBK"/>
    <w:panose1 w:val="00000000000000000000"/>
    <w:charset w:val="00"/>
    <w:family w:val="auto"/>
    <w:pitch w:val="default"/>
    <w:sig w:usb0="00000000" w:usb1="00000000" w:usb2="00000000" w:usb3="00000000" w:csb0="00000000" w:csb1="00000000"/>
  </w:font>
  <w:font w:name="Times New Roman Italic">
    <w:panose1 w:val="020205030504050903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eastAsia="宋体" w:cs="Times New Roman"/>
                              <w:kern w:val="2"/>
                              <w:sz w:val="21"/>
                              <w:szCs w:val="22"/>
                              <w:lang w:val="en-US" w:eastAsia="zh-CN" w:bidi="ar-SA"/>
                            </w:rPr>
                            <w:id w:val="-1"/>
                            <w:docPartObj>
                              <w:docPartGallery w:val="autotext"/>
                            </w:docPartObj>
                          </w:sdtPr>
                          <w:sdtEndPr>
                            <w:rPr>
                              <w:rFonts w:ascii="Calibri" w:hAnsi="Calibri" w:eastAsia="宋体" w:cs="Times New Roman"/>
                              <w:kern w:val="2"/>
                              <w:sz w:val="18"/>
                              <w:szCs w:val="18"/>
                              <w:lang w:val="en-US" w:eastAsia="zh-CN" w:bidi="ar-SA"/>
                            </w:rPr>
                          </w:sdtEndPr>
                          <w:sdtContent>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PAGE   \* MERGEFORMAT</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zh-CN" w:eastAsia="zh-CN" w:bidi="ar-SA"/>
                                </w:rPr>
                                <w:t>2</w:t>
                              </w:r>
                              <w:r>
                                <w:rPr>
                                  <w:rFonts w:ascii="Calibri" w:hAnsi="Calibri" w:eastAsia="宋体" w:cs="Times New Roman"/>
                                  <w:kern w:val="2"/>
                                  <w:sz w:val="18"/>
                                  <w:szCs w:val="18"/>
                                  <w:lang w:val="en-US" w:eastAsia="zh-CN" w:bidi="ar-SA"/>
                                </w:rPr>
                                <w:fldChar w:fldCharType="end"/>
                              </w:r>
                            </w:p>
                          </w:sdtContent>
                        </w:sdt>
                        <w:p>
                          <w:pPr>
                            <w:rPr>
                              <w:rFonts w:ascii="Calibri" w:hAnsi="Calibri" w:eastAsia="宋体" w:cs="Times New Roman"/>
                              <w:kern w:val="2"/>
                              <w:sz w:val="18"/>
                              <w:szCs w:val="18"/>
                              <w:lang w:val="en-US" w:eastAsia="zh-CN" w:bidi="ar-S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sdt>
                    <w:sdtPr>
                      <w:rPr>
                        <w:rFonts w:ascii="Calibri" w:hAnsi="Calibri" w:eastAsia="宋体" w:cs="Times New Roman"/>
                        <w:kern w:val="2"/>
                        <w:sz w:val="21"/>
                        <w:szCs w:val="22"/>
                        <w:lang w:val="en-US" w:eastAsia="zh-CN" w:bidi="ar-SA"/>
                      </w:rPr>
                      <w:id w:val="-1"/>
                      <w:docPartObj>
                        <w:docPartGallery w:val="autotext"/>
                      </w:docPartObj>
                    </w:sdtPr>
                    <w:sdtEndPr>
                      <w:rPr>
                        <w:rFonts w:ascii="Calibri" w:hAnsi="Calibri" w:eastAsia="宋体" w:cs="Times New Roman"/>
                        <w:kern w:val="2"/>
                        <w:sz w:val="18"/>
                        <w:szCs w:val="18"/>
                        <w:lang w:val="en-US" w:eastAsia="zh-CN" w:bidi="ar-SA"/>
                      </w:rPr>
                    </w:sdtEndPr>
                    <w:sdtContent>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PAGE   \* MERGEFORMAT</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zh-CN" w:eastAsia="zh-CN" w:bidi="ar-SA"/>
                          </w:rPr>
                          <w:t>2</w:t>
                        </w:r>
                        <w:r>
                          <w:rPr>
                            <w:rFonts w:ascii="Calibri" w:hAnsi="Calibri" w:eastAsia="宋体" w:cs="Times New Roman"/>
                            <w:kern w:val="2"/>
                            <w:sz w:val="18"/>
                            <w:szCs w:val="18"/>
                            <w:lang w:val="en-US" w:eastAsia="zh-CN" w:bidi="ar-SA"/>
                          </w:rPr>
                          <w:fldChar w:fldCharType="end"/>
                        </w:r>
                      </w:p>
                    </w:sdtContent>
                  </w:sdt>
                  <w:p>
                    <w:pPr>
                      <w:rPr>
                        <w:rFonts w:ascii="Calibri" w:hAnsi="Calibri" w:eastAsia="宋体" w:cs="Times New Roman"/>
                        <w:kern w:val="2"/>
                        <w:sz w:val="18"/>
                        <w:szCs w:val="18"/>
                        <w:lang w:val="en-US" w:eastAsia="zh-CN" w:bidi="ar-SA"/>
                      </w:rPr>
                    </w:pP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6E2606"/>
    <w:rsid w:val="01FC51DB"/>
    <w:rsid w:val="02BD642A"/>
    <w:rsid w:val="032F32B1"/>
    <w:rsid w:val="03AD29EB"/>
    <w:rsid w:val="0AFF7F62"/>
    <w:rsid w:val="0B3F6011"/>
    <w:rsid w:val="0B3FBECF"/>
    <w:rsid w:val="0DBF0503"/>
    <w:rsid w:val="0DF7281F"/>
    <w:rsid w:val="0FF7F26A"/>
    <w:rsid w:val="163C769C"/>
    <w:rsid w:val="167B4AC6"/>
    <w:rsid w:val="18FF3C1B"/>
    <w:rsid w:val="1A1E1EE4"/>
    <w:rsid w:val="1B773C3A"/>
    <w:rsid w:val="1CEF131E"/>
    <w:rsid w:val="1DB26BA1"/>
    <w:rsid w:val="1DE8472A"/>
    <w:rsid w:val="1E80BFE8"/>
    <w:rsid w:val="1EDF2580"/>
    <w:rsid w:val="1FDB9CEB"/>
    <w:rsid w:val="1FEBFEFF"/>
    <w:rsid w:val="1FEDA90B"/>
    <w:rsid w:val="1FFB5D8A"/>
    <w:rsid w:val="1FFF6407"/>
    <w:rsid w:val="23BB8DFE"/>
    <w:rsid w:val="247AE0C3"/>
    <w:rsid w:val="2A3F27C5"/>
    <w:rsid w:val="2FD5C873"/>
    <w:rsid w:val="2FE2DCA2"/>
    <w:rsid w:val="2FEB9A6C"/>
    <w:rsid w:val="2FFF3AFE"/>
    <w:rsid w:val="31BFEEDE"/>
    <w:rsid w:val="33CFB281"/>
    <w:rsid w:val="33F73D72"/>
    <w:rsid w:val="356E5632"/>
    <w:rsid w:val="35FF9F11"/>
    <w:rsid w:val="36FEA74F"/>
    <w:rsid w:val="3776DA69"/>
    <w:rsid w:val="377FDEEB"/>
    <w:rsid w:val="37DD37F3"/>
    <w:rsid w:val="37E73F9C"/>
    <w:rsid w:val="3AF6F9F4"/>
    <w:rsid w:val="3B3EBFF8"/>
    <w:rsid w:val="3BAFC29E"/>
    <w:rsid w:val="3BB66025"/>
    <w:rsid w:val="3BB6F190"/>
    <w:rsid w:val="3BFAECB4"/>
    <w:rsid w:val="3BFFB275"/>
    <w:rsid w:val="3C6EEC6E"/>
    <w:rsid w:val="3C77A3B6"/>
    <w:rsid w:val="3D97BC25"/>
    <w:rsid w:val="3E2E3CEA"/>
    <w:rsid w:val="3EDF8408"/>
    <w:rsid w:val="3EEFF6C9"/>
    <w:rsid w:val="3EFF8635"/>
    <w:rsid w:val="3EFFDDF5"/>
    <w:rsid w:val="3F6F3743"/>
    <w:rsid w:val="3F7FB2C7"/>
    <w:rsid w:val="3FBBF7EE"/>
    <w:rsid w:val="3FDF18C8"/>
    <w:rsid w:val="3FEEEC95"/>
    <w:rsid w:val="3FF8E1BC"/>
    <w:rsid w:val="3FFEF57D"/>
    <w:rsid w:val="4AFFEC3E"/>
    <w:rsid w:val="4B2C9874"/>
    <w:rsid w:val="4BE70AC2"/>
    <w:rsid w:val="4DBE4B24"/>
    <w:rsid w:val="4DFB7E8C"/>
    <w:rsid w:val="4E3B2D42"/>
    <w:rsid w:val="4ED3641B"/>
    <w:rsid w:val="4EFFE614"/>
    <w:rsid w:val="4FED0390"/>
    <w:rsid w:val="4FF92BD2"/>
    <w:rsid w:val="4FFE5C5E"/>
    <w:rsid w:val="53EF998E"/>
    <w:rsid w:val="55EBAF69"/>
    <w:rsid w:val="563BF80C"/>
    <w:rsid w:val="57DAE4DC"/>
    <w:rsid w:val="57EA4E40"/>
    <w:rsid w:val="57ECA6EA"/>
    <w:rsid w:val="59DD43C4"/>
    <w:rsid w:val="59E915D1"/>
    <w:rsid w:val="5AEE9A8E"/>
    <w:rsid w:val="5AFF479C"/>
    <w:rsid w:val="5B0EB14C"/>
    <w:rsid w:val="5B3F3165"/>
    <w:rsid w:val="5B3FB60A"/>
    <w:rsid w:val="5BA78F64"/>
    <w:rsid w:val="5BAD62B3"/>
    <w:rsid w:val="5BFFBD00"/>
    <w:rsid w:val="5C31635C"/>
    <w:rsid w:val="5DEF20A8"/>
    <w:rsid w:val="5E6BC946"/>
    <w:rsid w:val="5EFFFA9C"/>
    <w:rsid w:val="5F1FB3B4"/>
    <w:rsid w:val="5F557C4F"/>
    <w:rsid w:val="5FBFFC94"/>
    <w:rsid w:val="5FDFC61C"/>
    <w:rsid w:val="5FF751FF"/>
    <w:rsid w:val="5FFF295C"/>
    <w:rsid w:val="5FFF3415"/>
    <w:rsid w:val="65BFBF16"/>
    <w:rsid w:val="65EFB0FB"/>
    <w:rsid w:val="65FE8F10"/>
    <w:rsid w:val="66FBA277"/>
    <w:rsid w:val="671D4F3C"/>
    <w:rsid w:val="672F7E75"/>
    <w:rsid w:val="697B13C5"/>
    <w:rsid w:val="699D0CB8"/>
    <w:rsid w:val="6A5017C7"/>
    <w:rsid w:val="6AA941AE"/>
    <w:rsid w:val="6AFCA12A"/>
    <w:rsid w:val="6B7BC858"/>
    <w:rsid w:val="6B7E114A"/>
    <w:rsid w:val="6BEF5328"/>
    <w:rsid w:val="6CFE3463"/>
    <w:rsid w:val="6CFE52D6"/>
    <w:rsid w:val="6D7CB0E4"/>
    <w:rsid w:val="6DB535FF"/>
    <w:rsid w:val="6DEC8C81"/>
    <w:rsid w:val="6DFED85F"/>
    <w:rsid w:val="6E2F0C77"/>
    <w:rsid w:val="6EAD4F64"/>
    <w:rsid w:val="6EADC23C"/>
    <w:rsid w:val="6EB679EE"/>
    <w:rsid w:val="6ED7F487"/>
    <w:rsid w:val="6EFD520A"/>
    <w:rsid w:val="6EFD850E"/>
    <w:rsid w:val="6EFFF76E"/>
    <w:rsid w:val="6F577783"/>
    <w:rsid w:val="6F5C067E"/>
    <w:rsid w:val="6F5E42FE"/>
    <w:rsid w:val="6FE9598D"/>
    <w:rsid w:val="6FEF94C2"/>
    <w:rsid w:val="6FFB9921"/>
    <w:rsid w:val="6FFD179F"/>
    <w:rsid w:val="6FFF5EA4"/>
    <w:rsid w:val="72BFC782"/>
    <w:rsid w:val="732404B5"/>
    <w:rsid w:val="73777C24"/>
    <w:rsid w:val="7379AACC"/>
    <w:rsid w:val="739FDFE8"/>
    <w:rsid w:val="73FFAF33"/>
    <w:rsid w:val="74991B5C"/>
    <w:rsid w:val="74A25578"/>
    <w:rsid w:val="74FC9BEE"/>
    <w:rsid w:val="763DC3B6"/>
    <w:rsid w:val="76B21558"/>
    <w:rsid w:val="76FFE72D"/>
    <w:rsid w:val="770FEB8D"/>
    <w:rsid w:val="77603A8D"/>
    <w:rsid w:val="776F74EF"/>
    <w:rsid w:val="777F6D79"/>
    <w:rsid w:val="777FF0B6"/>
    <w:rsid w:val="77A88142"/>
    <w:rsid w:val="77ADE0C6"/>
    <w:rsid w:val="77EEA8B9"/>
    <w:rsid w:val="77F71A85"/>
    <w:rsid w:val="77FE5CCC"/>
    <w:rsid w:val="77FFC411"/>
    <w:rsid w:val="78CF61E1"/>
    <w:rsid w:val="78FFF2C5"/>
    <w:rsid w:val="795F272D"/>
    <w:rsid w:val="79990255"/>
    <w:rsid w:val="79D67CE4"/>
    <w:rsid w:val="79DFB56E"/>
    <w:rsid w:val="79FBAF4B"/>
    <w:rsid w:val="7A636678"/>
    <w:rsid w:val="7AAA828F"/>
    <w:rsid w:val="7ADB5213"/>
    <w:rsid w:val="7AFE8489"/>
    <w:rsid w:val="7B6E939A"/>
    <w:rsid w:val="7B6F5CC3"/>
    <w:rsid w:val="7B7B1252"/>
    <w:rsid w:val="7B7FF98F"/>
    <w:rsid w:val="7B9F30C5"/>
    <w:rsid w:val="7BA4AB7F"/>
    <w:rsid w:val="7BB52BB5"/>
    <w:rsid w:val="7BBFBE7A"/>
    <w:rsid w:val="7BCAE98A"/>
    <w:rsid w:val="7BDE781C"/>
    <w:rsid w:val="7BDFA8DC"/>
    <w:rsid w:val="7BF7F941"/>
    <w:rsid w:val="7BFC232F"/>
    <w:rsid w:val="7BFD1679"/>
    <w:rsid w:val="7BFF536A"/>
    <w:rsid w:val="7C2A4C70"/>
    <w:rsid w:val="7CBFCB61"/>
    <w:rsid w:val="7CEBFFB6"/>
    <w:rsid w:val="7CEE022D"/>
    <w:rsid w:val="7D7F6642"/>
    <w:rsid w:val="7DAFCD0D"/>
    <w:rsid w:val="7DBD8ADC"/>
    <w:rsid w:val="7DE6181E"/>
    <w:rsid w:val="7DF5B9BA"/>
    <w:rsid w:val="7DFB7372"/>
    <w:rsid w:val="7DFE57D7"/>
    <w:rsid w:val="7DFEE646"/>
    <w:rsid w:val="7E6B5897"/>
    <w:rsid w:val="7E7FC957"/>
    <w:rsid w:val="7E9D540C"/>
    <w:rsid w:val="7EBD01E7"/>
    <w:rsid w:val="7ED7F8B2"/>
    <w:rsid w:val="7EDA45F5"/>
    <w:rsid w:val="7EDEA9A6"/>
    <w:rsid w:val="7EE0EAC4"/>
    <w:rsid w:val="7EEFDB71"/>
    <w:rsid w:val="7EFE33B3"/>
    <w:rsid w:val="7F2F7305"/>
    <w:rsid w:val="7F3FCB4C"/>
    <w:rsid w:val="7F677AE9"/>
    <w:rsid w:val="7F6E2606"/>
    <w:rsid w:val="7F6FAA44"/>
    <w:rsid w:val="7F6FEF46"/>
    <w:rsid w:val="7F7BD020"/>
    <w:rsid w:val="7F7D80D8"/>
    <w:rsid w:val="7F7E09F4"/>
    <w:rsid w:val="7F7FA374"/>
    <w:rsid w:val="7F8F1C4A"/>
    <w:rsid w:val="7F8FFD3B"/>
    <w:rsid w:val="7F97F5CB"/>
    <w:rsid w:val="7FAE07A1"/>
    <w:rsid w:val="7FAF21D1"/>
    <w:rsid w:val="7FB716F0"/>
    <w:rsid w:val="7FBB3066"/>
    <w:rsid w:val="7FBD76DC"/>
    <w:rsid w:val="7FBE85A2"/>
    <w:rsid w:val="7FBF6FD6"/>
    <w:rsid w:val="7FD3A0D6"/>
    <w:rsid w:val="7FD5BF39"/>
    <w:rsid w:val="7FDFD9D4"/>
    <w:rsid w:val="7FED2B36"/>
    <w:rsid w:val="7FEDA965"/>
    <w:rsid w:val="7FEF019E"/>
    <w:rsid w:val="7FEF6370"/>
    <w:rsid w:val="7FEFA75E"/>
    <w:rsid w:val="7FF65652"/>
    <w:rsid w:val="7FF6E11D"/>
    <w:rsid w:val="7FF9BA49"/>
    <w:rsid w:val="7FFBBFD1"/>
    <w:rsid w:val="7FFCA7F7"/>
    <w:rsid w:val="7FFF96B8"/>
    <w:rsid w:val="7FFFFDA5"/>
    <w:rsid w:val="83FF20FC"/>
    <w:rsid w:val="8EFC4613"/>
    <w:rsid w:val="8EFF01F9"/>
    <w:rsid w:val="95FE39C8"/>
    <w:rsid w:val="99BEDE2A"/>
    <w:rsid w:val="9BFE6B26"/>
    <w:rsid w:val="9CFB1EDA"/>
    <w:rsid w:val="9D711EE2"/>
    <w:rsid w:val="9DF4E8DB"/>
    <w:rsid w:val="9E5D3C09"/>
    <w:rsid w:val="9F7F4B35"/>
    <w:rsid w:val="9FE5402E"/>
    <w:rsid w:val="9FFD7073"/>
    <w:rsid w:val="9FFE49D2"/>
    <w:rsid w:val="A6FC8C57"/>
    <w:rsid w:val="A77EA00C"/>
    <w:rsid w:val="A79D46B3"/>
    <w:rsid w:val="A7F6660C"/>
    <w:rsid w:val="A95F3236"/>
    <w:rsid w:val="AFB1A764"/>
    <w:rsid w:val="B38725D4"/>
    <w:rsid w:val="B5FFB61E"/>
    <w:rsid w:val="B6F74378"/>
    <w:rsid w:val="B6FDCFB6"/>
    <w:rsid w:val="B77A5673"/>
    <w:rsid w:val="B8FA8647"/>
    <w:rsid w:val="B97FC7BA"/>
    <w:rsid w:val="B9EC3F87"/>
    <w:rsid w:val="BADE8711"/>
    <w:rsid w:val="BAEF5DC6"/>
    <w:rsid w:val="BBBFA493"/>
    <w:rsid w:val="BBFBEF51"/>
    <w:rsid w:val="BBFFE383"/>
    <w:rsid w:val="BCBC8483"/>
    <w:rsid w:val="BCFF559D"/>
    <w:rsid w:val="BDFFA2DA"/>
    <w:rsid w:val="BEEDCAE9"/>
    <w:rsid w:val="BEF31ED2"/>
    <w:rsid w:val="BEF56BF5"/>
    <w:rsid w:val="BF63DC69"/>
    <w:rsid w:val="BF6BA311"/>
    <w:rsid w:val="BF6D30A9"/>
    <w:rsid w:val="BF78E68B"/>
    <w:rsid w:val="BF7E0876"/>
    <w:rsid w:val="BFAB1E3B"/>
    <w:rsid w:val="BFAFB554"/>
    <w:rsid w:val="BFDB4E29"/>
    <w:rsid w:val="BFFD2664"/>
    <w:rsid w:val="BFFE3D2E"/>
    <w:rsid w:val="BFFE8DBE"/>
    <w:rsid w:val="C4FF9E31"/>
    <w:rsid w:val="C5A7888F"/>
    <w:rsid w:val="C5F39E1E"/>
    <w:rsid w:val="C6B170DD"/>
    <w:rsid w:val="C6DF956B"/>
    <w:rsid w:val="C77F1CD0"/>
    <w:rsid w:val="CBEE5668"/>
    <w:rsid w:val="CBFBF6D6"/>
    <w:rsid w:val="CE970C1F"/>
    <w:rsid w:val="CEDEFECF"/>
    <w:rsid w:val="CFFB3995"/>
    <w:rsid w:val="CFFDB4D4"/>
    <w:rsid w:val="CFFE79E1"/>
    <w:rsid w:val="CFFF590E"/>
    <w:rsid w:val="CFFF670A"/>
    <w:rsid w:val="D14F783F"/>
    <w:rsid w:val="D189B8C2"/>
    <w:rsid w:val="D1E73D7C"/>
    <w:rsid w:val="D5FAC872"/>
    <w:rsid w:val="D6779A90"/>
    <w:rsid w:val="D6EE1F9E"/>
    <w:rsid w:val="D7BF8B2A"/>
    <w:rsid w:val="D7F2364B"/>
    <w:rsid w:val="D8F79ADB"/>
    <w:rsid w:val="D96D2688"/>
    <w:rsid w:val="D97E4E06"/>
    <w:rsid w:val="D9F90400"/>
    <w:rsid w:val="DB9B0B01"/>
    <w:rsid w:val="DBBD2635"/>
    <w:rsid w:val="DBFAA891"/>
    <w:rsid w:val="DDFF3E86"/>
    <w:rsid w:val="DDFF4F07"/>
    <w:rsid w:val="DE4E0E22"/>
    <w:rsid w:val="DEAD6D02"/>
    <w:rsid w:val="DEDFE4FA"/>
    <w:rsid w:val="DEFD9F22"/>
    <w:rsid w:val="DF1FA2FE"/>
    <w:rsid w:val="DF2F2C93"/>
    <w:rsid w:val="DF7A0D9D"/>
    <w:rsid w:val="DF7F6129"/>
    <w:rsid w:val="DFAF106D"/>
    <w:rsid w:val="DFB32F6A"/>
    <w:rsid w:val="DFBDBB32"/>
    <w:rsid w:val="DFBFF35D"/>
    <w:rsid w:val="DFFBD1AD"/>
    <w:rsid w:val="DFFC430C"/>
    <w:rsid w:val="DFFCC842"/>
    <w:rsid w:val="E1C9217A"/>
    <w:rsid w:val="E1F6E149"/>
    <w:rsid w:val="E3EF3182"/>
    <w:rsid w:val="E47B84E3"/>
    <w:rsid w:val="E57FCD49"/>
    <w:rsid w:val="E76B619E"/>
    <w:rsid w:val="E7DB1D77"/>
    <w:rsid w:val="E7EFEAB6"/>
    <w:rsid w:val="E8FF8832"/>
    <w:rsid w:val="E97D73A7"/>
    <w:rsid w:val="EAEF51E6"/>
    <w:rsid w:val="EAF7E8E0"/>
    <w:rsid w:val="EB7F4BD2"/>
    <w:rsid w:val="EBF306A6"/>
    <w:rsid w:val="EBFB5F0A"/>
    <w:rsid w:val="EDA78CDB"/>
    <w:rsid w:val="EDE86772"/>
    <w:rsid w:val="EDFF18CE"/>
    <w:rsid w:val="EEEDDB4D"/>
    <w:rsid w:val="EF7B3BE7"/>
    <w:rsid w:val="EFB51706"/>
    <w:rsid w:val="EFB7689A"/>
    <w:rsid w:val="EFBF6ECE"/>
    <w:rsid w:val="EFD726CA"/>
    <w:rsid w:val="EFEFA65C"/>
    <w:rsid w:val="EFF721F2"/>
    <w:rsid w:val="EFF87518"/>
    <w:rsid w:val="EFFA66FE"/>
    <w:rsid w:val="EFFBD03B"/>
    <w:rsid w:val="EFFDB98B"/>
    <w:rsid w:val="EFFE1081"/>
    <w:rsid w:val="F151EAD5"/>
    <w:rsid w:val="F2FAF8D1"/>
    <w:rsid w:val="F35F76B3"/>
    <w:rsid w:val="F379BCD7"/>
    <w:rsid w:val="F37E4C45"/>
    <w:rsid w:val="F3DF61A1"/>
    <w:rsid w:val="F3F6B60C"/>
    <w:rsid w:val="F3FF20C3"/>
    <w:rsid w:val="F4BF1740"/>
    <w:rsid w:val="F4DF804E"/>
    <w:rsid w:val="F57F2829"/>
    <w:rsid w:val="F5E78654"/>
    <w:rsid w:val="F5FB1B8F"/>
    <w:rsid w:val="F5FE814C"/>
    <w:rsid w:val="F67D6395"/>
    <w:rsid w:val="F6E1A78B"/>
    <w:rsid w:val="F6FE15D6"/>
    <w:rsid w:val="F6FF114F"/>
    <w:rsid w:val="F76F5E91"/>
    <w:rsid w:val="F76FC511"/>
    <w:rsid w:val="F77A153B"/>
    <w:rsid w:val="F77C63DF"/>
    <w:rsid w:val="F7BCE18C"/>
    <w:rsid w:val="F7BFB93F"/>
    <w:rsid w:val="F7C91859"/>
    <w:rsid w:val="F7D068C5"/>
    <w:rsid w:val="F7E28F34"/>
    <w:rsid w:val="F7E7E302"/>
    <w:rsid w:val="F7EB16B1"/>
    <w:rsid w:val="F7ED756B"/>
    <w:rsid w:val="F7F72023"/>
    <w:rsid w:val="F7FB457A"/>
    <w:rsid w:val="F7FB63F7"/>
    <w:rsid w:val="F7FCC74E"/>
    <w:rsid w:val="F7FDD1AD"/>
    <w:rsid w:val="F7FEC742"/>
    <w:rsid w:val="F8DF855A"/>
    <w:rsid w:val="F8FECBA8"/>
    <w:rsid w:val="F93414A9"/>
    <w:rsid w:val="F99FC452"/>
    <w:rsid w:val="FAE7B495"/>
    <w:rsid w:val="FAFE5E8D"/>
    <w:rsid w:val="FAFF49FA"/>
    <w:rsid w:val="FB3B67E0"/>
    <w:rsid w:val="FB4A8BDA"/>
    <w:rsid w:val="FB74302C"/>
    <w:rsid w:val="FB8715CA"/>
    <w:rsid w:val="FB8ED712"/>
    <w:rsid w:val="FBDF0437"/>
    <w:rsid w:val="FBDF8CB8"/>
    <w:rsid w:val="FBDFE6AB"/>
    <w:rsid w:val="FBEBF327"/>
    <w:rsid w:val="FBF42AA9"/>
    <w:rsid w:val="FBF77DDA"/>
    <w:rsid w:val="FBF95B1F"/>
    <w:rsid w:val="FBFACCCD"/>
    <w:rsid w:val="FBFBE6AF"/>
    <w:rsid w:val="FBFC1967"/>
    <w:rsid w:val="FBFF3524"/>
    <w:rsid w:val="FC5CB7F7"/>
    <w:rsid w:val="FCFB4D0E"/>
    <w:rsid w:val="FD2F6BD5"/>
    <w:rsid w:val="FD5799E4"/>
    <w:rsid w:val="FD57A3E4"/>
    <w:rsid w:val="FD57CB47"/>
    <w:rsid w:val="FD651833"/>
    <w:rsid w:val="FD677990"/>
    <w:rsid w:val="FD6D0263"/>
    <w:rsid w:val="FDB37CEE"/>
    <w:rsid w:val="FDBD9721"/>
    <w:rsid w:val="FDDF4366"/>
    <w:rsid w:val="FDF55E50"/>
    <w:rsid w:val="FDF7C3D0"/>
    <w:rsid w:val="FDFB8DE6"/>
    <w:rsid w:val="FDFECB79"/>
    <w:rsid w:val="FE5BA977"/>
    <w:rsid w:val="FE671703"/>
    <w:rsid w:val="FE7B9A8E"/>
    <w:rsid w:val="FE9F1B55"/>
    <w:rsid w:val="FEBE3A8F"/>
    <w:rsid w:val="FEBE42B2"/>
    <w:rsid w:val="FEBF5E4E"/>
    <w:rsid w:val="FECB7538"/>
    <w:rsid w:val="FEDE77B4"/>
    <w:rsid w:val="FF131533"/>
    <w:rsid w:val="FF1F9BFC"/>
    <w:rsid w:val="FF33EDF2"/>
    <w:rsid w:val="FF3D86D4"/>
    <w:rsid w:val="FF5F582D"/>
    <w:rsid w:val="FF679EAE"/>
    <w:rsid w:val="FF7C75E7"/>
    <w:rsid w:val="FF7C863C"/>
    <w:rsid w:val="FF8F3618"/>
    <w:rsid w:val="FF987A66"/>
    <w:rsid w:val="FF9F0977"/>
    <w:rsid w:val="FFAB4832"/>
    <w:rsid w:val="FFB34609"/>
    <w:rsid w:val="FFB7CD0F"/>
    <w:rsid w:val="FFBF02FF"/>
    <w:rsid w:val="FFBF64B2"/>
    <w:rsid w:val="FFBFF138"/>
    <w:rsid w:val="FFC59157"/>
    <w:rsid w:val="FFC7AD29"/>
    <w:rsid w:val="FFD35AB4"/>
    <w:rsid w:val="FFD3E55A"/>
    <w:rsid w:val="FFD7F643"/>
    <w:rsid w:val="FFDF4EFB"/>
    <w:rsid w:val="FFDF8372"/>
    <w:rsid w:val="FFDF9D95"/>
    <w:rsid w:val="FFE91BCC"/>
    <w:rsid w:val="FFEDEA81"/>
    <w:rsid w:val="FFEE9D4F"/>
    <w:rsid w:val="FFF4728E"/>
    <w:rsid w:val="FFF5ED99"/>
    <w:rsid w:val="FFF74989"/>
    <w:rsid w:val="FFF75C25"/>
    <w:rsid w:val="FFF79ED5"/>
    <w:rsid w:val="FFF7F98E"/>
    <w:rsid w:val="FFF9EF1F"/>
    <w:rsid w:val="FFFE1AF5"/>
    <w:rsid w:val="FFFE5A2E"/>
    <w:rsid w:val="FFFF4936"/>
    <w:rsid w:val="FFFF743B"/>
    <w:rsid w:val="FFFF7D11"/>
    <w:rsid w:val="FFFF951C"/>
    <w:rsid w:val="FFFFB486"/>
    <w:rsid w:val="FFFFC62E"/>
    <w:rsid w:val="FFFFD5BE"/>
    <w:rsid w:val="FFFFFCE8"/>
    <w:rsid w:val="FFFFF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beforeLines="0" w:beforeAutospacing="0" w:after="330" w:afterLines="0" w:afterAutospacing="0" w:line="576" w:lineRule="auto"/>
      <w:jc w:val="both"/>
      <w:outlineLvl w:val="0"/>
    </w:pPr>
    <w:rPr>
      <w:rFonts w:asciiTheme="minorHAnsi" w:hAnsiTheme="minorHAnsi" w:eastAsiaTheme="minorEastAsia" w:cstheme="minorBidi"/>
      <w:b/>
      <w:kern w:val="44"/>
      <w:sz w:val="44"/>
      <w:szCs w:val="24"/>
      <w:lang w:val="en-US" w:eastAsia="zh-CN" w:bidi="ar-SA"/>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4">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5">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11"/>
    <w:qFormat/>
    <w:uiPriority w:val="0"/>
    <w:rPr>
      <w:rFonts w:hint="default" w:ascii="Times New Roman Regular" w:hAnsi="Times New Roman Regular" w:eastAsia="Times New Roman Regular" w:cs="Times New Roman Regular"/>
      <w:color w:val="000000"/>
      <w:sz w:val="21"/>
      <w:szCs w:val="21"/>
      <w:u w:val="none"/>
    </w:rPr>
  </w:style>
  <w:style w:type="character" w:customStyle="1" w:styleId="11">
    <w:name w:val="font21"/>
    <w:qFormat/>
    <w:uiPriority w:val="0"/>
    <w:rPr>
      <w:rFonts w:hint="default" w:ascii="Times New Roman Regular" w:hAnsi="Times New Roman Regular" w:eastAsia="Times New Roman Regular" w:cs="Times New Roman Regular"/>
      <w:b/>
      <w:bCs/>
      <w:color w:val="000000"/>
      <w:sz w:val="21"/>
      <w:szCs w:val="21"/>
      <w:u w:val="none"/>
    </w:rPr>
  </w:style>
  <w:style w:type="character" w:customStyle="1" w:styleId="12">
    <w:name w:val="font01"/>
    <w:qFormat/>
    <w:uiPriority w:val="0"/>
    <w:rPr>
      <w:rFonts w:hint="eastAsia" w:ascii="宋体" w:hAnsi="宋体" w:eastAsia="宋体" w:cs="宋体"/>
      <w:color w:val="000000"/>
      <w:sz w:val="22"/>
      <w:szCs w:val="22"/>
      <w:u w:val="none"/>
    </w:rPr>
  </w:style>
  <w:style w:type="character" w:customStyle="1" w:styleId="13">
    <w:name w:val="font31"/>
    <w:basedOn w:val="9"/>
    <w:qFormat/>
    <w:uiPriority w:val="0"/>
    <w:rPr>
      <w:rFonts w:hint="default" w:ascii="Times New Roman Regular" w:hAnsi="Times New Roman Regular" w:eastAsia="Times New Roman Regular" w:cs="Times New Roman Regular"/>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4359</Words>
  <Characters>27076</Characters>
  <Lines>0</Lines>
  <Paragraphs>0</Paragraphs>
  <TotalTime>2</TotalTime>
  <ScaleCrop>false</ScaleCrop>
  <LinksUpToDate>false</LinksUpToDate>
  <CharactersWithSpaces>30189</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2024-12-10T22:13:00Z</dcterms:created>
  <dc:creator>郭文汇</dc:creator>
  <cp:lastModifiedBy>郭文汇</cp:lastModifiedBy>
  <dcterms:modified xsi:type="dcterms:W3CDTF">2025-06-24T09:53:41Z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A6BDFE959618BD52ECAC4A67D5C5DE0C_41</vt:lpwstr>
  </property>
</Properties>
</file>