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9BB9">
      <w:pPr>
        <w:pStyle w:val="52"/>
      </w:pPr>
      <w:r>
        <w:t>Supplementary Material</w:t>
      </w:r>
    </w:p>
    <w:p w14:paraId="0D2E1EFC">
      <w:pPr>
        <w:pStyle w:val="4"/>
        <w:numPr>
          <w:ilvl w:val="1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Supplementary  Tables</w:t>
      </w:r>
    </w:p>
    <w:p w14:paraId="13AFA11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 xml:space="preserve">Table 1  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Baseline characteristics of 1791 IgAN patients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.</w:t>
      </w:r>
    </w:p>
    <w:tbl>
      <w:tblPr>
        <w:tblStyle w:val="20"/>
        <w:tblW w:w="49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4"/>
        <w:gridCol w:w="1460"/>
        <w:gridCol w:w="1616"/>
        <w:gridCol w:w="1574"/>
        <w:gridCol w:w="1644"/>
        <w:gridCol w:w="1195"/>
      </w:tblGrid>
      <w:tr w14:paraId="5989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7ADF2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Variables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D6396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Total</w:t>
            </w:r>
          </w:p>
          <w:p w14:paraId="12FE808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(n=1791)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7E7B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Tertile1</w:t>
            </w:r>
          </w:p>
          <w:p w14:paraId="4E0A245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(n=597)</w:t>
            </w:r>
          </w:p>
          <w:p w14:paraId="4BD5724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&lt;5.08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3BDB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Tertile2</w:t>
            </w:r>
          </w:p>
          <w:p w14:paraId="2E598B6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(n=597)</w:t>
            </w:r>
          </w:p>
          <w:p w14:paraId="668D23D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≥5.08,≤5.34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93494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Tertile3</w:t>
            </w:r>
          </w:p>
          <w:p w14:paraId="50558FD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(n=597)</w:t>
            </w:r>
          </w:p>
          <w:p w14:paraId="042B7FC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&gt;5.34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0754F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</w:t>
            </w:r>
          </w:p>
          <w:p w14:paraId="0906630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value</w:t>
            </w:r>
          </w:p>
        </w:tc>
      </w:tr>
      <w:tr w14:paraId="4B48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A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Age,years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68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43(36-53)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C96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40(34-48)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7A1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44(36-53)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CAA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46(38-57)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5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450B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56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Male,n(%)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32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760(42.4)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3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163(27.3)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4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255(42.7)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C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342(57.3)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962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2CAD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5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BMI,(kg/m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23.05(20.85-25.35)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B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21.19(19.48-23.27)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D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23.12(21.11-24.13)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2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24.77(22.67-26.84)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7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3E45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FE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Hypertensi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n,n(%)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F9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195(10.9)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3E6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64(10.7)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D9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57(9.5)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8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74(12.4)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697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0.284</w:t>
            </w:r>
          </w:p>
        </w:tc>
      </w:tr>
      <w:tr w14:paraId="05CA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61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Smoking,n(%)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49F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172(9.6)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06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27(4.5)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C9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63(10.6)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4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82(13.7)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A7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0FA8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8D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Hemoglobin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,g/L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93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126.0(113.0-139.0)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AA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122.0(111.0-134.0)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F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125.5(112.5-138)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CD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132.0(117.0-144.0)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1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404A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5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Albumin,g/L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1C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38.50(35.80-41.00)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9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39.00(36.50-41.40)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8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38.40(35.70-40.80)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7BE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38.30(34.50-40.90)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46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0.002</w:t>
            </w:r>
          </w:p>
        </w:tc>
      </w:tr>
      <w:tr w14:paraId="17CA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F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, mmol/L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D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4.65(4.05-5.37)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A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4.23(3.72-4.87)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E5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4.63(4.11-5.30)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C4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5.10(4.53-5.96)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11E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060C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8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, mmol/L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D1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1.29(0.90-1.97)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82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0.88(0.69-1.19)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63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1.29(0.95-1.82)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9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2.02(1.48-2.72)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78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2B5D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A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LDL, mmol/L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2C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2.84(2.34-3.42)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7D5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2.39(1.96-2.83)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921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2.87(2.48-3.38)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2B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3.29(2.81-4.00)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7DD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74C9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A3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HDL, mmol/L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AE2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1.08(0.92-1.30)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ED4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1.26(1.07-1.47)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21C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1.07(0.92-1.25)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E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0.97(0.85-1.14)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BA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6119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80C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FBG, mmol/L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69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4.67(4.30-5.11)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77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4.35(4.05-4.68)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B4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4.63(4.31-4.99)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5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5.13(4.76-5.66)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B6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6ADF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49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H-CRP,mg/L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6E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1.03(0.51-2.38)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F48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0.68(0.38-1.60)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43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0.99(0.51-2.11)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95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1.50(0.77-3.18)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DD9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1CA9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FA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UA,umol/L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ED4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365(300-437)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02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321(263-385)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055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369(305-437)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DC0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408(347-478)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1C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5BC4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28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Scr,umol/L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173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80(62-109)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6D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76(60-99)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2F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81(62-110)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2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84(64-127)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28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6C6F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4E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24h Upro,g/L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8D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0.91(0.45-1.80)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ECC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0.62(0.33-1.13)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50C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0.93(0.47-1.80)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E8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1.35(0.66-2.94)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67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6F4B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8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eGFR,ml/min/1.73m2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9D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85.20(61.00-106.60)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4D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97.45(73.80-115.05)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D71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84.00(61.75-104.15)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337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72.60(49.70-96.90)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9E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2A25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7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Mesangial cellularity, n(%)</w:t>
            </w:r>
          </w:p>
        </w:tc>
      </w:tr>
      <w:tr w14:paraId="69ED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05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M0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AD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22(1.2)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8D4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5(0.8)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94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6(1.0)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62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11(1.8)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9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0.240</w:t>
            </w:r>
          </w:p>
        </w:tc>
      </w:tr>
      <w:tr w14:paraId="6202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2D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M1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5A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1769(98.8）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5D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592(99.2)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97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591(99.0)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905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586(98.2)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C9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133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E08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Endocapillary hypercellularity, n(%)</w:t>
            </w:r>
          </w:p>
        </w:tc>
      </w:tr>
      <w:tr w14:paraId="1468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45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E0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DA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1232(68.8)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BE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419(70.2)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D4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401(67.2)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5AA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412(69.0)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B9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0.526</w:t>
            </w:r>
          </w:p>
        </w:tc>
      </w:tr>
      <w:tr w14:paraId="6AE4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F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E1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358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559(31.2)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F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178(29.8)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4B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196(32.8)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696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185(31.0)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19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B44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47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Segmental sclerosis, n(%)</w:t>
            </w:r>
          </w:p>
        </w:tc>
      </w:tr>
      <w:tr w14:paraId="6B9F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D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FC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345(19.3)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57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112(18.8)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E8B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105(17.6)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4B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128(21.4)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CE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0.224</w:t>
            </w:r>
          </w:p>
        </w:tc>
      </w:tr>
      <w:tr w14:paraId="713B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9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79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1446(80.7)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A1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485(81.2)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D94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492(82.4)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33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469(78.6)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0EA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C4B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A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Tubular atrophy/interstitial fibrosis, n(%)</w:t>
            </w:r>
          </w:p>
        </w:tc>
      </w:tr>
      <w:tr w14:paraId="32B9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07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T0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94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1255(70.1)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16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483(80.9)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BA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409(68.5)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B6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363(60.8)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A5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13BE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A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T1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D1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414(23.1)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96A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105(17.6)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A0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140(23.5)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5C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169(28.3)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216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CAE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D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T2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11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122(6.8)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0AD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9(1.5)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6FD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48(8.0)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76A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65(10.9)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2D5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39B4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F36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Crescents, n(%)</w:t>
            </w:r>
          </w:p>
        </w:tc>
      </w:tr>
      <w:tr w14:paraId="5BDA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4F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C0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B7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642(35.8)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E9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232(39.0)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6B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185(31.0)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82E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224(37.5)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66A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0.044</w:t>
            </w:r>
          </w:p>
        </w:tc>
      </w:tr>
      <w:tr w14:paraId="6BCC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4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C1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CF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1004(56.1)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19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321(53.8)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F1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359(60.1)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08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324(54.3)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0E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867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A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C2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164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145(8.1)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F2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43(7.2)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8D4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53(8.9)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B03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49(8.2)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B8C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3AC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B51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Using 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SGLT2i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drugs,n(%)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5F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383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7A5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8F4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21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4FC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 xml:space="preserve"> 0.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350</w:t>
            </w:r>
          </w:p>
        </w:tc>
      </w:tr>
      <w:tr w14:paraId="7C2E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45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Using ACEI/ARB drugs,n(%)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B6C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1401(78.2)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49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453(75.9)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E91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471(78.9)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EB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477(79.9)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2E8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0.216</w:t>
            </w:r>
          </w:p>
        </w:tc>
      </w:tr>
      <w:tr w14:paraId="4EE7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D2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Using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lipid-lowering drugs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DC3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151(8.4)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958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45(7.5)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C0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54(9.0)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950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52(8.7)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2C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0.612</w:t>
            </w:r>
          </w:p>
        </w:tc>
      </w:tr>
      <w:tr w14:paraId="0D0E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1B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Steroid with/without 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immunosuppressants treatment,n(%)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13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512(28.6)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00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138(23.1)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0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184(30.8)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EF4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190(31.8)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1B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0.001</w:t>
            </w:r>
          </w:p>
        </w:tc>
      </w:tr>
      <w:tr w14:paraId="543A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7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Composite event,n(%)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6E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130(7.3)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1B3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23(3.9)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C7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41(6.9)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992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66(11.1)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4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</w:tbl>
    <w:p w14:paraId="1B69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Notes: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Continuous variables are expressed as median(interquartile range)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Categorical variables are expressed as frequency(%)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Bold values was that the differences were significant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P&lt;0.05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.</w:t>
      </w:r>
    </w:p>
    <w:p w14:paraId="5A14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Times New Roman" w:hAnsi="Times New Roman" w:eastAsia="等线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Abbreviations: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BMI,body mass index;TC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total cholesterol;TG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triglyceride;LDL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low-density lipoprotein;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HDL,high-density lipoprotein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FBG,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fasting blood glucose;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UA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uric acid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Scr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serum creatinine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24h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p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ro:24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h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our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urine protein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eGFR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estimated glomerular filtration rate</w:t>
      </w:r>
      <w:r>
        <w:rPr>
          <w:rFonts w:hint="eastAsia" w:eastAsia="等线" w:cs="Times New Roman"/>
          <w:color w:val="000000"/>
          <w:kern w:val="24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SGLT2i, sodium-glucose cotransporter-2 inhibitors; ACEI/ARB, angiotensin-converting enzyme inhibitors/angiotensin II receptor blockers.</w:t>
      </w:r>
    </w:p>
    <w:p w14:paraId="38C6309C"/>
    <w:p w14:paraId="2D4A6138"/>
    <w:p w14:paraId="6482109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201" w:firstLineChars="500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 xml:space="preserve">Table 2  </w:t>
      </w:r>
      <w:r>
        <w:rPr>
          <w:rFonts w:hint="eastAsia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 xml:space="preserve">Correlation between CHG index and potential risk factors. </w:t>
      </w:r>
    </w:p>
    <w:tbl>
      <w:tblPr>
        <w:tblStyle w:val="20"/>
        <w:tblW w:w="7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624"/>
        <w:gridCol w:w="3089"/>
        <w:gridCol w:w="1337"/>
      </w:tblGrid>
      <w:tr w14:paraId="6DF5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B666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A08DE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Variables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3CC93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Correlation coefficient(r)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6C41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 value</w:t>
            </w:r>
          </w:p>
        </w:tc>
      </w:tr>
      <w:tr w14:paraId="7050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FDA0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CHG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BD6A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sex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47300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0.258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B6C66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55F3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FDD01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C3E19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age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03DB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AF416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7CC6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B81EF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7353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BMI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B685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0.431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A37F8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1E54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F384B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E583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Hb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B4EF5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0.202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6466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3B6D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F5075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3A98A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ALB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A4E51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-0.090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2B29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348D5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0F7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A462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UA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F614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0.370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79896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3302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B9B0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337E6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Scr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1B182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0.297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A6CF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2314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730F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9A20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24h Upro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52F3A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0.341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5FD7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64C6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C3B6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6A3C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eGFR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75F4D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-0.306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EEBE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</w:tbl>
    <w:p w14:paraId="7A04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Notes: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Bold values was that the differences were significant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P&lt;0.05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.</w:t>
      </w:r>
    </w:p>
    <w:p w14:paraId="47BF7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Abbreviations: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CHG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color="auto" w:fill="FFFFFF"/>
        </w:rPr>
        <w:t>he Cholesterol,High-Density Lipoprotein,and Glucose(CHG) index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BMI,body mass index;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Hb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hemoglobin;ALB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albumin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UA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uric acid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Scr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serum creatinine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24h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p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ro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24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h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our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urine protein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 xml:space="preserve">;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eGFR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estimated glomerular filtration rate.</w:t>
      </w:r>
    </w:p>
    <w:p w14:paraId="47FA726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Arial" w:hAnsi="Arial" w:eastAsia="Segoe UI" w:cs="Arial"/>
          <w:b/>
          <w:bCs/>
          <w:i w:val="0"/>
          <w:iCs w:val="0"/>
          <w:caps w:val="0"/>
          <w:color w:val="404040"/>
          <w:spacing w:val="0"/>
          <w:sz w:val="20"/>
          <w:szCs w:val="20"/>
          <w:shd w:val="clear" w:color="auto" w:fill="FFFFFF"/>
          <w:lang w:val="en-US" w:eastAsia="zh-CN"/>
        </w:rPr>
      </w:pPr>
    </w:p>
    <w:p w14:paraId="431E92D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</w:p>
    <w:p w14:paraId="324C616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</w:p>
    <w:p w14:paraId="0CAA27D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</w:p>
    <w:p w14:paraId="62A6DB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</w:p>
    <w:p w14:paraId="1546B1D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Table 3  Logistic Regression Models for the relationship between CHG index and renal pathological lesions and clinical manifestation</w:t>
      </w:r>
      <w:r>
        <w:rPr>
          <w:rFonts w:hint="eastAsia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  <w:t>.</w:t>
      </w:r>
    </w:p>
    <w:tbl>
      <w:tblPr>
        <w:tblStyle w:val="20"/>
        <w:tblW w:w="7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2"/>
        <w:gridCol w:w="1584"/>
        <w:gridCol w:w="2136"/>
        <w:gridCol w:w="1596"/>
      </w:tblGrid>
      <w:tr w14:paraId="22E4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888D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Pathologic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al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 lesions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ED75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OR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BF9F2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95%CI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832E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P value</w:t>
            </w:r>
          </w:p>
        </w:tc>
      </w:tr>
      <w:tr w14:paraId="3AD2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BEC9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M1/M0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0EC67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0.338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E4B4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0.099-1.151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D8616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0.083</w:t>
            </w:r>
          </w:p>
        </w:tc>
      </w:tr>
      <w:tr w14:paraId="56D2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EB56A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E1/E0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1483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1.183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2FAB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0.860-1.629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4FD7D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0.302</w:t>
            </w:r>
          </w:p>
        </w:tc>
      </w:tr>
      <w:tr w14:paraId="572D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20ED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S1/S0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6C41C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0.861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AECD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0.592-1.253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387D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0.435</w:t>
            </w:r>
          </w:p>
        </w:tc>
      </w:tr>
      <w:tr w14:paraId="0431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09B7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T1-2/T0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9AC94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3.489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5B4B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2.494-4.882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86B45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7F88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1EED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C1-2/C0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AB42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1.062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D3E0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0.779-1.448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3A3AB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0.705</w:t>
            </w:r>
          </w:p>
        </w:tc>
      </w:tr>
      <w:tr w14:paraId="0A6C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5D822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Intimal thickening of artery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EDE61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2.486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9F461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1.795-3.443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4692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0D3A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EAE7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Hyaline degeneration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EC483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4.513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45E5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3.231-6.305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EFB9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5CBC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BA89E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Smoking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28AF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3.527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BEB95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2.179-5.708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6BAD3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  <w:tr w14:paraId="7B59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78AAF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Hypertension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D44DC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1.176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0ED2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0.733-1.887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194E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0.502</w:t>
            </w:r>
          </w:p>
        </w:tc>
      </w:tr>
      <w:tr w14:paraId="63B8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A08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eGFR&lt;45</w:t>
            </w:r>
          </w:p>
          <w:p w14:paraId="6623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ml/min/1.73m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818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4.593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0DD99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3.050-6.916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74EF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&lt;0.001</w:t>
            </w:r>
          </w:p>
        </w:tc>
      </w:tr>
    </w:tbl>
    <w:p w14:paraId="3B01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Notes: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Bold values was that the differences were significant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P&lt;0.05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.</w:t>
      </w:r>
    </w:p>
    <w:p w14:paraId="3B469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Abbreviations: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M,mesangial proliferation; E, endocapillary proliferation; S, segmental glomerulosclerosis; T, tubular atrophy or interstitial fibrosis; C, crescents.</w:t>
      </w:r>
    </w:p>
    <w:p w14:paraId="5B26F1C9"/>
    <w:p w14:paraId="77EEB858"/>
    <w:p w14:paraId="33D633FB"/>
    <w:p w14:paraId="59B60F49"/>
    <w:p w14:paraId="78A7E1A7"/>
    <w:p w14:paraId="7BA7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21A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4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Baseline characteristics of 179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IgAN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patients according to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Cut-off value of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CHG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.</w:t>
      </w:r>
    </w:p>
    <w:tbl>
      <w:tblPr>
        <w:tblStyle w:val="20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0"/>
        <w:gridCol w:w="1873"/>
        <w:gridCol w:w="1954"/>
        <w:gridCol w:w="101"/>
        <w:gridCol w:w="1923"/>
        <w:gridCol w:w="167"/>
        <w:gridCol w:w="1238"/>
      </w:tblGrid>
      <w:tr w14:paraId="0AE8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96" w:type="pct"/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F5154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     Variables</w:t>
            </w:r>
          </w:p>
        </w:tc>
        <w:tc>
          <w:tcPr>
            <w:tcW w:w="956" w:type="pct"/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BA5B6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      Total</w:t>
            </w:r>
          </w:p>
        </w:tc>
        <w:tc>
          <w:tcPr>
            <w:tcW w:w="1048" w:type="pct"/>
            <w:gridSpan w:val="2"/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11AE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Low CHG group</w:t>
            </w:r>
          </w:p>
          <w:p w14:paraId="1C1FCCD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(≤5.29)</w:t>
            </w:r>
          </w:p>
        </w:tc>
        <w:tc>
          <w:tcPr>
            <w:tcW w:w="1066" w:type="pct"/>
            <w:gridSpan w:val="2"/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885F2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High CHG group</w:t>
            </w:r>
          </w:p>
          <w:p w14:paraId="3C9D4BA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      (&gt;5.29)</w:t>
            </w:r>
          </w:p>
        </w:tc>
        <w:tc>
          <w:tcPr>
            <w:tcW w:w="631" w:type="pct"/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9FB4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  P value</w:t>
            </w:r>
          </w:p>
        </w:tc>
      </w:tr>
      <w:tr w14:paraId="1D44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1B8DE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Partici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p</w:t>
            </w:r>
            <w:r>
              <w:rPr>
                <w:rStyle w:val="23"/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ants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B0626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AFA2C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CBBA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F34B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C8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710E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Age,years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58C9A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43(36-53)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BC4C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41(35-50)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063BD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47(38-57)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A1EA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7D62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F5ED4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Male,n(%)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C02FD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760(42.4)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E4D1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367(33.5)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D67B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393(56.5)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9C20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5713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020A2">
            <w:pPr>
              <w:widowControl/>
              <w:spacing w:line="24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BMI,(kg/m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D8B5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23.05(20.85-25.35)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C1286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22.05(20.07-24.14)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16EE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24.61(22.49-26.70)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0BF9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6976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BC9D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Hypertension,n(%)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F2CA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195(10.5)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CD17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112(10.2)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D197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83(11.9)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B170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0.254</w:t>
            </w:r>
          </w:p>
        </w:tc>
      </w:tr>
      <w:tr w14:paraId="3E4F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5C24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Smoking,n(%)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A76A1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172(9.6)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BEC2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76(6.9)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7006B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96(13.8)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13FF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5EF4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F954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Hemoglobin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,g/L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A39F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126(113-139)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1300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123(112-135)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5CCC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131(117-144)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71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01FA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82136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Albumin,g/L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05291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38.5(35.8-41.0)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55E2E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38.7(36.2-41.2)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378F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38.4(34.6-40.9)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523F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0.011</w:t>
            </w:r>
          </w:p>
        </w:tc>
      </w:tr>
      <w:tr w14:paraId="7305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B4A8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TC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, mmol/L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C701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4.65(4.05-5.37)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2B02F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4.39(3.86-5.05)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A995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5.07(4.49-5.93)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DAEFA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5172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70A93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, mmol/L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B4554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1.29(0.90-1.97)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BB93C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1.02(0.77-1.41)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C221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1.96(1.43-2.64)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554D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182B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507B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LDL, mmol/L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75994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2.84(2.34-3.42)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87D8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2.58(2.16-3.03)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E03D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3.25(2.79-3.96)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AE26B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020D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A396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HDL, mmol/L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23F83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1.08(0.92-1.30)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F1E90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1.16(0.98-1.38)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C20E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0.98(0.85-1.16)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CBE29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521D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9AEF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FBG, mmol/L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BFBD8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4.67(4.30-5.11)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FB96A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4.45(4.14-4.81)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B024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5.07(4.74-5.58)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9F495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27E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DE1C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H-CRP,mg/L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FF09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1.03(0.51-2.38)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B59A0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0.83(0.42-1.85)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0EAA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1.43(0.73-3.02)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75B0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5C78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B791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UA,umol/L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2582C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365(300-437)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2FC3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336(280-408)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6E6FB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406(345-476)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FB68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73DE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6B2A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Scr,umol/L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D798C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80(62-109)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D7051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73.0(59.0-96.7)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6A315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95(71-131)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589A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262F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ACB05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24h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Upro, g/L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DA147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0.91(0.45-1.80)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03153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0.69(0.37-1.30)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0B792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1.39(0.69-2.82)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AB94B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321C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2EC8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eGFR,ml/min/1.73m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73700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85.2(61.0-106.6)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6B573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92.7(70.7-111.0)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D17D0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71.5(49.6-94.1)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12C0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48F6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000" w:type="pct"/>
            <w:gridSpan w:val="7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26BD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Mesangial cellularity,n(%)</w:t>
            </w:r>
          </w:p>
        </w:tc>
      </w:tr>
      <w:tr w14:paraId="60B9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1235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M0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0E208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22(1.2)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FB3C3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9(0.8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B2CFB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13(1.9)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3A74CF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0.049</w:t>
            </w:r>
          </w:p>
        </w:tc>
      </w:tr>
      <w:tr w14:paraId="0CC8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1A64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M1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24D11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1769(98.8)</w:t>
            </w:r>
          </w:p>
        </w:tc>
        <w:tc>
          <w:tcPr>
            <w:tcW w:w="1048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743AF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1087(99.2)</w:t>
            </w:r>
          </w:p>
        </w:tc>
        <w:tc>
          <w:tcPr>
            <w:tcW w:w="1066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CC23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682(98.1)</w:t>
            </w:r>
          </w:p>
        </w:tc>
        <w:tc>
          <w:tcPr>
            <w:tcW w:w="631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BC42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7F5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9907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Endocapillary hypercellularity, n(%)</w:t>
            </w:r>
          </w:p>
        </w:tc>
      </w:tr>
      <w:tr w14:paraId="7D7D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F709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E0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9F06C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1232(68.8)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AC05C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754(68.8)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A9682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478(68.8)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44843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0.993</w:t>
            </w:r>
          </w:p>
        </w:tc>
      </w:tr>
      <w:tr w14:paraId="52C4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C005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E1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95D87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559(31.2)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DA33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342(31.2)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5154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217(31.2)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A11A7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4F6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14F2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Segmental sclerosis, n(%)</w:t>
            </w:r>
          </w:p>
        </w:tc>
      </w:tr>
      <w:tr w14:paraId="0BB2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5C71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S0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19CE4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345(19.3)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7F5C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200(18.2)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D8A4C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145(20.9)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7E40D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0.171</w:t>
            </w:r>
          </w:p>
        </w:tc>
      </w:tr>
      <w:tr w14:paraId="5D5E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C17C0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S1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D6001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1446(80.7)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261B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896(81.8)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BE4A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550(79.1)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4E6B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632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1B4E0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Tubular atrophy/interstitial fibrosis, n(%)</w:t>
            </w:r>
          </w:p>
        </w:tc>
      </w:tr>
      <w:tr w14:paraId="1D48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073A9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  T0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9F0FA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1225(70.1)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612F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844(77.0)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2040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411(59.1)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38B70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3119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F95DC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  T1-2    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05C6A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536(29.9)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8C33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252(23.0)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BD61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284(40.9)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7E622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112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E56DBA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Crescents, n(%)</w:t>
            </w:r>
          </w:p>
        </w:tc>
      </w:tr>
      <w:tr w14:paraId="41AE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584EE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  C0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89E5B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642(35.8)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EE5A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386(35.2)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DA154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256(36.8)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2D7CE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0.487</w:t>
            </w:r>
          </w:p>
        </w:tc>
      </w:tr>
      <w:tr w14:paraId="47C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4D6BE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  C1-2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74E94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1149(64.2)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FFF8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710(64.8)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F22DB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439(63.2)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851F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E3E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1AE64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Steroid with/without immunosuppressants treatment,n(%)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80AB8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512(28.6)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7FE3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288(26.3)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C865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224(32.2)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3F778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0.007</w:t>
            </w:r>
          </w:p>
        </w:tc>
      </w:tr>
      <w:tr w14:paraId="47A0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9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7D5A2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Composite event,n(%)</w:t>
            </w:r>
          </w:p>
        </w:tc>
        <w:tc>
          <w:tcPr>
            <w:tcW w:w="956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D3F9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130(7.3)</w:t>
            </w:r>
          </w:p>
        </w:tc>
        <w:tc>
          <w:tcPr>
            <w:tcW w:w="997" w:type="pct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EF148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49(4.5)</w:t>
            </w:r>
          </w:p>
        </w:tc>
        <w:tc>
          <w:tcPr>
            <w:tcW w:w="1033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6DF39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81(11.7)</w:t>
            </w:r>
          </w:p>
        </w:tc>
        <w:tc>
          <w:tcPr>
            <w:tcW w:w="717" w:type="pct"/>
            <w:gridSpan w:val="2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6C1D5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</w:tbl>
    <w:p w14:paraId="4FDA4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Notes: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Continuous variables are expressed as median(interquartile range)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Categorical variables are expressed as frequency(%)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Bold values was that the differences were significant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(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P&lt;0.05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.</w:t>
      </w:r>
    </w:p>
    <w:p w14:paraId="549152B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Abbreviations: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BMI,body mass index;TC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total cholesterol;TG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triglyceride;LDL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low-density lipoprotein;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HDL,high-density lipoprotein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FBG,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fasting blood glucose;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UA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uric acid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Scr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serum creatinine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24h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U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p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ro:24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h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our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urine protein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eGFR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estimated glomerular filtration rate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663AC3A5">
      <w:pPr>
        <w:widowControl w:val="0"/>
        <w:spacing w:line="360" w:lineRule="auto"/>
        <w:rPr>
          <w:rFonts w:hint="default" w:cs="Times New Roman"/>
          <w:color w:val="000000"/>
          <w:sz w:val="24"/>
          <w:szCs w:val="24"/>
          <w:lang w:val="en-US" w:eastAsia="zh-CN"/>
        </w:rPr>
      </w:pPr>
    </w:p>
    <w:p w14:paraId="0CC26BEA"/>
    <w:p w14:paraId="2343A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</w:pPr>
      <w:r>
        <w:rPr>
          <w:rFonts w:hint="default"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b/>
          <w:bCs/>
          <w:color w:val="000000"/>
          <w:kern w:val="24"/>
          <w:sz w:val="24"/>
          <w:szCs w:val="24"/>
          <w:lang w:eastAsia="zh-CN"/>
        </w:rPr>
        <w:t xml:space="preserve"> 5</w:t>
      </w:r>
      <w:r>
        <w:rPr>
          <w:rFonts w:hint="default"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2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Multivariate Cox regression analysis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  <w:lang w:val="en-US" w:eastAsia="zh-CN"/>
        </w:rPr>
        <w:t>CHG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 according to Cut-off value and renal outcomes</w:t>
      </w:r>
      <w:r>
        <w:rPr>
          <w:rFonts w:hint="eastAsia" w:eastAsia="宋体" w:cs="Times New Roman"/>
          <w:color w:val="000000"/>
          <w:kern w:val="24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 </w:t>
      </w:r>
    </w:p>
    <w:tbl>
      <w:tblPr>
        <w:tblStyle w:val="20"/>
        <w:tblW w:w="463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5"/>
        <w:gridCol w:w="2035"/>
        <w:gridCol w:w="2100"/>
        <w:gridCol w:w="1305"/>
      </w:tblGrid>
      <w:tr w14:paraId="280F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328791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937E9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542" w:hanging="720" w:hangingChars="3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Low CHG group(≤5.29)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DB848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542" w:hanging="720" w:hangingChars="3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High CHG group(&gt;5.29)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B4039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</w:t>
            </w:r>
            <w:r>
              <w:rPr>
                <w:rFonts w:hint="eastAsia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  </w:t>
            </w:r>
          </w:p>
          <w:p w14:paraId="140531A4">
            <w:pPr>
              <w:pStyle w:val="1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14:paraId="3AED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7ED8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Number of participants with events/n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2C1B4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49/10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67853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81/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695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2D0CC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381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A29656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Crude Model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B4E3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1.00(reference)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D1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2.666</w:t>
            </w:r>
          </w:p>
          <w:p w14:paraId="7FA26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(1.868-3.804)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97D82F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&lt;0.001</w:t>
            </w:r>
          </w:p>
        </w:tc>
      </w:tr>
      <w:tr w14:paraId="268F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49DFDD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Model 1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871D5E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1.00(reference)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AF7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986</w:t>
            </w:r>
          </w:p>
          <w:p w14:paraId="2B8E4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(1.1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3.454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5A3A31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15EE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4DF06F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Model 2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9A5D3F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1.00(reference)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62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853</w:t>
            </w:r>
          </w:p>
          <w:p w14:paraId="0E483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(1.0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3.280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AAFEC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</w:tr>
      <w:tr w14:paraId="24C0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51B67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Model3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305230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1.00(reference)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B2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842</w:t>
            </w:r>
          </w:p>
          <w:p w14:paraId="0E757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(1.0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3.249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296E2">
            <w:pPr>
              <w:pStyle w:val="17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</w:tbl>
    <w:p w14:paraId="6CC6ECD9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jc w:val="both"/>
        <w:textAlignment w:val="baseline"/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Notes:</w:t>
      </w:r>
      <w:r>
        <w:rPr>
          <w:rFonts w:hint="default"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Model 1: was adjusted for age, gender</w:t>
      </w:r>
      <w:r>
        <w:rPr>
          <w:rFonts w:hint="default" w:ascii="Times New Roman" w:hAnsi="Times New Roman" w:cs="Times New Roman"/>
          <w:color w:val="000000"/>
          <w:kern w:val="24"/>
          <w:sz w:val="24"/>
          <w:szCs w:val="24"/>
          <w:lang w:val="en-US" w:eastAsia="zh-CN"/>
        </w:rPr>
        <w:t>,BMI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 xml:space="preserve">+ clinic factors (hemoglobin, albumin,uric acid, 24h Upro and eGFR ). Model 2: was adjusted for Model 1 +Oxford(MEST-C). Model 3: was adjusted for Model 2 </w:t>
      </w:r>
      <w:r>
        <w:rPr>
          <w:rFonts w:hint="eastAsia" w:eastAsia="宋体" w:cs="Times New Roman"/>
          <w:color w:val="000000"/>
          <w:kern w:val="24"/>
          <w:sz w:val="24"/>
          <w:szCs w:val="24"/>
          <w:lang w:val="en-US" w:eastAsia="zh-CN"/>
        </w:rPr>
        <w:t xml:space="preserve">+ 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treatment</w:t>
      </w:r>
      <w:r>
        <w:rPr>
          <w:rFonts w:hint="eastAsia" w:eastAsia="宋体" w:cs="Times New Roman"/>
          <w:color w:val="000000"/>
          <w:kern w:val="24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eastAsia="zh-CN"/>
        </w:rPr>
        <w:t>Steroid with/without immunosuppressants</w:t>
      </w:r>
      <w:r>
        <w:rPr>
          <w:rFonts w:hint="eastAsia" w:eastAsia="宋体" w:cs="Times New Roman"/>
          <w:color w:val="000000"/>
          <w:kern w:val="24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color w:val="000000"/>
          <w:kern w:val="24"/>
          <w:sz w:val="24"/>
          <w:szCs w:val="24"/>
        </w:rPr>
        <w:t>. albumin was transformed into a binary variable with a cutoff of 35.uric acid was transformed into a binary variable with a cutoff of 420.eGFR was transformed into a binary variable with a cutoff of 45. Tubulointerstitial atrophy/interstitial fibrosis (T)was transformed into a binary variable of T0 and T1+T2. Crescent(C) was transformed into a binary variable of C0 and C1+C2. CI, confidence intervals; HR, hazard ratios. Bold values was that the differences were significant.</w:t>
      </w:r>
    </w:p>
    <w:p w14:paraId="3152583F">
      <w:bookmarkStart w:id="2" w:name="_GoBack"/>
      <w:bookmarkEnd w:id="2"/>
    </w:p>
    <w:p w14:paraId="261FBE68"/>
    <w:p w14:paraId="07970E94">
      <w:pPr>
        <w:pStyle w:val="4"/>
        <w:numPr>
          <w:ilvl w:val="1"/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Supplementary Figures</w:t>
      </w:r>
    </w:p>
    <w:p w14:paraId="5CE57A8C">
      <w:pPr>
        <w:rPr>
          <w:sz w:val="28"/>
          <w:szCs w:val="28"/>
        </w:rPr>
      </w:pPr>
    </w:p>
    <w:p w14:paraId="01F46C50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196330" cy="4307205"/>
            <wp:effectExtent l="0" t="0" r="6350" b="5715"/>
            <wp:docPr id="10" name="图片 10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8350">
      <w:pPr>
        <w:rPr>
          <w:rFonts w:hint="eastAsia" w:eastAsia="宋体" w:cs="Times New Roman"/>
          <w:b/>
          <w:bCs/>
          <w:szCs w:val="24"/>
          <w:lang w:eastAsia="zh-CN"/>
        </w:rPr>
      </w:pPr>
    </w:p>
    <w:p w14:paraId="6BBF43F7">
      <w:pPr>
        <w:ind w:firstLine="723" w:firstLineChars="300"/>
        <w:rPr>
          <w:rFonts w:hint="eastAsia" w:eastAsia="宋体" w:cs="Times New Roman"/>
          <w:b/>
          <w:bCs/>
          <w:szCs w:val="24"/>
          <w:lang w:eastAsia="zh-CN"/>
        </w:rPr>
      </w:pPr>
      <w:r>
        <w:rPr>
          <w:rFonts w:hint="eastAsia" w:eastAsia="宋体" w:cs="Times New Roman"/>
          <w:b/>
          <w:bCs/>
          <w:szCs w:val="24"/>
          <w:lang w:eastAsia="zh-CN"/>
        </w:rPr>
        <w:t xml:space="preserve">Figure 1  </w:t>
      </w:r>
      <w:r>
        <w:rPr>
          <w:rFonts w:hint="eastAsia" w:eastAsia="宋体" w:cs="Times New Roman"/>
          <w:b/>
          <w:bCs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b/>
          <w:bCs/>
          <w:szCs w:val="24"/>
          <w:lang w:eastAsia="zh-CN"/>
        </w:rPr>
        <w:t>Flowchart of excluded patients.</w:t>
      </w:r>
    </w:p>
    <w:p w14:paraId="11EC8DA1">
      <w:pPr>
        <w:keepNext/>
        <w:jc w:val="center"/>
        <w:rPr>
          <w:rFonts w:hint="eastAsia" w:eastAsia="宋体" w:cs="Times New Roman"/>
          <w:szCs w:val="24"/>
          <w:lang w:eastAsia="zh-CN"/>
        </w:rPr>
      </w:pPr>
      <w:r>
        <w:rPr>
          <w:rFonts w:hint="eastAsia" w:eastAsia="宋体" w:cs="Times New Roman"/>
          <w:szCs w:val="24"/>
          <w:lang w:eastAsia="zh-CN"/>
        </w:rPr>
        <w:drawing>
          <wp:inline distT="0" distB="0" distL="114300" distR="114300">
            <wp:extent cx="4289425" cy="5664835"/>
            <wp:effectExtent l="0" t="0" r="8255" b="4445"/>
            <wp:docPr id="2" name="图片 2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9425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76E7">
      <w:pPr>
        <w:widowControl w:val="0"/>
        <w:ind w:firstLine="960" w:firstLineChars="4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Figure 2  </w:t>
      </w:r>
      <w:r>
        <w:rPr>
          <w:rFonts w:hint="eastAsia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Kaplan–Meier curves of renal outcomes in different CHG groups.</w:t>
      </w:r>
    </w:p>
    <w:p w14:paraId="04C6BACF">
      <w:pPr>
        <w:keepNext/>
        <w:jc w:val="center"/>
        <w:rPr>
          <w:rFonts w:hint="eastAsia" w:eastAsia="宋体" w:cs="Times New Roman"/>
          <w:b/>
          <w:szCs w:val="24"/>
          <w:lang w:eastAsia="zh-CN"/>
        </w:rPr>
      </w:pPr>
      <w:r>
        <w:rPr>
          <w:rFonts w:hint="eastAsia" w:eastAsia="宋体" w:cs="Times New Roman"/>
          <w:b/>
          <w:szCs w:val="24"/>
          <w:lang w:eastAsia="zh-CN"/>
        </w:rPr>
        <w:drawing>
          <wp:inline distT="0" distB="0" distL="114300" distR="114300">
            <wp:extent cx="4417060" cy="5764530"/>
            <wp:effectExtent l="0" t="0" r="2540" b="11430"/>
            <wp:docPr id="4" name="图片 4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576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07F2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eastAsia="en-US"/>
        </w:rPr>
        <w:t>Figure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hint="eastAsia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The AUC of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CHG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TG/HDL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, and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TC/HDL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for IgAN renal outcomes.</w:t>
      </w:r>
    </w:p>
    <w:p w14:paraId="76FF16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bookmarkStart w:id="0" w:name="OLE_LINK18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Abbreviations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</w:t>
      </w:r>
      <w:bookmarkEnd w:id="0"/>
      <w:bookmarkStart w:id="1" w:name="OLE_LINK45"/>
      <w:r>
        <w:rPr>
          <w:rFonts w:hint="default" w:ascii="Times New Roman" w:hAnsi="Times New Roman" w:cs="Times New Roman"/>
          <w:color w:val="000000"/>
          <w:sz w:val="24"/>
          <w:szCs w:val="24"/>
        </w:rPr>
        <w:t>AUC,the area under the receiver operating characteristic curve;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</w:t>
      </w:r>
      <w:bookmarkEnd w:id="1"/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CHG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color="auto" w:fill="FFFFFF"/>
        </w:rPr>
        <w:t>he Cholesterol, High-Density Lipoprotein, and Glucose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eastAsia="等线" w:cs="Times New Roman"/>
          <w:color w:val="000000"/>
          <w:kern w:val="24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Ln[TC (mg/dL)× FBG (mg/dL)/2×HDL (mg/dL).</w:t>
      </w:r>
    </w:p>
    <w:p w14:paraId="5CF2F845">
      <w:pPr>
        <w:keepNext/>
        <w:jc w:val="center"/>
        <w:rPr>
          <w:rFonts w:hint="eastAsia" w:eastAsia="宋体" w:cs="Times New Roman"/>
          <w:b/>
          <w:szCs w:val="24"/>
          <w:lang w:eastAsia="zh-CN"/>
        </w:rPr>
      </w:pPr>
      <w:r>
        <w:rPr>
          <w:rFonts w:hint="eastAsia" w:eastAsia="宋体" w:cs="Times New Roman"/>
          <w:b/>
          <w:szCs w:val="24"/>
          <w:lang w:eastAsia="zh-CN"/>
        </w:rPr>
        <w:drawing>
          <wp:inline distT="0" distB="0" distL="114300" distR="114300">
            <wp:extent cx="4805680" cy="5782310"/>
            <wp:effectExtent l="0" t="0" r="10160" b="8890"/>
            <wp:docPr id="3" name="图片 3" descr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F3207">
      <w:pPr>
        <w:keepNext/>
        <w:jc w:val="center"/>
        <w:rPr>
          <w:rFonts w:hint="eastAsia" w:eastAsia="宋体" w:cs="Times New Roman"/>
          <w:b/>
          <w:szCs w:val="24"/>
          <w:lang w:eastAsia="zh-CN"/>
        </w:rPr>
      </w:pPr>
    </w:p>
    <w:p w14:paraId="58440385">
      <w:pPr>
        <w:widowControl w:val="0"/>
        <w:ind w:firstLine="1441" w:firstLineChars="6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Figure 4  Kaplan–Meier curves of renal outcomes in two CHG groups.</w:t>
      </w:r>
    </w:p>
    <w:p w14:paraId="237CB20D">
      <w:pPr>
        <w:keepNext/>
        <w:rPr>
          <w:rFonts w:cs="Times New Roman"/>
          <w:b/>
          <w:szCs w:val="24"/>
        </w:rPr>
      </w:pPr>
    </w:p>
    <w:p w14:paraId="1EB44A75">
      <w:pPr>
        <w:keepNext/>
        <w:rPr>
          <w:rFonts w:cs="Times New Roman"/>
          <w:b/>
          <w:szCs w:val="24"/>
        </w:rPr>
      </w:pPr>
    </w:p>
    <w:p w14:paraId="705DDF83">
      <w:pPr>
        <w:keepNext/>
        <w:rPr>
          <w:rFonts w:cs="Times New Roman"/>
          <w:b/>
          <w:szCs w:val="24"/>
        </w:rPr>
      </w:pPr>
    </w:p>
    <w:p w14:paraId="58F1AED1">
      <w:pPr>
        <w:spacing w:before="240"/>
      </w:pPr>
    </w:p>
    <w:p w14:paraId="12274C03">
      <w:pPr>
        <w:spacing w:before="240"/>
      </w:pPr>
    </w:p>
    <w:p w14:paraId="16C8CFD6">
      <w:pPr>
        <w:spacing w:before="24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95060" cy="6055995"/>
            <wp:effectExtent l="0" t="0" r="7620" b="9525"/>
            <wp:docPr id="6" name="图片 6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igure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5060" cy="605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08B3">
      <w:pPr>
        <w:widowControl w:val="0"/>
        <w:ind w:firstLine="240" w:firstLineChars="10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Figure 5  Forest plot of subgroup and interaction effects analyses.</w:t>
      </w:r>
    </w:p>
    <w:p w14:paraId="62896BDC">
      <w:pPr>
        <w:spacing w:before="240"/>
        <w:rPr>
          <w:rFonts w:hint="eastAsia" w:eastAsia="宋体"/>
          <w:lang w:eastAsia="zh-CN"/>
        </w:rPr>
      </w:pPr>
    </w:p>
    <w:p w14:paraId="166AD2B0">
      <w:pPr>
        <w:spacing w:before="240"/>
        <w:rPr>
          <w:rFonts w:hint="eastAsia" w:eastAsia="宋体"/>
          <w:lang w:eastAsia="zh-CN"/>
        </w:rPr>
      </w:pPr>
    </w:p>
    <w:p w14:paraId="33CDC4DC">
      <w:pPr>
        <w:spacing w:before="240"/>
        <w:rPr>
          <w:rFonts w:hint="eastAsia" w:eastAsia="宋体"/>
          <w:lang w:eastAsia="zh-CN"/>
        </w:rPr>
      </w:pPr>
    </w:p>
    <w:p w14:paraId="054BE498">
      <w:pPr>
        <w:spacing w:before="240"/>
        <w:rPr>
          <w:rFonts w:hint="eastAsia" w:eastAsia="宋体"/>
          <w:lang w:eastAsia="zh-CN"/>
        </w:rPr>
      </w:pPr>
    </w:p>
    <w:p w14:paraId="3652C1AE">
      <w:pPr>
        <w:spacing w:before="240"/>
        <w:rPr>
          <w:rFonts w:hint="eastAsia" w:eastAsia="宋体"/>
          <w:lang w:eastAsia="zh-CN"/>
        </w:rPr>
      </w:pPr>
    </w:p>
    <w:p w14:paraId="4AFDE4D7">
      <w:pPr>
        <w:spacing w:before="24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199505" cy="3766820"/>
            <wp:effectExtent l="0" t="0" r="3175" b="12700"/>
            <wp:docPr id="8" name="图片 8" descr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igure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9505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7EBE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Figure 6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Different types of Kaplan-Meier analysis for the renal endpoint. (a-b) Kaplan-Meier analysis for with different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BMI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 (c-d)Kaplan-Meier analysis for patients with different 24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-hour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urine protein. (e-f)Kaplan-Meier analysis for patients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with different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eGFR.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)Kaplan-Meier analysis for patients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with differenttubulointerstitial atrophy/interstitial fibrosis(T).</w:t>
      </w:r>
    </w:p>
    <w:p w14:paraId="75DE0556">
      <w:pPr>
        <w:pStyle w:val="17"/>
        <w:spacing w:before="0" w:beforeAutospacing="0" w:after="0" w:afterAutospacing="0" w:line="360" w:lineRule="auto"/>
        <w:jc w:val="both"/>
        <w:rPr>
          <w:rFonts w:hint="default" w:ascii="Arial" w:hAnsi="Arial" w:cs="Arial"/>
          <w:b/>
          <w:bCs/>
          <w:color w:val="000000"/>
          <w:sz w:val="18"/>
          <w:szCs w:val="18"/>
        </w:rPr>
      </w:pPr>
    </w:p>
    <w:p w14:paraId="41FC9BE8">
      <w:pPr>
        <w:pStyle w:val="17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Abbreviations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BMI,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body mass index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24h Upro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24h urine protein;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>eGFR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等线" w:cs="Times New Roman"/>
          <w:color w:val="000000"/>
          <w:kern w:val="24"/>
          <w:sz w:val="24"/>
          <w:szCs w:val="24"/>
        </w:rPr>
        <w:t xml:space="preserve"> estimated glomerular filtration rate;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T,Tubular atrophy/interstitial fibrosis.</w:t>
      </w:r>
    </w:p>
    <w:p w14:paraId="1FCE05E5">
      <w:pPr>
        <w:spacing w:before="240"/>
        <w:rPr>
          <w:rFonts w:hint="eastAsia" w:eastAsia="宋体"/>
          <w:lang w:eastAsia="zh-CN"/>
        </w:rPr>
      </w:pPr>
    </w:p>
    <w:p w14:paraId="384DF33D">
      <w:pPr>
        <w:spacing w:before="240"/>
        <w:rPr>
          <w:rFonts w:hint="eastAsia" w:eastAsia="宋体"/>
          <w:lang w:eastAsia="zh-CN"/>
        </w:rPr>
      </w:pPr>
    </w:p>
    <w:p w14:paraId="69F5C380">
      <w:pPr>
        <w:spacing w:before="240"/>
        <w:rPr>
          <w:rFonts w:hint="eastAsia" w:eastAsia="宋体"/>
          <w:lang w:eastAsia="zh-CN"/>
        </w:rPr>
      </w:pPr>
    </w:p>
    <w:p w14:paraId="6FA26C25">
      <w:pPr>
        <w:spacing w:before="240"/>
        <w:rPr>
          <w:rFonts w:hint="eastAsia" w:eastAsia="宋体"/>
          <w:lang w:eastAsia="zh-CN"/>
        </w:rPr>
      </w:pPr>
    </w:p>
    <w:p w14:paraId="6D2B13A7">
      <w:pPr>
        <w:spacing w:before="240"/>
        <w:rPr>
          <w:rFonts w:hint="eastAsia" w:eastAsia="宋体"/>
          <w:lang w:eastAsia="zh-CN"/>
        </w:rPr>
      </w:pPr>
    </w:p>
    <w:p w14:paraId="7DB2D403">
      <w:pPr>
        <w:spacing w:before="240"/>
        <w:rPr>
          <w:rFonts w:hint="eastAsia" w:eastAsia="宋体"/>
          <w:lang w:eastAsia="zh-CN"/>
        </w:rPr>
      </w:pPr>
    </w:p>
    <w:p w14:paraId="2624307C">
      <w:pPr>
        <w:spacing w:before="240"/>
        <w:rPr>
          <w:rFonts w:hint="eastAsia" w:eastAsia="宋体"/>
          <w:lang w:eastAsia="zh-CN"/>
        </w:rPr>
      </w:pPr>
    </w:p>
    <w:p w14:paraId="0EE11241">
      <w:pPr>
        <w:spacing w:before="240"/>
        <w:rPr>
          <w:rFonts w:hint="eastAsia" w:eastAsia="宋体"/>
          <w:lang w:eastAsia="zh-CN"/>
        </w:rPr>
      </w:pPr>
    </w:p>
    <w:p w14:paraId="3DA9C189">
      <w:pPr>
        <w:spacing w:before="240"/>
        <w:rPr>
          <w:rFonts w:hint="eastAsia" w:eastAsia="宋体"/>
          <w:lang w:eastAsia="zh-CN"/>
        </w:rPr>
      </w:pPr>
    </w:p>
    <w:p w14:paraId="6D373164">
      <w:pPr>
        <w:spacing w:before="240"/>
        <w:rPr>
          <w:rFonts w:hint="eastAsia" w:eastAsia="宋体"/>
          <w:lang w:eastAsia="zh-CN"/>
        </w:rPr>
      </w:pPr>
    </w:p>
    <w:p w14:paraId="490A3A70">
      <w:pPr>
        <w:spacing w:before="240"/>
        <w:rPr>
          <w:rFonts w:hint="eastAsia" w:eastAsia="宋体"/>
          <w:lang w:eastAsia="zh-CN"/>
        </w:rPr>
      </w:pPr>
    </w:p>
    <w:p w14:paraId="0A2D9579">
      <w:pPr>
        <w:spacing w:before="24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48555" cy="4806950"/>
            <wp:effectExtent l="0" t="0" r="4445" b="8890"/>
            <wp:docPr id="9" name="图片 9" descr="Fig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igure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7B3A">
      <w:pPr>
        <w:pStyle w:val="17"/>
        <w:spacing w:before="0" w:beforeAutospacing="0" w:after="0" w:afterAutospacing="0" w:line="360" w:lineRule="auto"/>
        <w:ind w:firstLine="1446" w:firstLineChars="600"/>
        <w:jc w:val="both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eastAsia="en-US"/>
        </w:rPr>
        <w:t xml:space="preserve">Figure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eastAsia" w:eastAsia="宋体" w:cs="Times New Roman"/>
          <w:b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eastAsia="en-US"/>
        </w:rPr>
        <w:t xml:space="preserve">The ROC of IIgAN-PRT models with and without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  <w:t>CHG.</w:t>
      </w:r>
    </w:p>
    <w:p w14:paraId="58518955">
      <w:pPr>
        <w:spacing w:before="240"/>
        <w:jc w:val="both"/>
        <w:rPr>
          <w:rFonts w:hint="eastAsia" w:eastAsia="宋体"/>
          <w:lang w:eastAsia="zh-CN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BC013EA"/>
    <w:rsid w:val="27A961FC"/>
    <w:rsid w:val="27CC0D23"/>
    <w:rsid w:val="2F055EAA"/>
    <w:rsid w:val="32F14609"/>
    <w:rsid w:val="3DAA29BA"/>
    <w:rsid w:val="3E691DE9"/>
    <w:rsid w:val="47640173"/>
    <w:rsid w:val="4F9938BF"/>
    <w:rsid w:val="52197F39"/>
    <w:rsid w:val="6EB04D47"/>
    <w:rsid w:val="74CE64AD"/>
    <w:rsid w:val="7748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6.xml"/><Relationship Id="rId22" Type="http://schemas.openxmlformats.org/officeDocument/2006/relationships/customXml" Target="../customXml/item5.xml"/><Relationship Id="rId21" Type="http://schemas.openxmlformats.org/officeDocument/2006/relationships/customXml" Target="../customXml/item4.xml"/><Relationship Id="rId20" Type="http://schemas.openxmlformats.org/officeDocument/2006/relationships/customXml" Target="../customXml/item3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114314AF-3C36-4C2C-B599-40A76C6FFFC1}">
  <ds:schemaRefs/>
</ds:datastoreItem>
</file>

<file path=customXml/itemProps6.xml><?xml version="1.0" encoding="utf-8"?>
<ds:datastoreItem xmlns:ds="http://schemas.openxmlformats.org/officeDocument/2006/customXml" ds:itemID="{DFF441E3-103C-4487-877D-08CD22337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15</Pages>
  <Words>1006</Words>
  <Characters>8084</Characters>
  <Lines>6</Lines>
  <Paragraphs>1</Paragraphs>
  <TotalTime>0</TotalTime>
  <ScaleCrop>false</ScaleCrop>
  <LinksUpToDate>false</LinksUpToDate>
  <CharactersWithSpaces>8654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红</cp:lastModifiedBy>
  <cp:lastPrinted>2013-10-03T12:51:00Z</cp:lastPrinted>
  <dcterms:modified xsi:type="dcterms:W3CDTF">2025-09-10T11:22:52Z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eyJoZGlkIjoiN2E2YjAxYjhkMmY3ZDg5NzU2NWQ4NzRiMDUyMDAwMWYiLCJ1c2VySWQiOiI1NTY0NTU4NTUifQ==</vt:lpwstr>
  </property>
  <property fmtid="{D5CDD505-2E9C-101B-9397-08002B2CF9AE}" pid="11" name="KSOProductBuildVer">
    <vt:lpwstr>2052-12.1.0.22529</vt:lpwstr>
  </property>
  <property fmtid="{D5CDD505-2E9C-101B-9397-08002B2CF9AE}" pid="12" name="ICV">
    <vt:lpwstr>A301B83068CB49EBBC66B7E3E877C29E_12</vt:lpwstr>
  </property>
</Properties>
</file>