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20A3" w:rsidRPr="00F35F7D" w:rsidRDefault="004820A3" w:rsidP="004820A3">
      <w:pPr>
        <w:spacing w:before="240" w:line="280" w:lineRule="atLeast"/>
        <w:outlineLvl w:val="0"/>
        <w:rPr>
          <w:rFonts w:ascii="Times New Roman" w:eastAsia="Times New Roman" w:hAnsi="Times New Roman" w:cs="Palatino Linotype"/>
          <w:b/>
          <w:bCs/>
          <w:color w:val="000000" w:themeColor="text1"/>
          <w:sz w:val="20"/>
          <w:szCs w:val="20"/>
        </w:rPr>
      </w:pPr>
      <w:r w:rsidRPr="00F35F7D">
        <w:rPr>
          <w:rFonts w:ascii="Times New Roman" w:eastAsia="Times New Roman" w:hAnsi="Times New Roman" w:cs="Palatino Linotype" w:hint="eastAsia"/>
          <w:b/>
          <w:bCs/>
          <w:color w:val="000000" w:themeColor="text1"/>
          <w:sz w:val="20"/>
          <w:szCs w:val="20"/>
        </w:rPr>
        <w:t>Appendix A</w:t>
      </w:r>
    </w:p>
    <w:p w:rsidR="004820A3" w:rsidRPr="004820A3" w:rsidRDefault="004820A3" w:rsidP="004820A3">
      <w:pPr>
        <w:spacing w:before="240" w:line="280" w:lineRule="atLeast"/>
        <w:rPr>
          <w:rFonts w:ascii="Times New Roman" w:eastAsia="Times New Roman" w:hAnsi="Times New Roman" w:cs="Times New Roman"/>
          <w:color w:val="000000" w:themeColor="text1"/>
          <w:szCs w:val="21"/>
        </w:rPr>
      </w:pPr>
      <w:r w:rsidRPr="004820A3">
        <w:rPr>
          <w:rFonts w:ascii="Times New Roman" w:eastAsia="Times New Roman" w:hAnsi="Times New Roman" w:cs="Times New Roman"/>
          <w:b/>
          <w:bCs/>
          <w:color w:val="000000" w:themeColor="text1"/>
          <w:szCs w:val="21"/>
        </w:rPr>
        <w:t>TABLE A1</w:t>
      </w:r>
      <w:r w:rsidRPr="004820A3">
        <w:rPr>
          <w:rFonts w:ascii="Times New Roman" w:eastAsia="宋体" w:hAnsi="Times New Roman" w:cs="Times New Roman"/>
          <w:b/>
          <w:bCs/>
          <w:color w:val="000000" w:themeColor="text1"/>
          <w:szCs w:val="21"/>
        </w:rPr>
        <w:t xml:space="preserve"> </w:t>
      </w:r>
      <w:r w:rsidRPr="004820A3">
        <w:rPr>
          <w:rFonts w:ascii="Times New Roman" w:eastAsia="Times New Roman" w:hAnsi="Times New Roman" w:cs="Times New Roman"/>
          <w:color w:val="000000" w:themeColor="text1"/>
          <w:szCs w:val="21"/>
        </w:rPr>
        <w:t xml:space="preserve">List of </w:t>
      </w:r>
      <w:r w:rsidRPr="004820A3">
        <w:rPr>
          <w:rFonts w:ascii="Times New Roman" w:eastAsia="Times New Roman" w:hAnsi="Times New Roman" w:cs="Times New Roman" w:hint="eastAsia"/>
          <w:color w:val="000000" w:themeColor="text1"/>
          <w:szCs w:val="21"/>
        </w:rPr>
        <w:t xml:space="preserve">China’s </w:t>
      </w:r>
      <w:r w:rsidRPr="004820A3">
        <w:rPr>
          <w:rFonts w:ascii="Times New Roman" w:eastAsia="Times New Roman" w:hAnsi="Times New Roman" w:cs="Times New Roman"/>
          <w:color w:val="000000" w:themeColor="text1"/>
          <w:szCs w:val="21"/>
        </w:rPr>
        <w:t>low-carbon city pilot program</w:t>
      </w:r>
      <w:r w:rsidRPr="004820A3">
        <w:rPr>
          <w:rFonts w:ascii="Times New Roman" w:eastAsia="Times New Roman" w:hAnsi="Times New Roman" w:cs="Times New Roman" w:hint="eastAsia"/>
          <w:color w:val="000000" w:themeColor="text1"/>
          <w:szCs w:val="21"/>
        </w:rPr>
        <w:t>.</w:t>
      </w:r>
    </w:p>
    <w:tbl>
      <w:tblPr>
        <w:tblW w:w="499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335"/>
        <w:gridCol w:w="1583"/>
        <w:gridCol w:w="5366"/>
      </w:tblGrid>
      <w:tr w:rsidR="004820A3" w:rsidRPr="00F35F7D" w:rsidTr="004820A3">
        <w:trPr>
          <w:trHeight w:val="511"/>
          <w:jc w:val="center"/>
        </w:trPr>
        <w:tc>
          <w:tcPr>
            <w:tcW w:w="810" w:type="pct"/>
            <w:shd w:val="clear" w:color="auto" w:fill="D0CECE" w:themeFill="background2" w:themeFillShade="E6"/>
            <w:vAlign w:val="center"/>
          </w:tcPr>
          <w:p w:rsidR="004820A3" w:rsidRPr="004820A3" w:rsidRDefault="004820A3" w:rsidP="004820A3">
            <w:pPr>
              <w:widowControl/>
              <w:jc w:val="left"/>
              <w:rPr>
                <w:rFonts w:ascii="Times New Roman" w:eastAsia="Times New Roman" w:hAnsi="Times New Roman" w:cs="Times New Roman"/>
                <w:b/>
                <w:bCs/>
                <w:color w:val="000000" w:themeColor="text1"/>
                <w:sz w:val="20"/>
                <w:szCs w:val="20"/>
                <w:lang w:bidi="ar"/>
              </w:rPr>
            </w:pPr>
            <w:r w:rsidRPr="004820A3">
              <w:rPr>
                <w:rFonts w:ascii="Times New Roman" w:eastAsia="Times New Roman" w:hAnsi="Times New Roman" w:cs="Times New Roman" w:hint="eastAsia"/>
                <w:b/>
                <w:bCs/>
                <w:color w:val="000000" w:themeColor="text1"/>
                <w:sz w:val="20"/>
                <w:szCs w:val="20"/>
                <w:lang w:bidi="ar"/>
              </w:rPr>
              <w:t>Pilot sets</w:t>
            </w:r>
          </w:p>
        </w:tc>
        <w:tc>
          <w:tcPr>
            <w:tcW w:w="947" w:type="pct"/>
            <w:shd w:val="clear" w:color="auto" w:fill="D0CECE" w:themeFill="background2" w:themeFillShade="E6"/>
            <w:vAlign w:val="center"/>
          </w:tcPr>
          <w:p w:rsidR="004820A3" w:rsidRPr="004820A3" w:rsidRDefault="004820A3" w:rsidP="007F4E55">
            <w:pPr>
              <w:widowControl/>
              <w:jc w:val="center"/>
              <w:rPr>
                <w:rFonts w:ascii="Times New Roman" w:eastAsia="Times New Roman" w:hAnsi="Times New Roman" w:cs="Times New Roman"/>
                <w:b/>
                <w:bCs/>
                <w:color w:val="000000" w:themeColor="text1"/>
                <w:sz w:val="20"/>
                <w:szCs w:val="20"/>
              </w:rPr>
            </w:pPr>
            <w:r w:rsidRPr="004820A3">
              <w:rPr>
                <w:rFonts w:ascii="Times New Roman" w:eastAsia="Times New Roman" w:hAnsi="Times New Roman" w:cs="Times New Roman" w:hint="eastAsia"/>
                <w:b/>
                <w:bCs/>
                <w:color w:val="000000" w:themeColor="text1"/>
                <w:sz w:val="20"/>
                <w:szCs w:val="20"/>
              </w:rPr>
              <w:t>Implementation dates</w:t>
            </w:r>
          </w:p>
        </w:tc>
        <w:tc>
          <w:tcPr>
            <w:tcW w:w="3242" w:type="pct"/>
            <w:shd w:val="clear" w:color="auto" w:fill="D0CECE" w:themeFill="background2" w:themeFillShade="E6"/>
            <w:vAlign w:val="center"/>
          </w:tcPr>
          <w:p w:rsidR="004820A3" w:rsidRPr="004820A3" w:rsidRDefault="004820A3" w:rsidP="007F4E55">
            <w:pPr>
              <w:widowControl/>
              <w:jc w:val="center"/>
              <w:rPr>
                <w:rFonts w:ascii="Times New Roman" w:eastAsia="Times New Roman" w:hAnsi="Times New Roman" w:cs="Times New Roman"/>
                <w:b/>
                <w:bCs/>
                <w:color w:val="000000" w:themeColor="text1"/>
                <w:sz w:val="20"/>
                <w:szCs w:val="20"/>
              </w:rPr>
            </w:pPr>
            <w:r w:rsidRPr="004820A3">
              <w:rPr>
                <w:rFonts w:ascii="Times New Roman" w:eastAsia="Times New Roman" w:hAnsi="Times New Roman" w:cs="Times New Roman"/>
                <w:b/>
                <w:bCs/>
                <w:color w:val="000000" w:themeColor="text1"/>
                <w:sz w:val="20"/>
                <w:szCs w:val="20"/>
              </w:rPr>
              <w:t>Provinces and cities included in China’s low-carbon city pilot program</w:t>
            </w:r>
          </w:p>
        </w:tc>
      </w:tr>
      <w:tr w:rsidR="004820A3" w:rsidRPr="00F35F7D" w:rsidTr="007F4E55">
        <w:trPr>
          <w:jc w:val="center"/>
        </w:trPr>
        <w:tc>
          <w:tcPr>
            <w:tcW w:w="810" w:type="pct"/>
            <w:vAlign w:val="center"/>
          </w:tcPr>
          <w:p w:rsidR="004820A3" w:rsidRPr="00F35F7D" w:rsidRDefault="004820A3" w:rsidP="004820A3">
            <w:pPr>
              <w:widowControl/>
              <w:jc w:val="left"/>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 xml:space="preserve">First </w:t>
            </w:r>
            <w:r w:rsidRPr="00F35F7D">
              <w:rPr>
                <w:rFonts w:ascii="Times New Roman" w:eastAsia="Times New Roman" w:hAnsi="Times New Roman" w:cs="Times New Roman" w:hint="eastAsia"/>
                <w:color w:val="000000" w:themeColor="text1"/>
                <w:sz w:val="20"/>
                <w:szCs w:val="20"/>
              </w:rPr>
              <w:t>set</w:t>
            </w:r>
            <w:r w:rsidRPr="00F35F7D">
              <w:rPr>
                <w:rFonts w:ascii="Times New Roman" w:eastAsia="Times New Roman" w:hAnsi="Times New Roman" w:cs="Times New Roman" w:hint="eastAsia"/>
                <w:color w:val="000000" w:themeColor="text1"/>
                <w:sz w:val="20"/>
                <w:szCs w:val="20"/>
                <w:lang w:bidi="ar"/>
              </w:rPr>
              <w:t xml:space="preserve"> of </w:t>
            </w:r>
            <w:proofErr w:type="gramStart"/>
            <w:r w:rsidRPr="00F35F7D">
              <w:rPr>
                <w:rFonts w:ascii="Times New Roman" w:eastAsia="Times New Roman" w:hAnsi="Times New Roman" w:cs="Times New Roman" w:hint="eastAsia"/>
                <w:color w:val="000000" w:themeColor="text1"/>
                <w:sz w:val="20"/>
                <w:szCs w:val="20"/>
                <w:lang w:bidi="ar"/>
              </w:rPr>
              <w:t>pilot</w:t>
            </w:r>
            <w:proofErr w:type="gramEnd"/>
            <w:r w:rsidRPr="00F35F7D">
              <w:rPr>
                <w:rFonts w:ascii="Times New Roman" w:eastAsia="Times New Roman" w:hAnsi="Times New Roman" w:cs="Times New Roman" w:hint="eastAsia"/>
                <w:color w:val="000000" w:themeColor="text1"/>
                <w:sz w:val="20"/>
                <w:szCs w:val="20"/>
                <w:lang w:bidi="ar"/>
              </w:rPr>
              <w:t xml:space="preserve"> </w:t>
            </w:r>
          </w:p>
        </w:tc>
        <w:tc>
          <w:tcPr>
            <w:tcW w:w="947" w:type="pct"/>
            <w:vAlign w:val="center"/>
          </w:tcPr>
          <w:p w:rsidR="004820A3" w:rsidRPr="00F35F7D" w:rsidRDefault="004820A3" w:rsidP="007F4E55">
            <w:pPr>
              <w:widowControl/>
              <w:jc w:val="center"/>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July 19, 2010</w:t>
            </w:r>
          </w:p>
        </w:tc>
        <w:tc>
          <w:tcPr>
            <w:tcW w:w="3242" w:type="pct"/>
            <w:vAlign w:val="center"/>
          </w:tcPr>
          <w:p w:rsidR="004820A3" w:rsidRPr="00F35F7D" w:rsidRDefault="004820A3" w:rsidP="007F4E55">
            <w:pPr>
              <w:widowControl/>
              <w:jc w:val="left"/>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Provinces: Guangdong</w:t>
            </w:r>
            <w:r w:rsidRPr="00F35F7D">
              <w:rPr>
                <w:rFonts w:ascii="Times New Roman" w:eastAsia="Times New Roman" w:hAnsi="Times New Roman" w:cs="Times New Roman"/>
                <w:color w:val="000000" w:themeColor="text1"/>
                <w:sz w:val="20"/>
                <w:szCs w:val="20"/>
                <w:lang w:bidi="ar"/>
              </w:rPr>
              <w:t xml:space="preserve">, </w:t>
            </w:r>
            <w:r w:rsidRPr="00F35F7D">
              <w:rPr>
                <w:rFonts w:ascii="Times New Roman" w:eastAsia="Times New Roman" w:hAnsi="Times New Roman" w:cs="Times New Roman" w:hint="eastAsia"/>
                <w:color w:val="000000" w:themeColor="text1"/>
                <w:sz w:val="20"/>
                <w:szCs w:val="20"/>
                <w:lang w:bidi="ar"/>
              </w:rPr>
              <w:t>Liaoning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Hubei</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Shaanxi</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Yunnan</w:t>
            </w:r>
            <w:r w:rsidRPr="00F35F7D">
              <w:rPr>
                <w:rFonts w:ascii="宋体" w:eastAsia="宋体" w:hAnsi="宋体" w:cs="宋体" w:hint="eastAsia"/>
                <w:color w:val="000000" w:themeColor="text1"/>
                <w:sz w:val="20"/>
                <w:szCs w:val="20"/>
                <w:lang w:bidi="ar"/>
              </w:rPr>
              <w:t>；</w:t>
            </w:r>
          </w:p>
          <w:p w:rsidR="004820A3" w:rsidRPr="00F35F7D" w:rsidRDefault="004820A3" w:rsidP="007F4E55">
            <w:pPr>
              <w:widowControl/>
              <w:jc w:val="left"/>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Cities:</w:t>
            </w:r>
            <w:r w:rsidRPr="00F35F7D">
              <w:rPr>
                <w:rFonts w:ascii="Times New Roman" w:eastAsia="Times New Roman" w:hAnsi="Times New Roman" w:cs="Times New Roman" w:hint="eastAsia"/>
                <w:b/>
                <w:bCs/>
                <w:color w:val="000000" w:themeColor="text1"/>
                <w:sz w:val="20"/>
                <w:szCs w:val="20"/>
                <w:lang w:bidi="ar"/>
              </w:rPr>
              <w:t xml:space="preserve"> </w:t>
            </w:r>
            <w:r w:rsidRPr="00F35F7D">
              <w:rPr>
                <w:rFonts w:ascii="Times New Roman" w:eastAsia="Times New Roman" w:hAnsi="Times New Roman" w:cs="Times New Roman" w:hint="eastAsia"/>
                <w:color w:val="000000" w:themeColor="text1"/>
                <w:sz w:val="20"/>
                <w:szCs w:val="20"/>
                <w:lang w:bidi="ar"/>
              </w:rPr>
              <w:t>Tianjin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Chongqing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Shenzhen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Xiamen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Hangzhou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Nanchang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Guiyang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Baoding</w:t>
            </w:r>
          </w:p>
        </w:tc>
      </w:tr>
      <w:tr w:rsidR="004820A3" w:rsidRPr="00F35F7D" w:rsidTr="007F4E55">
        <w:trPr>
          <w:jc w:val="center"/>
        </w:trPr>
        <w:tc>
          <w:tcPr>
            <w:tcW w:w="810" w:type="pct"/>
            <w:vAlign w:val="center"/>
          </w:tcPr>
          <w:p w:rsidR="004820A3" w:rsidRPr="00F35F7D" w:rsidRDefault="004820A3" w:rsidP="004820A3">
            <w:pPr>
              <w:widowControl/>
              <w:jc w:val="left"/>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 xml:space="preserve">Second </w:t>
            </w:r>
            <w:r w:rsidRPr="00F35F7D">
              <w:rPr>
                <w:rFonts w:ascii="Times New Roman" w:eastAsia="Times New Roman" w:hAnsi="Times New Roman" w:cs="Times New Roman" w:hint="eastAsia"/>
                <w:color w:val="000000" w:themeColor="text1"/>
                <w:sz w:val="20"/>
                <w:szCs w:val="20"/>
              </w:rPr>
              <w:t>set</w:t>
            </w:r>
            <w:r w:rsidRPr="00F35F7D">
              <w:rPr>
                <w:rFonts w:ascii="Times New Roman" w:eastAsia="Times New Roman" w:hAnsi="Times New Roman" w:cs="Times New Roman" w:hint="eastAsia"/>
                <w:color w:val="000000" w:themeColor="text1"/>
                <w:sz w:val="20"/>
                <w:szCs w:val="20"/>
                <w:lang w:bidi="ar"/>
              </w:rPr>
              <w:t xml:space="preserve"> of </w:t>
            </w:r>
            <w:proofErr w:type="gramStart"/>
            <w:r w:rsidRPr="00F35F7D">
              <w:rPr>
                <w:rFonts w:ascii="Times New Roman" w:eastAsia="Times New Roman" w:hAnsi="Times New Roman" w:cs="Times New Roman" w:hint="eastAsia"/>
                <w:color w:val="000000" w:themeColor="text1"/>
                <w:sz w:val="20"/>
                <w:szCs w:val="20"/>
                <w:lang w:bidi="ar"/>
              </w:rPr>
              <w:t>pilot</w:t>
            </w:r>
            <w:proofErr w:type="gramEnd"/>
            <w:r w:rsidRPr="00F35F7D">
              <w:rPr>
                <w:rFonts w:ascii="Times New Roman" w:eastAsia="Times New Roman" w:hAnsi="Times New Roman" w:cs="Times New Roman" w:hint="eastAsia"/>
                <w:color w:val="000000" w:themeColor="text1"/>
                <w:sz w:val="20"/>
                <w:szCs w:val="20"/>
                <w:lang w:bidi="ar"/>
              </w:rPr>
              <w:t xml:space="preserve"> </w:t>
            </w:r>
          </w:p>
        </w:tc>
        <w:tc>
          <w:tcPr>
            <w:tcW w:w="947" w:type="pct"/>
            <w:vAlign w:val="center"/>
          </w:tcPr>
          <w:p w:rsidR="004820A3" w:rsidRPr="00F35F7D" w:rsidRDefault="004820A3" w:rsidP="007F4E55">
            <w:pPr>
              <w:widowControl/>
              <w:jc w:val="center"/>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November 26, 2012</w:t>
            </w:r>
          </w:p>
        </w:tc>
        <w:tc>
          <w:tcPr>
            <w:tcW w:w="3242" w:type="pct"/>
            <w:vAlign w:val="center"/>
          </w:tcPr>
          <w:p w:rsidR="004820A3" w:rsidRPr="00F35F7D" w:rsidRDefault="004820A3" w:rsidP="007F4E55">
            <w:pPr>
              <w:widowControl/>
              <w:jc w:val="left"/>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Province: Hainan</w:t>
            </w:r>
            <w:r w:rsidRPr="00F35F7D">
              <w:rPr>
                <w:rFonts w:ascii="宋体" w:eastAsia="宋体" w:hAnsi="宋体" w:cs="宋体" w:hint="eastAsia"/>
                <w:color w:val="000000" w:themeColor="text1"/>
                <w:sz w:val="20"/>
                <w:szCs w:val="20"/>
                <w:lang w:bidi="ar"/>
              </w:rPr>
              <w:t>；</w:t>
            </w:r>
          </w:p>
          <w:p w:rsidR="004820A3" w:rsidRPr="00F35F7D" w:rsidRDefault="004820A3" w:rsidP="007F4E55">
            <w:pPr>
              <w:widowControl/>
              <w:jc w:val="left"/>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Cities: Beijing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Shanghai</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Shijiazhuang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Qinhuangdao</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Jincheng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Hulun</w:t>
            </w:r>
            <w:proofErr w:type="spellEnd"/>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Buir</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Jilin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Daxing’anling</w:t>
            </w:r>
            <w:proofErr w:type="spellEnd"/>
            <w:r w:rsidRPr="00F35F7D">
              <w:rPr>
                <w:rFonts w:ascii="Times New Roman" w:eastAsia="Times New Roman" w:hAnsi="Times New Roman" w:cs="Times New Roman" w:hint="eastAsia"/>
                <w:color w:val="000000" w:themeColor="text1"/>
                <w:sz w:val="20"/>
                <w:szCs w:val="20"/>
                <w:lang w:bidi="ar"/>
              </w:rPr>
              <w:t xml:space="preserve"> Prefecture</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Suzhou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Huai’an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Zhenjiang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Ningbo</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Wenzhou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Chizhou</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Nanping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Jingdezhen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Ganzhou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Qingdao</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Jiyuan</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Wuhan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Guangzhou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Guilin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Guangyuan</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Zunyi</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Kunming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Yan’an</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Jinchang</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Urumqi</w:t>
            </w:r>
          </w:p>
        </w:tc>
      </w:tr>
      <w:tr w:rsidR="004820A3" w:rsidRPr="00F35F7D" w:rsidTr="007F4E55">
        <w:trPr>
          <w:jc w:val="center"/>
        </w:trPr>
        <w:tc>
          <w:tcPr>
            <w:tcW w:w="810" w:type="pct"/>
            <w:vAlign w:val="center"/>
          </w:tcPr>
          <w:p w:rsidR="004820A3" w:rsidRPr="00F35F7D" w:rsidRDefault="004820A3" w:rsidP="004820A3">
            <w:pPr>
              <w:widowControl/>
              <w:jc w:val="left"/>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 xml:space="preserve">Third </w:t>
            </w:r>
            <w:r w:rsidRPr="00F35F7D">
              <w:rPr>
                <w:rFonts w:ascii="Times New Roman" w:eastAsia="Times New Roman" w:hAnsi="Times New Roman" w:cs="Times New Roman" w:hint="eastAsia"/>
                <w:color w:val="000000" w:themeColor="text1"/>
                <w:sz w:val="20"/>
                <w:szCs w:val="20"/>
              </w:rPr>
              <w:t>set</w:t>
            </w:r>
            <w:r w:rsidRPr="00F35F7D">
              <w:rPr>
                <w:rFonts w:ascii="Times New Roman" w:eastAsia="Times New Roman" w:hAnsi="Times New Roman" w:cs="Times New Roman" w:hint="eastAsia"/>
                <w:color w:val="000000" w:themeColor="text1"/>
                <w:sz w:val="20"/>
                <w:szCs w:val="20"/>
                <w:lang w:bidi="ar"/>
              </w:rPr>
              <w:t xml:space="preserve"> of </w:t>
            </w:r>
            <w:proofErr w:type="gramStart"/>
            <w:r w:rsidRPr="00F35F7D">
              <w:rPr>
                <w:rFonts w:ascii="Times New Roman" w:eastAsia="Times New Roman" w:hAnsi="Times New Roman" w:cs="Times New Roman" w:hint="eastAsia"/>
                <w:color w:val="000000" w:themeColor="text1"/>
                <w:sz w:val="20"/>
                <w:szCs w:val="20"/>
                <w:lang w:bidi="ar"/>
              </w:rPr>
              <w:t>pilot</w:t>
            </w:r>
            <w:proofErr w:type="gramEnd"/>
            <w:r w:rsidRPr="00F35F7D">
              <w:rPr>
                <w:rFonts w:ascii="Times New Roman" w:eastAsia="Times New Roman" w:hAnsi="Times New Roman" w:cs="Times New Roman" w:hint="eastAsia"/>
                <w:color w:val="000000" w:themeColor="text1"/>
                <w:sz w:val="20"/>
                <w:szCs w:val="20"/>
                <w:lang w:bidi="ar"/>
              </w:rPr>
              <w:t xml:space="preserve"> </w:t>
            </w:r>
          </w:p>
        </w:tc>
        <w:tc>
          <w:tcPr>
            <w:tcW w:w="947" w:type="pct"/>
            <w:vAlign w:val="center"/>
          </w:tcPr>
          <w:p w:rsidR="004820A3" w:rsidRPr="00F35F7D" w:rsidRDefault="004820A3" w:rsidP="007F4E55">
            <w:pPr>
              <w:widowControl/>
              <w:jc w:val="center"/>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January 7, 2017</w:t>
            </w:r>
          </w:p>
        </w:tc>
        <w:tc>
          <w:tcPr>
            <w:tcW w:w="3242" w:type="pct"/>
            <w:vAlign w:val="center"/>
          </w:tcPr>
          <w:p w:rsidR="004820A3" w:rsidRPr="00F35F7D" w:rsidRDefault="004820A3" w:rsidP="007F4E55">
            <w:pPr>
              <w:widowControl/>
              <w:jc w:val="left"/>
              <w:rPr>
                <w:rFonts w:ascii="Times New Roman" w:eastAsia="Times New Roman" w:hAnsi="Times New Roman" w:cs="Times New Roman"/>
                <w:color w:val="000000" w:themeColor="text1"/>
                <w:sz w:val="20"/>
                <w:szCs w:val="20"/>
                <w:lang w:bidi="ar"/>
              </w:rPr>
            </w:pPr>
            <w:r w:rsidRPr="00F35F7D">
              <w:rPr>
                <w:rFonts w:ascii="Times New Roman" w:eastAsia="Times New Roman" w:hAnsi="Times New Roman" w:cs="Times New Roman" w:hint="eastAsia"/>
                <w:color w:val="000000" w:themeColor="text1"/>
                <w:sz w:val="20"/>
                <w:szCs w:val="20"/>
                <w:lang w:bidi="ar"/>
              </w:rPr>
              <w:t xml:space="preserve">Cities: </w:t>
            </w:r>
            <w:proofErr w:type="spellStart"/>
            <w:r w:rsidRPr="00F35F7D">
              <w:rPr>
                <w:rFonts w:ascii="Times New Roman" w:eastAsia="Times New Roman" w:hAnsi="Times New Roman" w:cs="Times New Roman" w:hint="eastAsia"/>
                <w:color w:val="000000" w:themeColor="text1"/>
                <w:sz w:val="20"/>
                <w:szCs w:val="20"/>
                <w:lang w:bidi="ar"/>
              </w:rPr>
              <w:t>Wuhai</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Shenyang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Dalian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Chaoyang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Xunke</w:t>
            </w:r>
            <w:proofErr w:type="spellEnd"/>
            <w:r w:rsidRPr="00F35F7D">
              <w:rPr>
                <w:rFonts w:ascii="Times New Roman" w:eastAsia="Times New Roman" w:hAnsi="Times New Roman" w:cs="Times New Roman" w:hint="eastAsia"/>
                <w:color w:val="000000" w:themeColor="text1"/>
                <w:sz w:val="20"/>
                <w:szCs w:val="20"/>
                <w:lang w:bidi="ar"/>
              </w:rPr>
              <w:t xml:space="preserve"> County</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Nanjing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Changzhou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Jiaxing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Jinhua</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Quzhou</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Hefei</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Huaibei</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Huangshan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Lu’an</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Xuancheng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Sanming</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Gongqingcheng</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Ji’an</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Fuzhou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Jinan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Yantai</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Weifang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Changyang</w:t>
            </w:r>
            <w:proofErr w:type="spellEnd"/>
            <w:r w:rsidRPr="00F35F7D">
              <w:rPr>
                <w:rFonts w:ascii="Times New Roman" w:eastAsia="Times New Roman" w:hAnsi="Times New Roman" w:cs="Times New Roman" w:hint="eastAsia"/>
                <w:color w:val="000000" w:themeColor="text1"/>
                <w:sz w:val="20"/>
                <w:szCs w:val="20"/>
                <w:lang w:bidi="ar"/>
              </w:rPr>
              <w:t xml:space="preserve"> Tujia Autonomous County</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Changsha</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Zhuzhou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Xiangtan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Chenzhou</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Zhongshan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Liuzhou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Sanya</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Qiongzhong</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Chengdu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Yuxi</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Simao </w:t>
            </w:r>
            <w:r w:rsidRPr="00F35F7D">
              <w:rPr>
                <w:rFonts w:ascii="Times New Roman" w:eastAsia="Times New Roman" w:hAnsi="Times New Roman" w:cs="Times New Roman"/>
                <w:color w:val="000000" w:themeColor="text1"/>
                <w:sz w:val="20"/>
                <w:szCs w:val="20"/>
                <w:lang w:bidi="ar"/>
              </w:rPr>
              <w:t>D</w:t>
            </w:r>
            <w:r w:rsidRPr="00F35F7D">
              <w:rPr>
                <w:rFonts w:ascii="Times New Roman" w:eastAsia="Times New Roman" w:hAnsi="Times New Roman" w:cs="Times New Roman" w:hint="eastAsia"/>
                <w:color w:val="000000" w:themeColor="text1"/>
                <w:sz w:val="20"/>
                <w:szCs w:val="20"/>
                <w:lang w:bidi="ar"/>
              </w:rPr>
              <w:t>istrict</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Pu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er</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L</w:t>
            </w:r>
            <w:r w:rsidRPr="00F35F7D">
              <w:rPr>
                <w:rFonts w:ascii="Times New Roman" w:eastAsia="Times New Roman" w:hAnsi="Times New Roman" w:cs="Times New Roman"/>
                <w:color w:val="000000" w:themeColor="text1"/>
                <w:sz w:val="20"/>
                <w:szCs w:val="20"/>
                <w:lang w:bidi="ar"/>
              </w:rPr>
              <w:t>h</w:t>
            </w:r>
            <w:r w:rsidRPr="00F35F7D">
              <w:rPr>
                <w:rFonts w:ascii="Times New Roman" w:eastAsia="Times New Roman" w:hAnsi="Times New Roman" w:cs="Times New Roman" w:hint="eastAsia"/>
                <w:color w:val="000000" w:themeColor="text1"/>
                <w:sz w:val="20"/>
                <w:szCs w:val="20"/>
                <w:lang w:bidi="ar"/>
              </w:rPr>
              <w:t>asa</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Ankang</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Lanzhou</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Dunhuang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Xining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Yinchuan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Wuzhong</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w:t>
            </w:r>
            <w:proofErr w:type="spellStart"/>
            <w:r w:rsidRPr="00F35F7D">
              <w:rPr>
                <w:rFonts w:ascii="Times New Roman" w:eastAsia="Times New Roman" w:hAnsi="Times New Roman" w:cs="Times New Roman" w:hint="eastAsia"/>
                <w:color w:val="000000" w:themeColor="text1"/>
                <w:sz w:val="20"/>
                <w:szCs w:val="20"/>
                <w:lang w:bidi="ar"/>
              </w:rPr>
              <w:t>Changji</w:t>
            </w:r>
            <w:proofErr w:type="spellEnd"/>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Yining</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Hotan</w:t>
            </w:r>
            <w:r w:rsidRPr="00F35F7D">
              <w:rPr>
                <w:rFonts w:ascii="Times New Roman" w:eastAsia="Times New Roman" w:hAnsi="Times New Roman" w:cs="Times New Roman"/>
                <w:color w:val="000000" w:themeColor="text1"/>
                <w:sz w:val="20"/>
                <w:szCs w:val="20"/>
                <w:lang w:bidi="ar"/>
              </w:rPr>
              <w:t>,</w:t>
            </w:r>
            <w:r w:rsidRPr="00F35F7D">
              <w:rPr>
                <w:rFonts w:ascii="Times New Roman" w:eastAsia="Times New Roman" w:hAnsi="Times New Roman" w:cs="Times New Roman" w:hint="eastAsia"/>
                <w:color w:val="000000" w:themeColor="text1"/>
                <w:sz w:val="20"/>
                <w:szCs w:val="20"/>
                <w:lang w:bidi="ar"/>
              </w:rPr>
              <w:t xml:space="preserve"> Aral</w:t>
            </w:r>
          </w:p>
        </w:tc>
      </w:tr>
    </w:tbl>
    <w:p w:rsidR="004820A3" w:rsidRPr="001D03BC" w:rsidRDefault="004820A3" w:rsidP="004820A3">
      <w:pPr>
        <w:spacing w:line="280" w:lineRule="atLeast"/>
        <w:rPr>
          <w:rFonts w:ascii="Times New Roman" w:eastAsia="Times New Roman" w:hAnsi="Times New Roman" w:cs="Times New Roman"/>
          <w:color w:val="000000" w:themeColor="text1"/>
          <w:sz w:val="20"/>
          <w:szCs w:val="20"/>
        </w:rPr>
      </w:pPr>
      <w:r w:rsidRPr="00F35F7D">
        <w:rPr>
          <w:rFonts w:ascii="Times New Roman" w:eastAsia="Times New Roman" w:hAnsi="Times New Roman" w:cs="Times New Roman"/>
          <w:color w:val="000000" w:themeColor="text1"/>
          <w:sz w:val="20"/>
          <w:szCs w:val="20"/>
        </w:rPr>
        <w:t>Pilot announcement dates are based on official notices published by the National Development and Reform Commission (NDRC)</w:t>
      </w:r>
      <w:r w:rsidRPr="001D03BC">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r w:rsidRPr="00F35F7D">
        <w:rPr>
          <w:rFonts w:ascii="Times New Roman" w:eastAsia="Times New Roman" w:hAnsi="Times New Roman" w:cs="Times New Roman"/>
          <w:color w:val="000000" w:themeColor="text1"/>
          <w:sz w:val="20"/>
          <w:szCs w:val="20"/>
        </w:rPr>
        <w:t>When a province is designated as a pilot, all cities within its administrative boundary are included.</w:t>
      </w:r>
    </w:p>
    <w:p w:rsidR="004820A3" w:rsidRPr="004820A3" w:rsidRDefault="004820A3" w:rsidP="004820A3">
      <w:pPr>
        <w:spacing w:line="280" w:lineRule="atLeast"/>
        <w:rPr>
          <w:rFonts w:ascii="Times New Roman" w:eastAsia="Times New Roman" w:hAnsi="Times New Roman" w:cs="Times New Roman"/>
          <w:color w:val="000000" w:themeColor="text1"/>
          <w:szCs w:val="21"/>
        </w:rPr>
      </w:pPr>
    </w:p>
    <w:p w:rsidR="004820A3" w:rsidRPr="004820A3" w:rsidRDefault="004820A3" w:rsidP="004820A3">
      <w:pPr>
        <w:spacing w:line="280" w:lineRule="atLeast"/>
        <w:rPr>
          <w:rFonts w:ascii="Times New Roman" w:eastAsia="Times New Roman" w:hAnsi="Times New Roman" w:cs="Times New Roman"/>
          <w:color w:val="000000" w:themeColor="text1"/>
          <w:szCs w:val="21"/>
        </w:rPr>
      </w:pPr>
      <w:r w:rsidRPr="004820A3">
        <w:rPr>
          <w:rFonts w:ascii="Times New Roman" w:eastAsia="Times New Roman" w:hAnsi="Times New Roman" w:cs="Times New Roman"/>
          <w:b/>
          <w:bCs/>
          <w:color w:val="000000" w:themeColor="text1"/>
          <w:szCs w:val="21"/>
        </w:rPr>
        <w:t xml:space="preserve">TABLE A2 </w:t>
      </w:r>
      <w:r w:rsidRPr="004820A3">
        <w:rPr>
          <w:rFonts w:ascii="Times New Roman" w:eastAsia="Times New Roman" w:hAnsi="Times New Roman" w:cs="Times New Roman"/>
          <w:color w:val="000000" w:themeColor="text1"/>
          <w:szCs w:val="21"/>
        </w:rPr>
        <w:t>Parallel trend test</w:t>
      </w:r>
      <w:r w:rsidR="009F565B">
        <w:rPr>
          <w:rFonts w:ascii="Times New Roman" w:eastAsia="Times New Roman" w:hAnsi="Times New Roman" w:cs="Times New Roman"/>
          <w:color w:val="000000" w:themeColor="text1"/>
          <w:szCs w:val="21"/>
        </w:rPr>
        <w:t>.</w:t>
      </w:r>
    </w:p>
    <w:tbl>
      <w:tblPr>
        <w:tblStyle w:val="ae"/>
        <w:tblW w:w="0" w:type="auto"/>
        <w:tblLook w:val="04A0" w:firstRow="1" w:lastRow="0" w:firstColumn="1" w:lastColumn="0" w:noHBand="0" w:noVBand="1"/>
      </w:tblPr>
      <w:tblGrid>
        <w:gridCol w:w="2812"/>
        <w:gridCol w:w="2853"/>
        <w:gridCol w:w="2631"/>
      </w:tblGrid>
      <w:tr w:rsidR="004820A3" w:rsidRPr="001D03BC" w:rsidTr="004820A3">
        <w:tc>
          <w:tcPr>
            <w:tcW w:w="2812" w:type="dxa"/>
            <w:shd w:val="clear" w:color="auto" w:fill="D0CECE" w:themeFill="background2" w:themeFillShade="E6"/>
          </w:tcPr>
          <w:p w:rsidR="004820A3" w:rsidRPr="004820A3" w:rsidRDefault="004820A3" w:rsidP="004820A3">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Variable</w:t>
            </w:r>
          </w:p>
        </w:tc>
        <w:tc>
          <w:tcPr>
            <w:tcW w:w="2853" w:type="dxa"/>
            <w:shd w:val="clear" w:color="auto" w:fill="D0CECE" w:themeFill="background2" w:themeFillShade="E6"/>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Coefficient</w:t>
            </w:r>
          </w:p>
        </w:tc>
        <w:tc>
          <w:tcPr>
            <w:tcW w:w="2631" w:type="dxa"/>
            <w:shd w:val="clear" w:color="auto" w:fill="D0CECE" w:themeFill="background2" w:themeFillShade="E6"/>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t-value</w:t>
            </w:r>
          </w:p>
        </w:tc>
      </w:tr>
      <w:tr w:rsidR="004820A3" w:rsidRPr="001D03BC" w:rsidTr="007F4E55">
        <w:tc>
          <w:tcPr>
            <w:tcW w:w="2812" w:type="dxa"/>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PRE2×TREAT</w:t>
            </w:r>
          </w:p>
        </w:tc>
        <w:tc>
          <w:tcPr>
            <w:tcW w:w="2853"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0.019</w:t>
            </w:r>
          </w:p>
        </w:tc>
        <w:tc>
          <w:tcPr>
            <w:tcW w:w="2631"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(0.11)</w:t>
            </w:r>
          </w:p>
        </w:tc>
      </w:tr>
      <w:tr w:rsidR="004820A3" w:rsidRPr="001D03BC" w:rsidTr="007F4E55">
        <w:tc>
          <w:tcPr>
            <w:tcW w:w="2812" w:type="dxa"/>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CURRENT×TREAT</w:t>
            </w:r>
          </w:p>
        </w:tc>
        <w:tc>
          <w:tcPr>
            <w:tcW w:w="2853"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0.348**</w:t>
            </w:r>
          </w:p>
        </w:tc>
        <w:tc>
          <w:tcPr>
            <w:tcW w:w="2631"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(2.18)</w:t>
            </w:r>
          </w:p>
        </w:tc>
      </w:tr>
      <w:tr w:rsidR="004820A3" w:rsidRPr="001D03BC" w:rsidTr="007F4E55">
        <w:tc>
          <w:tcPr>
            <w:tcW w:w="2812" w:type="dxa"/>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POST1×TREAT</w:t>
            </w:r>
          </w:p>
        </w:tc>
        <w:tc>
          <w:tcPr>
            <w:tcW w:w="2853"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0.174</w:t>
            </w:r>
          </w:p>
        </w:tc>
        <w:tc>
          <w:tcPr>
            <w:tcW w:w="2631"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(1.24)</w:t>
            </w:r>
          </w:p>
        </w:tc>
      </w:tr>
      <w:tr w:rsidR="004820A3" w:rsidRPr="001D03BC" w:rsidTr="007F4E55">
        <w:tc>
          <w:tcPr>
            <w:tcW w:w="2812" w:type="dxa"/>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POST2×TREAT</w:t>
            </w:r>
          </w:p>
        </w:tc>
        <w:tc>
          <w:tcPr>
            <w:tcW w:w="2853"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0.468***</w:t>
            </w:r>
          </w:p>
        </w:tc>
        <w:tc>
          <w:tcPr>
            <w:tcW w:w="2631"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(3.23)</w:t>
            </w:r>
          </w:p>
        </w:tc>
      </w:tr>
      <w:tr w:rsidR="004820A3" w:rsidRPr="001D03BC" w:rsidTr="007F4E55">
        <w:tc>
          <w:tcPr>
            <w:tcW w:w="2812" w:type="dxa"/>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Controls</w:t>
            </w:r>
          </w:p>
        </w:tc>
        <w:tc>
          <w:tcPr>
            <w:tcW w:w="2853"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631"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c>
          <w:tcPr>
            <w:tcW w:w="2812" w:type="dxa"/>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County FE</w:t>
            </w:r>
          </w:p>
        </w:tc>
        <w:tc>
          <w:tcPr>
            <w:tcW w:w="2853"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631"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c>
          <w:tcPr>
            <w:tcW w:w="2812" w:type="dxa"/>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Year FE</w:t>
            </w:r>
          </w:p>
        </w:tc>
        <w:tc>
          <w:tcPr>
            <w:tcW w:w="2853"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631"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c>
          <w:tcPr>
            <w:tcW w:w="2812" w:type="dxa"/>
          </w:tcPr>
          <w:p w:rsidR="004820A3" w:rsidRPr="004820A3" w:rsidRDefault="004820A3" w:rsidP="004820A3">
            <w:pPr>
              <w:jc w:val="left"/>
              <w:rPr>
                <w:rFonts w:ascii="Times New Roman" w:hAnsi="Times New Roman" w:cs="Times New Roman"/>
                <w:i/>
                <w:iCs/>
                <w:color w:val="000000" w:themeColor="text1"/>
                <w:sz w:val="20"/>
                <w:szCs w:val="20"/>
              </w:rPr>
            </w:pPr>
            <w:r w:rsidRPr="004820A3">
              <w:rPr>
                <w:rFonts w:ascii="Times New Roman" w:hAnsi="Times New Roman" w:cs="Times New Roman"/>
                <w:i/>
                <w:iCs/>
                <w:color w:val="000000" w:themeColor="text1"/>
                <w:sz w:val="20"/>
                <w:szCs w:val="20"/>
              </w:rPr>
              <w:t>N</w:t>
            </w:r>
          </w:p>
        </w:tc>
        <w:tc>
          <w:tcPr>
            <w:tcW w:w="5484" w:type="dxa"/>
            <w:gridSpan w:val="2"/>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16,829</w:t>
            </w:r>
          </w:p>
        </w:tc>
      </w:tr>
      <w:tr w:rsidR="004820A3" w:rsidRPr="001D03BC" w:rsidTr="007F4E55">
        <w:tc>
          <w:tcPr>
            <w:tcW w:w="2812" w:type="dxa"/>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Adj. R</w:t>
            </w:r>
            <w:r w:rsidRPr="001D03BC">
              <w:rPr>
                <w:rFonts w:ascii="Times New Roman" w:hAnsi="Times New Roman" w:cs="Times New Roman"/>
                <w:color w:val="000000" w:themeColor="text1"/>
                <w:sz w:val="20"/>
                <w:szCs w:val="20"/>
                <w:vertAlign w:val="superscript"/>
              </w:rPr>
              <w:t>2</w:t>
            </w:r>
          </w:p>
        </w:tc>
        <w:tc>
          <w:tcPr>
            <w:tcW w:w="5484" w:type="dxa"/>
            <w:gridSpan w:val="2"/>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0.26</w:t>
            </w:r>
          </w:p>
        </w:tc>
      </w:tr>
    </w:tbl>
    <w:p w:rsidR="004820A3" w:rsidRPr="001D03BC" w:rsidRDefault="004820A3" w:rsidP="004820A3">
      <w:pPr>
        <w:spacing w:line="280" w:lineRule="atLeast"/>
        <w:rPr>
          <w:rFonts w:ascii="Times New Roman" w:eastAsia="Times New Roman" w:hAnsi="Times New Roman" w:cs="Times New Roman"/>
          <w:color w:val="000000" w:themeColor="text1"/>
          <w:sz w:val="20"/>
          <w:szCs w:val="20"/>
        </w:rPr>
      </w:pPr>
      <w:r w:rsidRPr="001D03BC">
        <w:rPr>
          <w:rFonts w:ascii="Times New Roman" w:eastAsia="Times New Roman" w:hAnsi="Times New Roman" w:cs="Times New Roman"/>
          <w:color w:val="000000" w:themeColor="text1"/>
          <w:sz w:val="20"/>
          <w:szCs w:val="20"/>
        </w:rPr>
        <w:t xml:space="preserve">The initial period before policy implementation was designated as the reference group. PRE2 denotes two years prior to the policy implementation, CURRENT refers to the implementation year, POST1 indicates one year after implementation, and POST2 represents two years after implementation. *p &lt; 0.1, **p &lt; 0.05, ***p &lt; 0.01. T-values are reported in parentheses and are estimated using robust standard </w:t>
      </w:r>
      <w:r w:rsidRPr="001D03BC">
        <w:rPr>
          <w:rFonts w:ascii="Times New Roman" w:eastAsia="Times New Roman" w:hAnsi="Times New Roman" w:cs="Times New Roman"/>
          <w:color w:val="000000" w:themeColor="text1"/>
          <w:sz w:val="20"/>
          <w:szCs w:val="20"/>
        </w:rPr>
        <w:lastRenderedPageBreak/>
        <w:t xml:space="preserve">errors clustered at the county level. All regressions include county fixed effects, year fixed effects, and control variables related to the </w:t>
      </w:r>
      <w:r w:rsidR="004531A0">
        <w:rPr>
          <w:rFonts w:ascii="Times New Roman" w:eastAsia="Times New Roman" w:hAnsi="Times New Roman" w:cs="Times New Roman"/>
          <w:color w:val="000000" w:themeColor="text1"/>
          <w:sz w:val="20"/>
          <w:szCs w:val="20"/>
        </w:rPr>
        <w:t>older adults</w:t>
      </w:r>
      <w:r w:rsidRPr="001D03BC">
        <w:rPr>
          <w:rFonts w:ascii="Times New Roman" w:eastAsia="Times New Roman" w:hAnsi="Times New Roman" w:cs="Times New Roman"/>
          <w:color w:val="000000" w:themeColor="text1"/>
          <w:sz w:val="20"/>
          <w:szCs w:val="20"/>
        </w:rPr>
        <w:t xml:space="preserve"> individual, spouse, children, and household characteristics.</w:t>
      </w:r>
    </w:p>
    <w:p w:rsidR="004820A3" w:rsidRPr="004820A3" w:rsidRDefault="004820A3" w:rsidP="004820A3">
      <w:pPr>
        <w:spacing w:line="280" w:lineRule="atLeast"/>
        <w:rPr>
          <w:rFonts w:ascii="Times New Roman" w:eastAsia="Times New Roman" w:hAnsi="Times New Roman" w:cs="Times New Roman"/>
          <w:color w:val="000000" w:themeColor="text1"/>
          <w:szCs w:val="21"/>
        </w:rPr>
      </w:pPr>
    </w:p>
    <w:p w:rsidR="004820A3" w:rsidRPr="004820A3" w:rsidRDefault="004820A3" w:rsidP="004820A3">
      <w:pPr>
        <w:spacing w:line="280" w:lineRule="atLeast"/>
        <w:rPr>
          <w:rFonts w:ascii="Times New Roman" w:eastAsia="Times New Roman" w:hAnsi="Times New Roman" w:cs="Times New Roman"/>
          <w:color w:val="000000" w:themeColor="text1"/>
          <w:szCs w:val="21"/>
        </w:rPr>
      </w:pPr>
      <w:r w:rsidRPr="004820A3">
        <w:rPr>
          <w:rFonts w:ascii="Times New Roman" w:eastAsia="Times New Roman" w:hAnsi="Times New Roman" w:cs="Times New Roman"/>
          <w:b/>
          <w:bCs/>
          <w:color w:val="000000" w:themeColor="text1"/>
          <w:szCs w:val="21"/>
        </w:rPr>
        <w:t xml:space="preserve">TABLE A3 </w:t>
      </w:r>
      <w:r w:rsidRPr="004820A3">
        <w:rPr>
          <w:rFonts w:ascii="Times New Roman" w:eastAsia="Times New Roman" w:hAnsi="Times New Roman" w:cs="Times New Roman"/>
          <w:color w:val="000000" w:themeColor="text1"/>
          <w:szCs w:val="21"/>
        </w:rPr>
        <w:t>Sub-sample analysis</w:t>
      </w:r>
      <w:r w:rsidR="009F565B">
        <w:rPr>
          <w:rFonts w:ascii="Times New Roman" w:eastAsia="Times New Roman" w:hAnsi="Times New Roman" w:cs="Times New Roman"/>
          <w:color w:val="000000" w:themeColor="text1"/>
          <w:szCs w:val="21"/>
        </w:rPr>
        <w:t>.</w:t>
      </w:r>
    </w:p>
    <w:tbl>
      <w:tblPr>
        <w:tblStyle w:val="ae"/>
        <w:tblW w:w="0" w:type="auto"/>
        <w:jc w:val="center"/>
        <w:tblLook w:val="04A0" w:firstRow="1" w:lastRow="0" w:firstColumn="1" w:lastColumn="0" w:noHBand="0" w:noVBand="1"/>
      </w:tblPr>
      <w:tblGrid>
        <w:gridCol w:w="2072"/>
        <w:gridCol w:w="2070"/>
        <w:gridCol w:w="2077"/>
        <w:gridCol w:w="2077"/>
      </w:tblGrid>
      <w:tr w:rsidR="004820A3" w:rsidRPr="001D03BC" w:rsidTr="004820A3">
        <w:trPr>
          <w:jc w:val="center"/>
        </w:trPr>
        <w:tc>
          <w:tcPr>
            <w:tcW w:w="2072"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Variable</w:t>
            </w:r>
          </w:p>
        </w:tc>
        <w:tc>
          <w:tcPr>
            <w:tcW w:w="2070"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Eastern Region – Hebei</w:t>
            </w:r>
          </w:p>
        </w:tc>
        <w:tc>
          <w:tcPr>
            <w:tcW w:w="2077"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Central Region – Jiangxi</w:t>
            </w:r>
          </w:p>
        </w:tc>
        <w:tc>
          <w:tcPr>
            <w:tcW w:w="2077"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Western Region – Gansu</w:t>
            </w:r>
          </w:p>
        </w:tc>
      </w:tr>
      <w:tr w:rsidR="004820A3" w:rsidRPr="001D03BC" w:rsidTr="007F4E55">
        <w:trPr>
          <w:jc w:val="center"/>
        </w:trPr>
        <w:tc>
          <w:tcPr>
            <w:tcW w:w="2072" w:type="dxa"/>
            <w:vAlign w:val="center"/>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DID</w:t>
            </w:r>
          </w:p>
        </w:tc>
        <w:tc>
          <w:tcPr>
            <w:tcW w:w="20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1.195**</w:t>
            </w:r>
            <w:r w:rsidRPr="001D03BC">
              <w:rPr>
                <w:rFonts w:ascii="Times New Roman" w:hAnsi="Times New Roman" w:cs="Times New Roman"/>
                <w:color w:val="000000" w:themeColor="text1"/>
                <w:sz w:val="20"/>
                <w:szCs w:val="20"/>
              </w:rPr>
              <w:br/>
              <w:t>(2.251)</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0.146***</w:t>
            </w:r>
            <w:r w:rsidRPr="001D03BC">
              <w:rPr>
                <w:rFonts w:ascii="Times New Roman" w:hAnsi="Times New Roman" w:cs="Times New Roman"/>
                <w:color w:val="000000" w:themeColor="text1"/>
                <w:sz w:val="20"/>
                <w:szCs w:val="20"/>
              </w:rPr>
              <w:br/>
              <w:t>(4.357)</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0.861***</w:t>
            </w:r>
            <w:r w:rsidRPr="001D03BC">
              <w:rPr>
                <w:rFonts w:ascii="Times New Roman" w:hAnsi="Times New Roman" w:cs="Times New Roman"/>
                <w:color w:val="000000" w:themeColor="text1"/>
                <w:sz w:val="20"/>
                <w:szCs w:val="20"/>
              </w:rPr>
              <w:br/>
              <w:t>(4.544)</w:t>
            </w:r>
          </w:p>
        </w:tc>
      </w:tr>
      <w:tr w:rsidR="004820A3" w:rsidRPr="001D03BC" w:rsidTr="007F4E55">
        <w:trPr>
          <w:jc w:val="center"/>
        </w:trPr>
        <w:tc>
          <w:tcPr>
            <w:tcW w:w="2072" w:type="dxa"/>
            <w:vAlign w:val="center"/>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Controls</w:t>
            </w:r>
          </w:p>
        </w:tc>
        <w:tc>
          <w:tcPr>
            <w:tcW w:w="20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rPr>
          <w:jc w:val="center"/>
        </w:trPr>
        <w:tc>
          <w:tcPr>
            <w:tcW w:w="2072" w:type="dxa"/>
            <w:vAlign w:val="center"/>
          </w:tcPr>
          <w:p w:rsidR="004820A3" w:rsidRPr="001D03BC" w:rsidRDefault="004820A3" w:rsidP="004820A3">
            <w:pPr>
              <w:jc w:val="left"/>
              <w:rPr>
                <w:rFonts w:ascii="Times New Roman" w:hAnsi="Times New Roman" w:cs="Times New Roman"/>
                <w:color w:val="000000" w:themeColor="text1"/>
                <w:sz w:val="20"/>
                <w:szCs w:val="20"/>
                <w:lang w:eastAsia="zh-CN"/>
              </w:rPr>
            </w:pPr>
            <w:r w:rsidRPr="001D03BC">
              <w:rPr>
                <w:rFonts w:ascii="Times New Roman" w:hAnsi="Times New Roman" w:cs="Times New Roman"/>
                <w:color w:val="000000" w:themeColor="text1"/>
                <w:sz w:val="20"/>
                <w:szCs w:val="20"/>
              </w:rPr>
              <w:t>County FE</w:t>
            </w:r>
          </w:p>
        </w:tc>
        <w:tc>
          <w:tcPr>
            <w:tcW w:w="20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rPr>
          <w:jc w:val="center"/>
        </w:trPr>
        <w:tc>
          <w:tcPr>
            <w:tcW w:w="2072" w:type="dxa"/>
            <w:vAlign w:val="center"/>
          </w:tcPr>
          <w:p w:rsidR="004820A3" w:rsidRPr="001D03BC" w:rsidRDefault="004820A3" w:rsidP="004820A3">
            <w:pPr>
              <w:jc w:val="left"/>
              <w:rPr>
                <w:rFonts w:ascii="Times New Roman" w:hAnsi="Times New Roman" w:cs="Times New Roman"/>
                <w:color w:val="000000" w:themeColor="text1"/>
                <w:sz w:val="20"/>
                <w:szCs w:val="20"/>
                <w:lang w:eastAsia="zh-CN"/>
              </w:rPr>
            </w:pPr>
            <w:r w:rsidRPr="001D03BC">
              <w:rPr>
                <w:rFonts w:ascii="Times New Roman" w:hAnsi="Times New Roman" w:cs="Times New Roman"/>
                <w:color w:val="000000" w:themeColor="text1"/>
                <w:sz w:val="20"/>
                <w:szCs w:val="20"/>
              </w:rPr>
              <w:t>Year FE</w:t>
            </w:r>
          </w:p>
        </w:tc>
        <w:tc>
          <w:tcPr>
            <w:tcW w:w="20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rPr>
          <w:jc w:val="center"/>
        </w:trPr>
        <w:tc>
          <w:tcPr>
            <w:tcW w:w="2072" w:type="dxa"/>
            <w:vAlign w:val="center"/>
          </w:tcPr>
          <w:p w:rsidR="004820A3" w:rsidRPr="004820A3" w:rsidRDefault="004820A3" w:rsidP="004820A3">
            <w:pPr>
              <w:jc w:val="left"/>
              <w:rPr>
                <w:rFonts w:ascii="Times New Roman" w:hAnsi="Times New Roman" w:cs="Times New Roman"/>
                <w:i/>
                <w:iCs/>
                <w:color w:val="000000" w:themeColor="text1"/>
                <w:sz w:val="20"/>
                <w:szCs w:val="20"/>
              </w:rPr>
            </w:pPr>
            <w:r w:rsidRPr="004820A3">
              <w:rPr>
                <w:rFonts w:ascii="Times New Roman" w:hAnsi="Times New Roman" w:cs="Times New Roman"/>
                <w:i/>
                <w:iCs/>
                <w:color w:val="000000" w:themeColor="text1"/>
                <w:sz w:val="20"/>
                <w:szCs w:val="20"/>
              </w:rPr>
              <w:t>N</w:t>
            </w:r>
          </w:p>
        </w:tc>
        <w:tc>
          <w:tcPr>
            <w:tcW w:w="20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1,086</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609</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2,250</w:t>
            </w:r>
          </w:p>
        </w:tc>
      </w:tr>
      <w:tr w:rsidR="004820A3" w:rsidRPr="001D03BC" w:rsidTr="007F4E55">
        <w:trPr>
          <w:jc w:val="center"/>
        </w:trPr>
        <w:tc>
          <w:tcPr>
            <w:tcW w:w="2072" w:type="dxa"/>
            <w:vAlign w:val="center"/>
          </w:tcPr>
          <w:p w:rsidR="004820A3" w:rsidRPr="001D03BC" w:rsidRDefault="004820A3" w:rsidP="004820A3">
            <w:pPr>
              <w:jc w:val="left"/>
              <w:rPr>
                <w:rFonts w:ascii="Times New Roman" w:hAnsi="Times New Roman" w:cs="Times New Roman"/>
                <w:color w:val="000000" w:themeColor="text1"/>
                <w:sz w:val="20"/>
                <w:szCs w:val="20"/>
                <w:lang w:eastAsia="zh-CN"/>
              </w:rPr>
            </w:pPr>
            <w:r w:rsidRPr="001D03BC">
              <w:rPr>
                <w:rFonts w:ascii="Times New Roman" w:eastAsia="Times New Roman" w:hAnsi="Times New Roman" w:cs="Times New Roman"/>
                <w:color w:val="000000" w:themeColor="text1"/>
                <w:sz w:val="20"/>
                <w:szCs w:val="20"/>
              </w:rPr>
              <w:t>Adj. R</w:t>
            </w:r>
            <w:r w:rsidRPr="001D03BC">
              <w:rPr>
                <w:rFonts w:ascii="Times New Roman" w:eastAsia="Times New Roman" w:hAnsi="Times New Roman" w:cs="Times New Roman"/>
                <w:color w:val="000000" w:themeColor="text1"/>
                <w:sz w:val="20"/>
                <w:szCs w:val="20"/>
                <w:vertAlign w:val="superscript"/>
              </w:rPr>
              <w:t>2</w:t>
            </w:r>
          </w:p>
        </w:tc>
        <w:tc>
          <w:tcPr>
            <w:tcW w:w="20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0.261</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0.330</w:t>
            </w:r>
          </w:p>
        </w:tc>
        <w:tc>
          <w:tcPr>
            <w:tcW w:w="207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0.231</w:t>
            </w:r>
          </w:p>
        </w:tc>
      </w:tr>
    </w:tbl>
    <w:p w:rsidR="004820A3" w:rsidRPr="001D03BC" w:rsidRDefault="004820A3" w:rsidP="004820A3">
      <w:pPr>
        <w:spacing w:line="280" w:lineRule="atLeast"/>
        <w:rPr>
          <w:rFonts w:ascii="Times New Roman" w:eastAsia="Times New Roman" w:hAnsi="Times New Roman" w:cs="Times New Roman"/>
          <w:color w:val="000000" w:themeColor="text1"/>
          <w:sz w:val="20"/>
          <w:szCs w:val="20"/>
        </w:rPr>
      </w:pPr>
      <w:r w:rsidRPr="001D03BC">
        <w:rPr>
          <w:rFonts w:ascii="Times New Roman" w:eastAsia="Times New Roman" w:hAnsi="Times New Roman" w:cs="Times New Roman"/>
          <w:color w:val="000000" w:themeColor="text1"/>
          <w:sz w:val="20"/>
          <w:szCs w:val="20"/>
        </w:rPr>
        <w:t>*p &lt; 0.1, **p &lt; 0.05, ***p &lt; 0.01. T-values are reported in parentheses and are based on robust standard errors clustered at the county level. All regressions include county fixed effects, year fixed effects, and control variables related to the spouse, children, and household characteristics.</w:t>
      </w:r>
    </w:p>
    <w:p w:rsidR="004820A3" w:rsidRPr="001D03BC" w:rsidRDefault="004820A3" w:rsidP="004820A3">
      <w:pPr>
        <w:spacing w:line="280" w:lineRule="atLeast"/>
        <w:rPr>
          <w:rFonts w:ascii="Times New Roman" w:eastAsia="Times New Roman" w:hAnsi="Times New Roman" w:cs="Times New Roman"/>
          <w:color w:val="000000" w:themeColor="text1"/>
          <w:sz w:val="20"/>
          <w:szCs w:val="20"/>
        </w:rPr>
      </w:pPr>
    </w:p>
    <w:p w:rsidR="004820A3" w:rsidRPr="004820A3" w:rsidRDefault="004820A3" w:rsidP="004820A3">
      <w:pPr>
        <w:spacing w:line="280" w:lineRule="atLeast"/>
        <w:rPr>
          <w:rFonts w:ascii="Times New Roman" w:eastAsia="Times New Roman" w:hAnsi="Times New Roman" w:cs="Times New Roman"/>
          <w:color w:val="000000" w:themeColor="text1"/>
          <w:szCs w:val="21"/>
        </w:rPr>
      </w:pPr>
      <w:r w:rsidRPr="004820A3">
        <w:rPr>
          <w:rFonts w:ascii="Times New Roman" w:eastAsia="Times New Roman" w:hAnsi="Times New Roman" w:cs="Times New Roman"/>
          <w:b/>
          <w:bCs/>
          <w:color w:val="000000" w:themeColor="text1"/>
          <w:szCs w:val="21"/>
        </w:rPr>
        <w:t xml:space="preserve">TABLE A4 </w:t>
      </w:r>
      <w:r w:rsidRPr="004820A3">
        <w:rPr>
          <w:rFonts w:ascii="Times New Roman" w:eastAsia="Times New Roman" w:hAnsi="Times New Roman" w:cs="Times New Roman"/>
          <w:color w:val="000000" w:themeColor="text1"/>
          <w:szCs w:val="21"/>
        </w:rPr>
        <w:t xml:space="preserve">Covariate </w:t>
      </w:r>
      <w:r w:rsidR="00D11BED">
        <w:rPr>
          <w:rFonts w:ascii="Times New Roman" w:eastAsia="Times New Roman" w:hAnsi="Times New Roman" w:cs="Times New Roman"/>
          <w:color w:val="000000" w:themeColor="text1"/>
          <w:szCs w:val="21"/>
        </w:rPr>
        <w:t>b</w:t>
      </w:r>
      <w:r w:rsidRPr="004820A3">
        <w:rPr>
          <w:rFonts w:ascii="Times New Roman" w:eastAsia="Times New Roman" w:hAnsi="Times New Roman" w:cs="Times New Roman"/>
          <w:color w:val="000000" w:themeColor="text1"/>
          <w:szCs w:val="21"/>
        </w:rPr>
        <w:t xml:space="preserve">alance </w:t>
      </w:r>
      <w:r w:rsidR="00D11BED">
        <w:rPr>
          <w:rFonts w:ascii="Times New Roman" w:eastAsia="Times New Roman" w:hAnsi="Times New Roman" w:cs="Times New Roman"/>
          <w:color w:val="000000" w:themeColor="text1"/>
          <w:szCs w:val="21"/>
        </w:rPr>
        <w:t>b</w:t>
      </w:r>
      <w:r w:rsidRPr="004820A3">
        <w:rPr>
          <w:rFonts w:ascii="Times New Roman" w:eastAsia="Times New Roman" w:hAnsi="Times New Roman" w:cs="Times New Roman"/>
          <w:color w:val="000000" w:themeColor="text1"/>
          <w:szCs w:val="21"/>
        </w:rPr>
        <w:t xml:space="preserve">efore and </w:t>
      </w:r>
      <w:r w:rsidR="00D11BED">
        <w:rPr>
          <w:rFonts w:ascii="Times New Roman" w:eastAsia="Times New Roman" w:hAnsi="Times New Roman" w:cs="Times New Roman"/>
          <w:color w:val="000000" w:themeColor="text1"/>
          <w:szCs w:val="21"/>
        </w:rPr>
        <w:t>a</w:t>
      </w:r>
      <w:r w:rsidRPr="004820A3">
        <w:rPr>
          <w:rFonts w:ascii="Times New Roman" w:eastAsia="Times New Roman" w:hAnsi="Times New Roman" w:cs="Times New Roman"/>
          <w:color w:val="000000" w:themeColor="text1"/>
          <w:szCs w:val="21"/>
        </w:rPr>
        <w:t xml:space="preserve">fter </w:t>
      </w:r>
      <w:r w:rsidR="00D11BED">
        <w:rPr>
          <w:rFonts w:ascii="Times New Roman" w:eastAsia="Times New Roman" w:hAnsi="Times New Roman" w:cs="Times New Roman"/>
          <w:color w:val="000000" w:themeColor="text1"/>
          <w:szCs w:val="21"/>
        </w:rPr>
        <w:t>p</w:t>
      </w:r>
      <w:r w:rsidRPr="004820A3">
        <w:rPr>
          <w:rFonts w:ascii="Times New Roman" w:eastAsia="Times New Roman" w:hAnsi="Times New Roman" w:cs="Times New Roman"/>
          <w:color w:val="000000" w:themeColor="text1"/>
          <w:szCs w:val="21"/>
        </w:rPr>
        <w:t xml:space="preserve">ropensity </w:t>
      </w:r>
      <w:r w:rsidR="00D11BED">
        <w:rPr>
          <w:rFonts w:ascii="Times New Roman" w:eastAsia="Times New Roman" w:hAnsi="Times New Roman" w:cs="Times New Roman"/>
          <w:color w:val="000000" w:themeColor="text1"/>
          <w:szCs w:val="21"/>
        </w:rPr>
        <w:t>s</w:t>
      </w:r>
      <w:r w:rsidRPr="004820A3">
        <w:rPr>
          <w:rFonts w:ascii="Times New Roman" w:eastAsia="Times New Roman" w:hAnsi="Times New Roman" w:cs="Times New Roman"/>
          <w:color w:val="000000" w:themeColor="text1"/>
          <w:szCs w:val="21"/>
        </w:rPr>
        <w:t xml:space="preserve">core </w:t>
      </w:r>
      <w:r w:rsidR="00D11BED">
        <w:rPr>
          <w:rFonts w:ascii="Times New Roman" w:eastAsia="Times New Roman" w:hAnsi="Times New Roman" w:cs="Times New Roman"/>
          <w:color w:val="000000" w:themeColor="text1"/>
          <w:szCs w:val="21"/>
        </w:rPr>
        <w:t>m</w:t>
      </w:r>
      <w:r w:rsidRPr="004820A3">
        <w:rPr>
          <w:rFonts w:ascii="Times New Roman" w:eastAsia="Times New Roman" w:hAnsi="Times New Roman" w:cs="Times New Roman"/>
          <w:color w:val="000000" w:themeColor="text1"/>
          <w:szCs w:val="21"/>
        </w:rPr>
        <w:t>atching (PSM)</w:t>
      </w:r>
      <w:r w:rsidR="009F565B">
        <w:rPr>
          <w:rFonts w:ascii="Times New Roman" w:eastAsia="Times New Roman" w:hAnsi="Times New Roman" w:cs="Times New Roman"/>
          <w:color w:val="000000" w:themeColor="text1"/>
          <w:szCs w:val="21"/>
        </w:rPr>
        <w:t>.</w:t>
      </w:r>
    </w:p>
    <w:tbl>
      <w:tblPr>
        <w:tblW w:w="8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1214"/>
        <w:gridCol w:w="1013"/>
        <w:gridCol w:w="1014"/>
        <w:gridCol w:w="993"/>
        <w:gridCol w:w="1134"/>
        <w:gridCol w:w="815"/>
        <w:gridCol w:w="987"/>
      </w:tblGrid>
      <w:tr w:rsidR="004820A3" w:rsidRPr="004820A3" w:rsidTr="00706A99">
        <w:trPr>
          <w:trHeight w:val="844"/>
          <w:jc w:val="center"/>
        </w:trPr>
        <w:tc>
          <w:tcPr>
            <w:tcW w:w="1410"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Variable</w:t>
            </w:r>
          </w:p>
        </w:tc>
        <w:tc>
          <w:tcPr>
            <w:tcW w:w="1214"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Match Status</w:t>
            </w:r>
          </w:p>
        </w:tc>
        <w:tc>
          <w:tcPr>
            <w:tcW w:w="1013"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Treated Mean</w:t>
            </w:r>
          </w:p>
        </w:tc>
        <w:tc>
          <w:tcPr>
            <w:tcW w:w="1014"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Control Mean</w:t>
            </w:r>
          </w:p>
        </w:tc>
        <w:tc>
          <w:tcPr>
            <w:tcW w:w="993"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 Bias</w:t>
            </w:r>
          </w:p>
        </w:tc>
        <w:tc>
          <w:tcPr>
            <w:tcW w:w="1134"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 Reduction in Bias</w:t>
            </w:r>
          </w:p>
        </w:tc>
        <w:tc>
          <w:tcPr>
            <w:tcW w:w="815"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t-stat</w:t>
            </w:r>
          </w:p>
        </w:tc>
        <w:tc>
          <w:tcPr>
            <w:tcW w:w="987" w:type="dxa"/>
            <w:shd w:val="clear" w:color="auto" w:fill="D0CECE" w:themeFill="background2" w:themeFillShade="E6"/>
            <w:vAlign w:val="center"/>
          </w:tcPr>
          <w:p w:rsidR="004820A3" w:rsidRPr="004820A3" w:rsidRDefault="004820A3" w:rsidP="007F4E55">
            <w:pPr>
              <w:jc w:val="center"/>
              <w:rPr>
                <w:rFonts w:ascii="Times New Roman" w:hAnsi="Times New Roman" w:cs="Times New Roman"/>
                <w:b/>
                <w:bCs/>
                <w:color w:val="000000" w:themeColor="text1"/>
                <w:sz w:val="20"/>
                <w:szCs w:val="20"/>
              </w:rPr>
            </w:pPr>
            <w:r w:rsidRPr="004820A3">
              <w:rPr>
                <w:rFonts w:ascii="Times New Roman" w:hAnsi="Times New Roman" w:cs="Times New Roman"/>
                <w:b/>
                <w:bCs/>
                <w:color w:val="000000" w:themeColor="text1"/>
                <w:sz w:val="20"/>
                <w:szCs w:val="20"/>
              </w:rPr>
              <w:t>p-value</w:t>
            </w:r>
          </w:p>
        </w:tc>
      </w:tr>
      <w:tr w:rsidR="004820A3" w:rsidRPr="001D03BC" w:rsidTr="00706A99">
        <w:trPr>
          <w:jc w:val="center"/>
        </w:trPr>
        <w:tc>
          <w:tcPr>
            <w:tcW w:w="1410" w:type="dxa"/>
            <w:vMerge w:val="restart"/>
            <w:vAlign w:val="center"/>
          </w:tcPr>
          <w:p w:rsidR="004820A3" w:rsidRPr="001D03BC" w:rsidRDefault="004531A0" w:rsidP="004820A3">
            <w:pPr>
              <w:jc w:val="left"/>
              <w:rPr>
                <w:rFonts w:ascii="Times New Roman" w:hAnsi="Times New Roman" w:cs="Times New Roman"/>
                <w:color w:val="000000" w:themeColor="text1"/>
                <w:sz w:val="20"/>
                <w:szCs w:val="20"/>
              </w:rPr>
            </w:pPr>
            <w:r>
              <w:rPr>
                <w:rFonts w:ascii="Times New Roman" w:eastAsia="MS Mincho" w:hAnsi="Times New Roman" w:cs="Times New Roman"/>
                <w:color w:val="000000" w:themeColor="text1"/>
                <w:kern w:val="0"/>
                <w:sz w:val="20"/>
                <w:szCs w:val="20"/>
                <w:lang w:eastAsia="en-US"/>
              </w:rPr>
              <w:t>Older adults</w:t>
            </w:r>
            <w:r w:rsidR="004820A3" w:rsidRPr="00724ECC">
              <w:rPr>
                <w:rFonts w:ascii="Times New Roman" w:eastAsia="MS Mincho" w:hAnsi="Times New Roman" w:cs="Times New Roman"/>
                <w:color w:val="000000" w:themeColor="text1"/>
                <w:kern w:val="0"/>
                <w:sz w:val="20"/>
                <w:szCs w:val="20"/>
                <w:lang w:eastAsia="en-US"/>
              </w:rPr>
              <w:t xml:space="preserve"> age</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9.5159</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9.3692</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4.4</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2.73</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0.01</w:t>
            </w:r>
          </w:p>
        </w:tc>
      </w:tr>
      <w:tr w:rsidR="004820A3" w:rsidRPr="001D03BC" w:rsidTr="00706A99">
        <w:trPr>
          <w:trHeight w:val="198"/>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9.5159</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9.4858</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1.1</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80.5</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0.58</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0.641</w:t>
            </w:r>
          </w:p>
        </w:tc>
      </w:tr>
      <w:tr w:rsidR="004820A3" w:rsidRPr="001D03BC" w:rsidTr="00706A99">
        <w:trPr>
          <w:jc w:val="center"/>
        </w:trPr>
        <w:tc>
          <w:tcPr>
            <w:tcW w:w="1410" w:type="dxa"/>
            <w:vMerge w:val="restart"/>
            <w:vAlign w:val="center"/>
          </w:tcPr>
          <w:p w:rsidR="004820A3" w:rsidRPr="001D03BC" w:rsidRDefault="004531A0" w:rsidP="004820A3">
            <w:pPr>
              <w:jc w:val="left"/>
              <w:rPr>
                <w:rFonts w:ascii="Times New Roman" w:hAnsi="Times New Roman" w:cs="Times New Roman"/>
                <w:color w:val="000000" w:themeColor="text1"/>
                <w:sz w:val="20"/>
                <w:szCs w:val="20"/>
              </w:rPr>
            </w:pPr>
            <w:r>
              <w:rPr>
                <w:rFonts w:ascii="Times New Roman" w:eastAsia="MS Mincho" w:hAnsi="Times New Roman" w:cs="Times New Roman"/>
                <w:color w:val="000000" w:themeColor="text1"/>
                <w:kern w:val="0"/>
                <w:sz w:val="20"/>
                <w:szCs w:val="20"/>
                <w:lang w:eastAsia="en-US"/>
              </w:rPr>
              <w:t>Older adults</w:t>
            </w:r>
            <w:r w:rsidR="004820A3" w:rsidRPr="00724ECC">
              <w:rPr>
                <w:rFonts w:ascii="Times New Roman" w:eastAsia="MS Mincho" w:hAnsi="Times New Roman" w:cs="Times New Roman"/>
                <w:color w:val="000000" w:themeColor="text1"/>
                <w:kern w:val="0"/>
                <w:sz w:val="20"/>
                <w:szCs w:val="20"/>
                <w:lang w:eastAsia="en-US"/>
              </w:rPr>
              <w:t xml:space="preserve"> gender</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0.60582</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0.63141</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-5.2</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-3.24</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0.003</w:t>
            </w:r>
          </w:p>
        </w:tc>
      </w:tr>
      <w:tr w:rsidR="004820A3" w:rsidRPr="001D03BC" w:rsidTr="00706A99">
        <w:trPr>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0.60582</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0.60241</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0.8</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87.7</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0.47</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0.719</w:t>
            </w:r>
          </w:p>
        </w:tc>
      </w:tr>
      <w:tr w:rsidR="004820A3" w:rsidRPr="001D03BC" w:rsidTr="00706A99">
        <w:trPr>
          <w:jc w:val="center"/>
        </w:trPr>
        <w:tc>
          <w:tcPr>
            <w:tcW w:w="1410" w:type="dxa"/>
            <w:vMerge w:val="restart"/>
            <w:vAlign w:val="center"/>
          </w:tcPr>
          <w:p w:rsidR="004820A3" w:rsidRPr="001D03BC" w:rsidRDefault="004820A3" w:rsidP="004820A3">
            <w:pPr>
              <w:jc w:val="left"/>
              <w:rPr>
                <w:rFonts w:ascii="Times New Roman" w:hAnsi="Times New Roman" w:cs="Times New Roman"/>
                <w:color w:val="000000" w:themeColor="text1"/>
                <w:sz w:val="20"/>
                <w:szCs w:val="20"/>
              </w:rPr>
            </w:pPr>
            <w:r w:rsidRPr="00724ECC">
              <w:rPr>
                <w:rFonts w:ascii="Times New Roman" w:eastAsia="MS Mincho" w:hAnsi="Times New Roman" w:cs="Times New Roman"/>
                <w:color w:val="000000" w:themeColor="text1"/>
                <w:kern w:val="0"/>
                <w:sz w:val="20"/>
                <w:szCs w:val="20"/>
                <w:lang w:eastAsia="en-US"/>
              </w:rPr>
              <w:t>Urban residency (hukou)</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0.36753</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0.27015</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23.8</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14.96</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&lt;0.001</w:t>
            </w:r>
          </w:p>
        </w:tc>
      </w:tr>
      <w:tr w:rsidR="004820A3" w:rsidRPr="001D03BC" w:rsidTr="00706A99">
        <w:trPr>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0.36753</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0.35798</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2.4</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90.3</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1.29</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0.334</w:t>
            </w:r>
          </w:p>
        </w:tc>
      </w:tr>
      <w:tr w:rsidR="004820A3" w:rsidRPr="001D03BC" w:rsidTr="00706A99">
        <w:trPr>
          <w:jc w:val="center"/>
        </w:trPr>
        <w:tc>
          <w:tcPr>
            <w:tcW w:w="1410" w:type="dxa"/>
            <w:vMerge w:val="restart"/>
            <w:vAlign w:val="center"/>
          </w:tcPr>
          <w:p w:rsidR="004820A3" w:rsidRPr="001D03BC" w:rsidRDefault="004820A3" w:rsidP="004820A3">
            <w:pPr>
              <w:jc w:val="left"/>
              <w:rPr>
                <w:rFonts w:ascii="Times New Roman" w:hAnsi="Times New Roman" w:cs="Times New Roman"/>
                <w:color w:val="000000" w:themeColor="text1"/>
                <w:sz w:val="20"/>
                <w:szCs w:val="20"/>
              </w:rPr>
            </w:pPr>
            <w:r w:rsidRPr="00724ECC">
              <w:rPr>
                <w:rFonts w:ascii="Times New Roman" w:eastAsia="MS Mincho" w:hAnsi="Times New Roman" w:cs="Times New Roman"/>
                <w:color w:val="000000" w:themeColor="text1"/>
                <w:kern w:val="0"/>
                <w:sz w:val="20"/>
                <w:szCs w:val="20"/>
                <w:lang w:eastAsia="en-US"/>
              </w:rPr>
              <w:t>Sleep duration</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9.2489</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9.2992</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-5.2</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-3.13</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0.003</w:t>
            </w:r>
          </w:p>
        </w:tc>
      </w:tr>
      <w:tr w:rsidR="004820A3" w:rsidRPr="001D03BC" w:rsidTr="00706A99">
        <w:trPr>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9.2489</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9.2343</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1.5</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71.0</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0.89</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0.439</w:t>
            </w:r>
          </w:p>
        </w:tc>
      </w:tr>
      <w:tr w:rsidR="004820A3" w:rsidRPr="001D03BC" w:rsidTr="00706A99">
        <w:trPr>
          <w:jc w:val="center"/>
        </w:trPr>
        <w:tc>
          <w:tcPr>
            <w:tcW w:w="1410" w:type="dxa"/>
            <w:vMerge w:val="restart"/>
          </w:tcPr>
          <w:p w:rsidR="004820A3" w:rsidRPr="001D03BC" w:rsidRDefault="004820A3" w:rsidP="004820A3">
            <w:pPr>
              <w:jc w:val="left"/>
              <w:rPr>
                <w:rFonts w:ascii="Times New Roman" w:hAnsi="Times New Roman" w:cs="Times New Roman"/>
                <w:color w:val="000000" w:themeColor="text1"/>
                <w:sz w:val="20"/>
                <w:szCs w:val="20"/>
              </w:rPr>
            </w:pPr>
            <w:r w:rsidRPr="00724ECC">
              <w:rPr>
                <w:rFonts w:ascii="Times New Roman" w:eastAsia="MS Mincho" w:hAnsi="Times New Roman" w:cs="Times New Roman"/>
                <w:color w:val="000000" w:themeColor="text1"/>
                <w:kern w:val="0"/>
                <w:sz w:val="20"/>
                <w:szCs w:val="20"/>
                <w:lang w:eastAsia="en-US"/>
              </w:rPr>
              <w:t>Seeks medical care when ill</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0.6899</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0.74908</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-12.3</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-7.62</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&lt;0.001</w:t>
            </w:r>
          </w:p>
        </w:tc>
      </w:tr>
      <w:tr w:rsidR="004820A3" w:rsidRPr="001D03BC" w:rsidTr="00706A99">
        <w:trPr>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0.6899</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0.69339</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-0.8</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94.2</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-0.49</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0.797</w:t>
            </w:r>
          </w:p>
        </w:tc>
      </w:tr>
      <w:tr w:rsidR="004820A3" w:rsidRPr="001D03BC" w:rsidTr="00706A99">
        <w:trPr>
          <w:jc w:val="center"/>
        </w:trPr>
        <w:tc>
          <w:tcPr>
            <w:tcW w:w="1410" w:type="dxa"/>
            <w:vMerge w:val="restart"/>
            <w:vAlign w:val="center"/>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 xml:space="preserve">Living at home </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0.9428</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0.91515</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7.5</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4.57</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&lt;0.001</w:t>
            </w:r>
          </w:p>
        </w:tc>
      </w:tr>
      <w:tr w:rsidR="004820A3" w:rsidRPr="001D03BC" w:rsidTr="00706A99">
        <w:trPr>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0.9428</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0.94297</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99.5</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-0.04</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0.99</w:t>
            </w:r>
          </w:p>
        </w:tc>
      </w:tr>
      <w:tr w:rsidR="004820A3" w:rsidRPr="001D03BC" w:rsidTr="00706A99">
        <w:trPr>
          <w:jc w:val="center"/>
        </w:trPr>
        <w:tc>
          <w:tcPr>
            <w:tcW w:w="1410" w:type="dxa"/>
            <w:vMerge w:val="restart"/>
            <w:vAlign w:val="center"/>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Spouse’s age</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38.234</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37.691</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8.9</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5.51</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&lt;0.001</w:t>
            </w:r>
          </w:p>
        </w:tc>
      </w:tr>
      <w:tr w:rsidR="004820A3" w:rsidRPr="001D03BC" w:rsidTr="00706A99">
        <w:trPr>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38.234</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38.247</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97.7</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-0.22</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0.916</w:t>
            </w:r>
          </w:p>
        </w:tc>
      </w:tr>
      <w:tr w:rsidR="004820A3" w:rsidRPr="001D03BC" w:rsidTr="00706A99">
        <w:trPr>
          <w:jc w:val="center"/>
        </w:trPr>
        <w:tc>
          <w:tcPr>
            <w:tcW w:w="1410" w:type="dxa"/>
            <w:vMerge w:val="restart"/>
            <w:vAlign w:val="center"/>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Son’s age</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36.03</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35.82</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5.1</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3.15</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0.012</w:t>
            </w:r>
          </w:p>
        </w:tc>
      </w:tr>
      <w:tr w:rsidR="004820A3" w:rsidRPr="001D03BC" w:rsidTr="00706A99">
        <w:trPr>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36.03</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36.182</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-1.1</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79.2</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-0.68</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0.574</w:t>
            </w:r>
          </w:p>
        </w:tc>
      </w:tr>
      <w:tr w:rsidR="004820A3" w:rsidRPr="001D03BC" w:rsidTr="00706A99">
        <w:trPr>
          <w:jc w:val="center"/>
        </w:trPr>
        <w:tc>
          <w:tcPr>
            <w:tcW w:w="1410" w:type="dxa"/>
            <w:vMerge w:val="restart"/>
            <w:vAlign w:val="center"/>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Spouse’s education</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3.161</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2.9415</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18.9</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11.68</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&lt;0.001</w:t>
            </w:r>
          </w:p>
        </w:tc>
      </w:tr>
      <w:tr w:rsidR="004820A3" w:rsidRPr="001D03BC" w:rsidTr="00706A99">
        <w:trPr>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3.161</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3.17</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96.0</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-0.5</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0.786</w:t>
            </w:r>
          </w:p>
        </w:tc>
      </w:tr>
      <w:tr w:rsidR="004820A3" w:rsidRPr="001D03BC" w:rsidTr="00706A99">
        <w:trPr>
          <w:jc w:val="center"/>
        </w:trPr>
        <w:tc>
          <w:tcPr>
            <w:tcW w:w="1410" w:type="dxa"/>
            <w:vMerge w:val="restart"/>
            <w:vAlign w:val="center"/>
          </w:tcPr>
          <w:p w:rsidR="004820A3" w:rsidRPr="001D03BC" w:rsidRDefault="004820A3" w:rsidP="004820A3">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Son’s education</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2.9932</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2.6591</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27.6</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17.06</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&lt;0.001</w:t>
            </w:r>
          </w:p>
        </w:tc>
      </w:tr>
      <w:tr w:rsidR="004820A3" w:rsidRPr="001D03BC" w:rsidTr="00706A99">
        <w:trPr>
          <w:jc w:val="center"/>
        </w:trPr>
        <w:tc>
          <w:tcPr>
            <w:tcW w:w="1410" w:type="dxa"/>
            <w:vMerge/>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2.9932</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2.9301</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-2.3</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92.0</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-1.26</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0.347</w:t>
            </w:r>
          </w:p>
        </w:tc>
      </w:tr>
      <w:tr w:rsidR="004820A3" w:rsidRPr="001D03BC" w:rsidTr="00706A99">
        <w:trPr>
          <w:jc w:val="center"/>
        </w:trPr>
        <w:tc>
          <w:tcPr>
            <w:tcW w:w="1410" w:type="dxa"/>
            <w:vMerge w:val="restart"/>
            <w:vAlign w:val="center"/>
          </w:tcPr>
          <w:p w:rsidR="004820A3" w:rsidRPr="001D03BC" w:rsidRDefault="004820A3" w:rsidP="004820A3">
            <w:pPr>
              <w:jc w:val="left"/>
              <w:rPr>
                <w:rFonts w:ascii="Times New Roman" w:hAnsi="Times New Roman" w:cs="Times New Roman"/>
                <w:color w:val="000000" w:themeColor="text1"/>
                <w:sz w:val="20"/>
                <w:szCs w:val="20"/>
              </w:rPr>
            </w:pPr>
            <w:r w:rsidRPr="00895F98">
              <w:rPr>
                <w:rFonts w:ascii="Times New Roman" w:eastAsia="Times New Roman" w:hAnsi="Times New Roman" w:cs="Times New Roman" w:hint="eastAsia"/>
                <w:color w:val="000000" w:themeColor="text1"/>
                <w:sz w:val="20"/>
                <w:szCs w:val="20"/>
              </w:rPr>
              <w:t xml:space="preserve">Spouse’s </w:t>
            </w:r>
            <w:r w:rsidRPr="00895F98">
              <w:rPr>
                <w:rFonts w:ascii="Times New Roman" w:eastAsia="Times New Roman" w:hAnsi="Times New Roman" w:cs="Times New Roman" w:hint="eastAsia"/>
                <w:color w:val="000000" w:themeColor="text1"/>
                <w:sz w:val="20"/>
                <w:szCs w:val="20"/>
              </w:rPr>
              <w:lastRenderedPageBreak/>
              <w:t>smoking</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lastRenderedPageBreak/>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7.3619</w:t>
            </w:r>
          </w:p>
        </w:tc>
        <w:tc>
          <w:tcPr>
            <w:tcW w:w="1014" w:type="dxa"/>
            <w:vAlign w:val="center"/>
          </w:tcPr>
          <w:p w:rsidR="004820A3" w:rsidRPr="00493A93" w:rsidRDefault="004820A3" w:rsidP="007F4E55">
            <w:pPr>
              <w:jc w:val="center"/>
              <w:rPr>
                <w:rFonts w:ascii="Times New Roman" w:hAnsi="Times New Roman" w:cs="Times New Roman"/>
                <w:color w:val="000000" w:themeColor="text1"/>
                <w:sz w:val="20"/>
                <w:szCs w:val="20"/>
              </w:rPr>
            </w:pPr>
            <w:r w:rsidRPr="00493A93">
              <w:rPr>
                <w:rFonts w:ascii="Times New Roman" w:hAnsi="Times New Roman" w:cs="Times New Roman"/>
                <w:color w:val="000000" w:themeColor="text1"/>
                <w:sz w:val="20"/>
                <w:szCs w:val="20"/>
              </w:rPr>
              <w:t>7.3605</w:t>
            </w:r>
          </w:p>
        </w:tc>
        <w:tc>
          <w:tcPr>
            <w:tcW w:w="993" w:type="dxa"/>
            <w:vAlign w:val="center"/>
          </w:tcPr>
          <w:p w:rsidR="004820A3" w:rsidRPr="00493A93" w:rsidRDefault="004820A3" w:rsidP="007F4E55">
            <w:pPr>
              <w:jc w:val="center"/>
              <w:rPr>
                <w:rFonts w:ascii="Times New Roman" w:hAnsi="Times New Roman" w:cs="Times New Roman"/>
                <w:color w:val="000000" w:themeColor="text1"/>
                <w:sz w:val="20"/>
                <w:szCs w:val="20"/>
              </w:rPr>
            </w:pPr>
            <w:r w:rsidRPr="00493A93">
              <w:rPr>
                <w:rFonts w:ascii="Times New Roman" w:hAnsi="Times New Roman" w:cs="Times New Roman"/>
                <w:color w:val="000000" w:themeColor="text1"/>
                <w:sz w:val="20"/>
                <w:szCs w:val="20"/>
              </w:rPr>
              <w:t>0.0</w:t>
            </w:r>
          </w:p>
        </w:tc>
        <w:tc>
          <w:tcPr>
            <w:tcW w:w="1134" w:type="dxa"/>
            <w:vAlign w:val="center"/>
          </w:tcPr>
          <w:p w:rsidR="004820A3" w:rsidRPr="00493A93"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0.02</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0.995</w:t>
            </w:r>
          </w:p>
        </w:tc>
      </w:tr>
      <w:tr w:rsidR="004820A3" w:rsidRPr="001D03BC" w:rsidTr="00706A99">
        <w:trPr>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7.3619</w:t>
            </w:r>
          </w:p>
        </w:tc>
        <w:tc>
          <w:tcPr>
            <w:tcW w:w="1014" w:type="dxa"/>
            <w:vAlign w:val="center"/>
          </w:tcPr>
          <w:p w:rsidR="004820A3" w:rsidRPr="00493A93" w:rsidRDefault="004820A3" w:rsidP="007F4E55">
            <w:pPr>
              <w:jc w:val="center"/>
              <w:rPr>
                <w:rFonts w:ascii="Times New Roman" w:hAnsi="Times New Roman" w:cs="Times New Roman"/>
                <w:color w:val="000000" w:themeColor="text1"/>
                <w:sz w:val="20"/>
                <w:szCs w:val="20"/>
              </w:rPr>
            </w:pPr>
            <w:r w:rsidRPr="00493A93">
              <w:rPr>
                <w:rFonts w:ascii="Times New Roman" w:hAnsi="Times New Roman" w:cs="Times New Roman"/>
                <w:color w:val="000000" w:themeColor="text1"/>
                <w:sz w:val="20"/>
                <w:szCs w:val="20"/>
              </w:rPr>
              <w:t>7.3627</w:t>
            </w:r>
          </w:p>
        </w:tc>
        <w:tc>
          <w:tcPr>
            <w:tcW w:w="993" w:type="dxa"/>
            <w:vAlign w:val="center"/>
          </w:tcPr>
          <w:p w:rsidR="004820A3" w:rsidRPr="00493A93" w:rsidRDefault="004820A3" w:rsidP="007F4E55">
            <w:pPr>
              <w:jc w:val="center"/>
              <w:rPr>
                <w:rFonts w:ascii="Times New Roman" w:hAnsi="Times New Roman" w:cs="Times New Roman"/>
                <w:color w:val="000000" w:themeColor="text1"/>
                <w:sz w:val="20"/>
                <w:szCs w:val="20"/>
              </w:rPr>
            </w:pPr>
            <w:r w:rsidRPr="00493A93">
              <w:rPr>
                <w:rFonts w:ascii="Times New Roman" w:hAnsi="Times New Roman" w:cs="Times New Roman"/>
                <w:color w:val="000000" w:themeColor="text1"/>
                <w:sz w:val="20"/>
                <w:szCs w:val="20"/>
              </w:rPr>
              <w:t>0.0</w:t>
            </w:r>
          </w:p>
        </w:tc>
        <w:tc>
          <w:tcPr>
            <w:tcW w:w="1134" w:type="dxa"/>
            <w:vAlign w:val="center"/>
          </w:tcPr>
          <w:p w:rsidR="004820A3" w:rsidRPr="00493A93" w:rsidRDefault="004820A3" w:rsidP="007F4E55">
            <w:pPr>
              <w:jc w:val="center"/>
              <w:rPr>
                <w:rFonts w:ascii="Times New Roman" w:hAnsi="Times New Roman" w:cs="Times New Roman"/>
                <w:color w:val="000000" w:themeColor="text1"/>
                <w:sz w:val="20"/>
                <w:szCs w:val="20"/>
              </w:rPr>
            </w:pPr>
            <w:r w:rsidRPr="00493A93">
              <w:rPr>
                <w:rFonts w:ascii="Times New Roman" w:hAnsi="Times New Roman" w:cs="Times New Roman"/>
                <w:color w:val="000000" w:themeColor="text1"/>
                <w:sz w:val="20"/>
                <w:szCs w:val="20"/>
              </w:rPr>
              <w:t>40.5</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w:t>
            </w:r>
            <w:r>
              <w:rPr>
                <w:rFonts w:ascii="Times New Roman" w:hAnsi="Times New Roman" w:cs="Times New Roman"/>
                <w:color w:val="000000" w:themeColor="text1"/>
                <w:sz w:val="20"/>
                <w:szCs w:val="20"/>
              </w:rPr>
              <w:t>0</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0.998</w:t>
            </w:r>
          </w:p>
        </w:tc>
      </w:tr>
      <w:tr w:rsidR="004820A3" w:rsidRPr="001D03BC" w:rsidTr="00706A99">
        <w:trPr>
          <w:jc w:val="center"/>
        </w:trPr>
        <w:tc>
          <w:tcPr>
            <w:tcW w:w="1410" w:type="dxa"/>
            <w:vMerge w:val="restart"/>
            <w:vAlign w:val="center"/>
          </w:tcPr>
          <w:p w:rsidR="004820A3" w:rsidRPr="001D03BC" w:rsidRDefault="004820A3" w:rsidP="004820A3">
            <w:pPr>
              <w:jc w:val="left"/>
              <w:rPr>
                <w:rFonts w:ascii="Times New Roman" w:hAnsi="Times New Roman" w:cs="Times New Roman"/>
                <w:color w:val="000000" w:themeColor="text1"/>
                <w:sz w:val="20"/>
                <w:szCs w:val="20"/>
              </w:rPr>
            </w:pPr>
            <w:r w:rsidRPr="00895F98">
              <w:rPr>
                <w:rFonts w:ascii="Times New Roman" w:eastAsia="Times New Roman" w:hAnsi="Times New Roman" w:cs="Times New Roman" w:hint="eastAsia"/>
                <w:color w:val="000000" w:themeColor="text1"/>
                <w:sz w:val="20"/>
                <w:szCs w:val="20"/>
              </w:rPr>
              <w:t>Son’s smoking</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0.11585</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0.08434</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2.9</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1.84</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0.092</w:t>
            </w:r>
          </w:p>
        </w:tc>
      </w:tr>
      <w:tr w:rsidR="004820A3" w:rsidRPr="001D03BC" w:rsidTr="00706A99">
        <w:trPr>
          <w:jc w:val="center"/>
        </w:trPr>
        <w:tc>
          <w:tcPr>
            <w:tcW w:w="1410" w:type="dxa"/>
            <w:vMerge/>
            <w:vAlign w:val="center"/>
          </w:tcPr>
          <w:p w:rsidR="004820A3" w:rsidRPr="001D03BC" w:rsidRDefault="004820A3" w:rsidP="004820A3">
            <w:pPr>
              <w:jc w:val="left"/>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0.11585</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0.12208</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80.3</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-0.37</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0.889</w:t>
            </w:r>
          </w:p>
        </w:tc>
      </w:tr>
      <w:tr w:rsidR="004820A3" w:rsidRPr="001D03BC" w:rsidTr="00706A99">
        <w:trPr>
          <w:jc w:val="center"/>
        </w:trPr>
        <w:tc>
          <w:tcPr>
            <w:tcW w:w="1410" w:type="dxa"/>
            <w:vMerge w:val="restart"/>
            <w:vAlign w:val="center"/>
          </w:tcPr>
          <w:p w:rsidR="004820A3" w:rsidRPr="001D03BC" w:rsidRDefault="004820A3" w:rsidP="004820A3">
            <w:pPr>
              <w:jc w:val="left"/>
              <w:rPr>
                <w:rFonts w:ascii="Times New Roman" w:hAnsi="Times New Roman" w:cs="Times New Roman"/>
                <w:color w:val="000000" w:themeColor="text1"/>
                <w:sz w:val="20"/>
                <w:szCs w:val="20"/>
              </w:rPr>
            </w:pPr>
            <w:r w:rsidRPr="00895F98">
              <w:rPr>
                <w:rFonts w:ascii="Times New Roman" w:eastAsia="宋体" w:hAnsi="Times New Roman" w:cs="Times New Roman"/>
                <w:color w:val="000000" w:themeColor="text1"/>
                <w:sz w:val="20"/>
                <w:szCs w:val="20"/>
              </w:rPr>
              <w:t>Log family net income</w:t>
            </w: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10.785</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10.595</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16.1</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9.98</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&lt;0.001</w:t>
            </w:r>
          </w:p>
        </w:tc>
      </w:tr>
      <w:tr w:rsidR="004820A3" w:rsidRPr="001D03BC" w:rsidTr="00706A99">
        <w:trPr>
          <w:jc w:val="center"/>
        </w:trPr>
        <w:tc>
          <w:tcPr>
            <w:tcW w:w="1410" w:type="dxa"/>
            <w:vMerge/>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12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Matched</w:t>
            </w:r>
          </w:p>
        </w:tc>
        <w:tc>
          <w:tcPr>
            <w:tcW w:w="101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10.785</w:t>
            </w:r>
          </w:p>
        </w:tc>
        <w:tc>
          <w:tcPr>
            <w:tcW w:w="101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10.764</w:t>
            </w:r>
          </w:p>
        </w:tc>
        <w:tc>
          <w:tcPr>
            <w:tcW w:w="993"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1.8</w:t>
            </w:r>
          </w:p>
        </w:tc>
        <w:tc>
          <w:tcPr>
            <w:tcW w:w="1134"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89.4</w:t>
            </w:r>
          </w:p>
        </w:tc>
        <w:tc>
          <w:tcPr>
            <w:tcW w:w="815"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0.98</w:t>
            </w:r>
          </w:p>
        </w:tc>
        <w:tc>
          <w:tcPr>
            <w:tcW w:w="987"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0.343</w:t>
            </w:r>
          </w:p>
        </w:tc>
      </w:tr>
    </w:tbl>
    <w:p w:rsidR="004820A3" w:rsidRPr="001D03BC" w:rsidRDefault="004820A3" w:rsidP="004820A3">
      <w:pPr>
        <w:spacing w:line="280" w:lineRule="atLeast"/>
        <w:rPr>
          <w:rFonts w:ascii="Times New Roman" w:eastAsia="Times New Roman" w:hAnsi="Times New Roman" w:cs="Times New Roman"/>
          <w:color w:val="000000" w:themeColor="text1"/>
          <w:sz w:val="20"/>
          <w:szCs w:val="20"/>
        </w:rPr>
      </w:pPr>
      <w:r w:rsidRPr="001D03BC">
        <w:rPr>
          <w:rFonts w:ascii="Times New Roman" w:eastAsia="Times New Roman" w:hAnsi="Times New Roman" w:cs="Times New Roman"/>
          <w:color w:val="000000" w:themeColor="text1"/>
          <w:sz w:val="20"/>
          <w:szCs w:val="20"/>
        </w:rPr>
        <w:t>After matching, the standardized mean differences (bias) for all covariates were reduced to below 3%, and all t-tests became statistically insignificant. These results indicate that the matched samples are well-balanced across observed characteristics, supporting the validity of the subsequent estimation using the Propensity Score Matching Difference-in-Differences (PSM-DID) method.</w:t>
      </w:r>
    </w:p>
    <w:p w:rsidR="004820A3" w:rsidRPr="001D03BC" w:rsidRDefault="004820A3" w:rsidP="004820A3">
      <w:pPr>
        <w:spacing w:line="280" w:lineRule="atLeast"/>
        <w:rPr>
          <w:rFonts w:ascii="Times New Roman" w:eastAsia="Times New Roman" w:hAnsi="Times New Roman" w:cs="Times New Roman"/>
          <w:color w:val="000000" w:themeColor="text1"/>
          <w:sz w:val="20"/>
          <w:szCs w:val="20"/>
        </w:rPr>
      </w:pPr>
    </w:p>
    <w:p w:rsidR="004820A3" w:rsidRPr="004820A3" w:rsidRDefault="004820A3" w:rsidP="004820A3">
      <w:pPr>
        <w:spacing w:line="280" w:lineRule="atLeast"/>
        <w:rPr>
          <w:rFonts w:ascii="Times New Roman" w:eastAsia="Times New Roman" w:hAnsi="Times New Roman" w:cs="Times New Roman"/>
          <w:color w:val="000000" w:themeColor="text1"/>
          <w:szCs w:val="21"/>
        </w:rPr>
      </w:pPr>
      <w:r w:rsidRPr="004820A3">
        <w:rPr>
          <w:rFonts w:ascii="Times New Roman" w:eastAsia="Times New Roman" w:hAnsi="Times New Roman" w:cs="Times New Roman"/>
          <w:b/>
          <w:bCs/>
          <w:color w:val="000000" w:themeColor="text1"/>
          <w:szCs w:val="21"/>
        </w:rPr>
        <w:t>TABLE A5</w:t>
      </w:r>
      <w:r w:rsidRPr="004820A3">
        <w:rPr>
          <w:rFonts w:ascii="Times New Roman" w:eastAsia="Times New Roman" w:hAnsi="Times New Roman" w:cs="Times New Roman"/>
          <w:color w:val="000000" w:themeColor="text1"/>
          <w:szCs w:val="21"/>
        </w:rPr>
        <w:t xml:space="preserve"> Impact of the </w:t>
      </w:r>
      <w:r w:rsidR="00D11BED">
        <w:rPr>
          <w:rFonts w:ascii="Times New Roman" w:eastAsia="Times New Roman" w:hAnsi="Times New Roman" w:cs="Times New Roman"/>
          <w:color w:val="000000" w:themeColor="text1"/>
          <w:szCs w:val="21"/>
        </w:rPr>
        <w:t>l</w:t>
      </w:r>
      <w:r w:rsidRPr="004820A3">
        <w:rPr>
          <w:rFonts w:ascii="Times New Roman" w:eastAsia="Times New Roman" w:hAnsi="Times New Roman" w:cs="Times New Roman"/>
          <w:color w:val="000000" w:themeColor="text1"/>
          <w:szCs w:val="21"/>
        </w:rPr>
        <w:t>ow-</w:t>
      </w:r>
      <w:r w:rsidR="00D11BED">
        <w:rPr>
          <w:rFonts w:ascii="Times New Roman" w:eastAsia="Times New Roman" w:hAnsi="Times New Roman" w:cs="Times New Roman"/>
          <w:color w:val="000000" w:themeColor="text1"/>
          <w:szCs w:val="21"/>
        </w:rPr>
        <w:t>c</w:t>
      </w:r>
      <w:r w:rsidRPr="004820A3">
        <w:rPr>
          <w:rFonts w:ascii="Times New Roman" w:eastAsia="Times New Roman" w:hAnsi="Times New Roman" w:cs="Times New Roman"/>
          <w:color w:val="000000" w:themeColor="text1"/>
          <w:szCs w:val="21"/>
        </w:rPr>
        <w:t xml:space="preserve">arbon </w:t>
      </w:r>
      <w:r w:rsidR="00D11BED">
        <w:rPr>
          <w:rFonts w:ascii="Times New Roman" w:eastAsia="Times New Roman" w:hAnsi="Times New Roman" w:cs="Times New Roman"/>
          <w:color w:val="000000" w:themeColor="text1"/>
          <w:szCs w:val="21"/>
        </w:rPr>
        <w:t>c</w:t>
      </w:r>
      <w:r w:rsidRPr="004820A3">
        <w:rPr>
          <w:rFonts w:ascii="Times New Roman" w:eastAsia="Times New Roman" w:hAnsi="Times New Roman" w:cs="Times New Roman"/>
          <w:color w:val="000000" w:themeColor="text1"/>
          <w:szCs w:val="21"/>
        </w:rPr>
        <w:t xml:space="preserve">ity </w:t>
      </w:r>
      <w:r w:rsidR="00D11BED">
        <w:rPr>
          <w:rFonts w:ascii="Times New Roman" w:eastAsia="Times New Roman" w:hAnsi="Times New Roman" w:cs="Times New Roman"/>
          <w:color w:val="000000" w:themeColor="text1"/>
          <w:szCs w:val="21"/>
        </w:rPr>
        <w:t>p</w:t>
      </w:r>
      <w:r w:rsidRPr="004820A3">
        <w:rPr>
          <w:rFonts w:ascii="Times New Roman" w:eastAsia="Times New Roman" w:hAnsi="Times New Roman" w:cs="Times New Roman"/>
          <w:color w:val="000000" w:themeColor="text1"/>
          <w:szCs w:val="21"/>
        </w:rPr>
        <w:t xml:space="preserve">ilot </w:t>
      </w:r>
      <w:r w:rsidR="00D11BED">
        <w:rPr>
          <w:rFonts w:ascii="Times New Roman" w:eastAsia="Times New Roman" w:hAnsi="Times New Roman" w:cs="Times New Roman"/>
          <w:color w:val="000000" w:themeColor="text1"/>
          <w:szCs w:val="21"/>
        </w:rPr>
        <w:t>p</w:t>
      </w:r>
      <w:r w:rsidRPr="004820A3">
        <w:rPr>
          <w:rFonts w:ascii="Times New Roman" w:eastAsia="Times New Roman" w:hAnsi="Times New Roman" w:cs="Times New Roman"/>
          <w:color w:val="000000" w:themeColor="text1"/>
          <w:szCs w:val="21"/>
        </w:rPr>
        <w:t xml:space="preserve">rogram on the </w:t>
      </w:r>
      <w:r w:rsidR="00D11BED">
        <w:rPr>
          <w:rFonts w:ascii="Times New Roman" w:eastAsia="Times New Roman" w:hAnsi="Times New Roman" w:cs="Times New Roman"/>
          <w:color w:val="000000" w:themeColor="text1"/>
          <w:szCs w:val="21"/>
        </w:rPr>
        <w:t>h</w:t>
      </w:r>
      <w:r w:rsidRPr="004820A3">
        <w:rPr>
          <w:rFonts w:ascii="Times New Roman" w:eastAsia="Times New Roman" w:hAnsi="Times New Roman" w:cs="Times New Roman"/>
          <w:color w:val="000000" w:themeColor="text1"/>
          <w:szCs w:val="21"/>
        </w:rPr>
        <w:t xml:space="preserve">ealth of the </w:t>
      </w:r>
      <w:r w:rsidR="00D11BED">
        <w:rPr>
          <w:rFonts w:ascii="Times New Roman" w:eastAsia="Times New Roman" w:hAnsi="Times New Roman" w:cs="Times New Roman"/>
          <w:color w:val="000000" w:themeColor="text1"/>
          <w:szCs w:val="21"/>
        </w:rPr>
        <w:t>o</w:t>
      </w:r>
      <w:r w:rsidRPr="004820A3">
        <w:rPr>
          <w:rFonts w:ascii="Times New Roman" w:eastAsia="Times New Roman" w:hAnsi="Times New Roman" w:cs="Times New Roman"/>
          <w:color w:val="000000" w:themeColor="text1"/>
          <w:szCs w:val="21"/>
        </w:rPr>
        <w:t>lder</w:t>
      </w:r>
      <w:r w:rsidR="00D11BED">
        <w:rPr>
          <w:rFonts w:ascii="Times New Roman" w:eastAsia="Times New Roman" w:hAnsi="Times New Roman" w:cs="Times New Roman"/>
          <w:color w:val="000000" w:themeColor="text1"/>
          <w:szCs w:val="21"/>
        </w:rPr>
        <w:t xml:space="preserve"> adults</w:t>
      </w:r>
      <w:r w:rsidRPr="004820A3">
        <w:rPr>
          <w:rFonts w:ascii="Times New Roman" w:eastAsia="Times New Roman" w:hAnsi="Times New Roman" w:cs="Times New Roman"/>
          <w:color w:val="000000" w:themeColor="text1"/>
          <w:szCs w:val="21"/>
        </w:rPr>
        <w:t xml:space="preserve"> (PSM-DID Estimation)</w:t>
      </w:r>
      <w:r w:rsidR="009F565B">
        <w:rPr>
          <w:rFonts w:ascii="Times New Roman" w:eastAsia="Times New Roman" w:hAnsi="Times New Roman" w:cs="Times New Roman"/>
          <w:color w:val="000000" w:themeColor="text1"/>
          <w:szCs w:val="21"/>
        </w:rPr>
        <w:t>.</w:t>
      </w:r>
    </w:p>
    <w:tbl>
      <w:tblPr>
        <w:tblStyle w:val="ae"/>
        <w:tblW w:w="0" w:type="auto"/>
        <w:jc w:val="center"/>
        <w:tblLook w:val="04A0" w:firstRow="1" w:lastRow="0" w:firstColumn="1" w:lastColumn="0" w:noHBand="0" w:noVBand="1"/>
      </w:tblPr>
      <w:tblGrid>
        <w:gridCol w:w="2769"/>
        <w:gridCol w:w="2770"/>
        <w:gridCol w:w="2757"/>
      </w:tblGrid>
      <w:tr w:rsidR="004820A3" w:rsidRPr="004820A3" w:rsidTr="004820A3">
        <w:trPr>
          <w:jc w:val="center"/>
        </w:trPr>
        <w:tc>
          <w:tcPr>
            <w:tcW w:w="2769" w:type="dxa"/>
            <w:shd w:val="clear" w:color="auto" w:fill="D0CECE" w:themeFill="background2" w:themeFillShade="E6"/>
            <w:vAlign w:val="center"/>
          </w:tcPr>
          <w:p w:rsidR="004820A3" w:rsidRPr="004820A3" w:rsidRDefault="004820A3" w:rsidP="007F4E55">
            <w:pPr>
              <w:widowControl/>
              <w:jc w:val="center"/>
              <w:rPr>
                <w:rFonts w:ascii="Times New Roman" w:eastAsia="MS Mincho" w:hAnsi="Times New Roman" w:cs="Times New Roman"/>
                <w:b/>
                <w:bCs/>
                <w:color w:val="000000" w:themeColor="text1"/>
                <w:sz w:val="20"/>
                <w:szCs w:val="20"/>
              </w:rPr>
            </w:pPr>
            <w:r w:rsidRPr="004820A3">
              <w:rPr>
                <w:rFonts w:ascii="Times New Roman" w:eastAsia="MS Mincho" w:hAnsi="Times New Roman" w:cs="Times New Roman"/>
                <w:b/>
                <w:bCs/>
                <w:color w:val="000000" w:themeColor="text1"/>
                <w:sz w:val="20"/>
                <w:szCs w:val="20"/>
              </w:rPr>
              <w:t>Variable</w:t>
            </w:r>
          </w:p>
        </w:tc>
        <w:tc>
          <w:tcPr>
            <w:tcW w:w="2770" w:type="dxa"/>
            <w:shd w:val="clear" w:color="auto" w:fill="D0CECE" w:themeFill="background2" w:themeFillShade="E6"/>
            <w:vAlign w:val="center"/>
          </w:tcPr>
          <w:p w:rsidR="004820A3" w:rsidRPr="004820A3" w:rsidRDefault="004820A3" w:rsidP="007F4E55">
            <w:pPr>
              <w:widowControl/>
              <w:jc w:val="center"/>
              <w:rPr>
                <w:rFonts w:ascii="Times New Roman" w:eastAsia="MS Mincho" w:hAnsi="Times New Roman" w:cs="Times New Roman"/>
                <w:b/>
                <w:bCs/>
                <w:color w:val="000000" w:themeColor="text1"/>
                <w:sz w:val="20"/>
                <w:szCs w:val="20"/>
              </w:rPr>
            </w:pPr>
            <w:r w:rsidRPr="004820A3">
              <w:rPr>
                <w:rFonts w:ascii="Times New Roman" w:eastAsia="MS Mincho" w:hAnsi="Times New Roman" w:cs="Times New Roman"/>
                <w:b/>
                <w:bCs/>
                <w:color w:val="000000" w:themeColor="text1"/>
                <w:sz w:val="20"/>
                <w:szCs w:val="20"/>
              </w:rPr>
              <w:t>Coefficient</w:t>
            </w:r>
          </w:p>
        </w:tc>
        <w:tc>
          <w:tcPr>
            <w:tcW w:w="2757" w:type="dxa"/>
            <w:shd w:val="clear" w:color="auto" w:fill="D0CECE" w:themeFill="background2" w:themeFillShade="E6"/>
            <w:vAlign w:val="center"/>
          </w:tcPr>
          <w:p w:rsidR="004820A3" w:rsidRPr="004820A3" w:rsidRDefault="004820A3" w:rsidP="007F4E55">
            <w:pPr>
              <w:widowControl/>
              <w:jc w:val="center"/>
              <w:rPr>
                <w:rFonts w:ascii="Times New Roman" w:eastAsia="MS Mincho" w:hAnsi="Times New Roman" w:cs="Times New Roman"/>
                <w:b/>
                <w:bCs/>
                <w:color w:val="000000" w:themeColor="text1"/>
                <w:sz w:val="20"/>
                <w:szCs w:val="20"/>
              </w:rPr>
            </w:pPr>
            <w:r w:rsidRPr="004820A3">
              <w:rPr>
                <w:rFonts w:ascii="Times New Roman" w:eastAsia="MS Mincho" w:hAnsi="Times New Roman" w:cs="Times New Roman"/>
                <w:b/>
                <w:bCs/>
                <w:color w:val="000000" w:themeColor="text1"/>
                <w:sz w:val="20"/>
                <w:szCs w:val="20"/>
              </w:rPr>
              <w:t>t-statistic</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DID</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0.314**</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(2.118)</w:t>
            </w:r>
          </w:p>
        </w:tc>
      </w:tr>
      <w:tr w:rsidR="004820A3" w:rsidRPr="00320F7E" w:rsidTr="007F4E55">
        <w:trPr>
          <w:jc w:val="center"/>
        </w:trPr>
        <w:tc>
          <w:tcPr>
            <w:tcW w:w="2769" w:type="dxa"/>
            <w:vAlign w:val="center"/>
          </w:tcPr>
          <w:p w:rsidR="004820A3" w:rsidRPr="00320F7E" w:rsidRDefault="004531A0" w:rsidP="004820A3">
            <w:pPr>
              <w:widowControl/>
              <w:jc w:val="left"/>
              <w:rPr>
                <w:rFonts w:ascii="Times New Roman" w:eastAsia="MS Mincho" w:hAnsi="Times New Roman" w:cs="Times New Roman"/>
                <w:color w:val="000000" w:themeColor="text1"/>
                <w:sz w:val="20"/>
                <w:szCs w:val="20"/>
              </w:rPr>
            </w:pPr>
            <w:r>
              <w:rPr>
                <w:rFonts w:ascii="Times New Roman" w:eastAsia="MS Mincho" w:hAnsi="Times New Roman" w:cs="Times New Roman"/>
                <w:color w:val="000000" w:themeColor="text1"/>
                <w:sz w:val="20"/>
                <w:szCs w:val="20"/>
              </w:rPr>
              <w:t>Older adults</w:t>
            </w:r>
            <w:r w:rsidR="004820A3" w:rsidRPr="00724ECC">
              <w:rPr>
                <w:rFonts w:ascii="Times New Roman" w:eastAsia="MS Mincho" w:hAnsi="Times New Roman" w:cs="Times New Roman"/>
                <w:color w:val="000000" w:themeColor="text1"/>
                <w:sz w:val="20"/>
                <w:szCs w:val="20"/>
              </w:rPr>
              <w:t xml:space="preserve"> age</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0.007</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(1.523)</w:t>
            </w:r>
          </w:p>
        </w:tc>
      </w:tr>
      <w:tr w:rsidR="004820A3" w:rsidRPr="00320F7E" w:rsidTr="007F4E55">
        <w:trPr>
          <w:jc w:val="center"/>
        </w:trPr>
        <w:tc>
          <w:tcPr>
            <w:tcW w:w="2769" w:type="dxa"/>
            <w:vAlign w:val="center"/>
          </w:tcPr>
          <w:p w:rsidR="004820A3" w:rsidRPr="00320F7E" w:rsidRDefault="004531A0" w:rsidP="004820A3">
            <w:pPr>
              <w:widowControl/>
              <w:jc w:val="left"/>
              <w:rPr>
                <w:rFonts w:ascii="Times New Roman" w:eastAsia="MS Mincho" w:hAnsi="Times New Roman" w:cs="Times New Roman"/>
                <w:color w:val="000000" w:themeColor="text1"/>
                <w:sz w:val="20"/>
                <w:szCs w:val="20"/>
              </w:rPr>
            </w:pPr>
            <w:r>
              <w:rPr>
                <w:rFonts w:ascii="Times New Roman" w:eastAsia="MS Mincho" w:hAnsi="Times New Roman" w:cs="Times New Roman"/>
                <w:color w:val="000000" w:themeColor="text1"/>
                <w:sz w:val="20"/>
                <w:szCs w:val="20"/>
              </w:rPr>
              <w:t>Older adults</w:t>
            </w:r>
            <w:r w:rsidR="004820A3" w:rsidRPr="00724ECC">
              <w:rPr>
                <w:rFonts w:ascii="Times New Roman" w:eastAsia="MS Mincho" w:hAnsi="Times New Roman" w:cs="Times New Roman"/>
                <w:color w:val="000000" w:themeColor="text1"/>
                <w:sz w:val="20"/>
                <w:szCs w:val="20"/>
              </w:rPr>
              <w:t xml:space="preserve"> gender</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0.023</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(0.797)</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rPr>
            </w:pPr>
            <w:r w:rsidRPr="00724ECC">
              <w:rPr>
                <w:rFonts w:ascii="Times New Roman" w:eastAsia="MS Mincho" w:hAnsi="Times New Roman" w:cs="Times New Roman"/>
                <w:color w:val="000000" w:themeColor="text1"/>
                <w:sz w:val="20"/>
                <w:szCs w:val="20"/>
              </w:rPr>
              <w:t>Urban residency (hukou)</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0.115***</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(2.739)</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rPr>
            </w:pPr>
            <w:r w:rsidRPr="00724ECC">
              <w:rPr>
                <w:rFonts w:ascii="Times New Roman" w:eastAsia="MS Mincho" w:hAnsi="Times New Roman" w:cs="Times New Roman"/>
                <w:color w:val="000000" w:themeColor="text1"/>
                <w:sz w:val="20"/>
                <w:szCs w:val="20"/>
              </w:rPr>
              <w:t>Sleep duration</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−0.029*</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(−1.723)</w:t>
            </w:r>
          </w:p>
        </w:tc>
      </w:tr>
      <w:tr w:rsidR="004820A3" w:rsidRPr="00320F7E" w:rsidTr="007F4E55">
        <w:trPr>
          <w:jc w:val="center"/>
        </w:trPr>
        <w:tc>
          <w:tcPr>
            <w:tcW w:w="2769" w:type="dxa"/>
          </w:tcPr>
          <w:p w:rsidR="004820A3" w:rsidRPr="00320F7E" w:rsidRDefault="004820A3" w:rsidP="004820A3">
            <w:pPr>
              <w:widowControl/>
              <w:jc w:val="left"/>
              <w:rPr>
                <w:rFonts w:ascii="Times New Roman" w:eastAsia="MS Mincho" w:hAnsi="Times New Roman" w:cs="Times New Roman"/>
                <w:color w:val="000000" w:themeColor="text1"/>
                <w:sz w:val="20"/>
                <w:szCs w:val="20"/>
              </w:rPr>
            </w:pPr>
            <w:r w:rsidRPr="00724ECC">
              <w:rPr>
                <w:rFonts w:ascii="Times New Roman" w:eastAsia="MS Mincho" w:hAnsi="Times New Roman" w:cs="Times New Roman"/>
                <w:color w:val="000000" w:themeColor="text1"/>
                <w:sz w:val="20"/>
                <w:szCs w:val="20"/>
              </w:rPr>
              <w:t>Seeks medical care when ill</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−0.043</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(−1.338)</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Living at home</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0.092**</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(2.191)</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Spouse’s age</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−0.017**</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(−2.028)</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Son’s age</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0.005</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(1.170)</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Spouse’s education</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0.044***</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(3.056)</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Son’s education</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0.085***</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(6.399)</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lang w:eastAsia="zh-CN"/>
              </w:rPr>
            </w:pPr>
            <w:r w:rsidRPr="00320F7E">
              <w:rPr>
                <w:rFonts w:ascii="Times New Roman" w:eastAsia="MS Mincho" w:hAnsi="Times New Roman" w:cs="Times New Roman"/>
                <w:color w:val="000000" w:themeColor="text1"/>
                <w:sz w:val="20"/>
                <w:szCs w:val="20"/>
              </w:rPr>
              <w:t xml:space="preserve">Spouse’s smoking </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0.015***</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(4.022)</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lang w:eastAsia="zh-CN"/>
              </w:rPr>
            </w:pPr>
            <w:r w:rsidRPr="00320F7E">
              <w:rPr>
                <w:rFonts w:ascii="Times New Roman" w:eastAsia="MS Mincho" w:hAnsi="Times New Roman" w:cs="Times New Roman"/>
                <w:color w:val="000000" w:themeColor="text1"/>
                <w:sz w:val="20"/>
                <w:szCs w:val="20"/>
              </w:rPr>
              <w:t xml:space="preserve">Son’s smoking </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−0.023</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(−1.702)</w:t>
            </w:r>
          </w:p>
        </w:tc>
      </w:tr>
      <w:tr w:rsidR="004820A3" w:rsidRPr="00320F7E" w:rsidTr="007F4E55">
        <w:trPr>
          <w:jc w:val="center"/>
        </w:trPr>
        <w:tc>
          <w:tcPr>
            <w:tcW w:w="2769" w:type="dxa"/>
            <w:vAlign w:val="center"/>
          </w:tcPr>
          <w:p w:rsidR="004820A3" w:rsidRPr="00320F7E" w:rsidRDefault="004820A3" w:rsidP="004820A3">
            <w:pPr>
              <w:widowControl/>
              <w:jc w:val="left"/>
              <w:rPr>
                <w:rFonts w:ascii="Times New Roman" w:eastAsia="MS Mincho" w:hAnsi="Times New Roman" w:cs="Times New Roman"/>
                <w:color w:val="000000" w:themeColor="text1"/>
                <w:sz w:val="20"/>
                <w:szCs w:val="20"/>
              </w:rPr>
            </w:pPr>
            <w:r w:rsidRPr="00895F98">
              <w:rPr>
                <w:rFonts w:ascii="Times New Roman" w:eastAsia="宋体" w:hAnsi="Times New Roman" w:cs="Times New Roman"/>
                <w:color w:val="000000" w:themeColor="text1"/>
                <w:sz w:val="20"/>
                <w:szCs w:val="20"/>
              </w:rPr>
              <w:t>Log family net income</w:t>
            </w:r>
          </w:p>
        </w:tc>
        <w:tc>
          <w:tcPr>
            <w:tcW w:w="2770"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0.054***</w:t>
            </w:r>
          </w:p>
        </w:tc>
        <w:tc>
          <w:tcPr>
            <w:tcW w:w="2757" w:type="dxa"/>
            <w:vAlign w:val="center"/>
          </w:tcPr>
          <w:p w:rsidR="004820A3" w:rsidRPr="00320F7E" w:rsidRDefault="004820A3" w:rsidP="007F4E55">
            <w:pPr>
              <w:widowControl/>
              <w:jc w:val="center"/>
              <w:rPr>
                <w:rFonts w:ascii="Times New Roman" w:eastAsia="MS Mincho" w:hAnsi="Times New Roman" w:cs="Times New Roman"/>
                <w:color w:val="000000" w:themeColor="text1"/>
                <w:sz w:val="20"/>
                <w:szCs w:val="20"/>
              </w:rPr>
            </w:pPr>
            <w:r w:rsidRPr="00320F7E">
              <w:rPr>
                <w:rFonts w:ascii="Times New Roman" w:eastAsia="MS Mincho" w:hAnsi="Times New Roman" w:cs="Times New Roman"/>
                <w:color w:val="000000" w:themeColor="text1"/>
                <w:sz w:val="20"/>
                <w:szCs w:val="20"/>
              </w:rPr>
              <w:t>(3.850)</w:t>
            </w:r>
          </w:p>
        </w:tc>
      </w:tr>
      <w:tr w:rsidR="004820A3" w:rsidRPr="001D03BC" w:rsidTr="007F4E55">
        <w:trPr>
          <w:jc w:val="center"/>
        </w:trPr>
        <w:tc>
          <w:tcPr>
            <w:tcW w:w="2769" w:type="dxa"/>
          </w:tcPr>
          <w:p w:rsidR="004820A3" w:rsidRPr="001D03BC" w:rsidRDefault="004820A3" w:rsidP="004820A3">
            <w:pPr>
              <w:widowControl/>
              <w:jc w:val="left"/>
              <w:rPr>
                <w:rFonts w:ascii="Times New Roman" w:eastAsia="MS Mincho" w:hAnsi="Times New Roman" w:cs="Times New Roman"/>
                <w:color w:val="000000" w:themeColor="text1"/>
                <w:sz w:val="20"/>
                <w:szCs w:val="20"/>
              </w:rPr>
            </w:pPr>
            <w:r w:rsidRPr="001D03BC">
              <w:rPr>
                <w:rFonts w:ascii="Times New Roman" w:hAnsi="Times New Roman" w:cs="Times New Roman"/>
                <w:color w:val="000000" w:themeColor="text1"/>
                <w:sz w:val="20"/>
                <w:szCs w:val="20"/>
              </w:rPr>
              <w:t>County FE</w:t>
            </w:r>
          </w:p>
        </w:tc>
        <w:tc>
          <w:tcPr>
            <w:tcW w:w="2770" w:type="dxa"/>
          </w:tcPr>
          <w:p w:rsidR="004820A3" w:rsidRPr="001D03BC" w:rsidRDefault="004820A3" w:rsidP="007F4E55">
            <w:pPr>
              <w:widowControl/>
              <w:jc w:val="center"/>
              <w:rPr>
                <w:rFonts w:ascii="Times New Roman" w:eastAsia="MS Mincho"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757" w:type="dxa"/>
          </w:tcPr>
          <w:p w:rsidR="004820A3" w:rsidRPr="001D03BC" w:rsidRDefault="004820A3" w:rsidP="007F4E55">
            <w:pPr>
              <w:widowControl/>
              <w:jc w:val="center"/>
              <w:rPr>
                <w:rFonts w:ascii="Times New Roman" w:eastAsia="MS Mincho"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rPr>
          <w:jc w:val="center"/>
        </w:trPr>
        <w:tc>
          <w:tcPr>
            <w:tcW w:w="2769" w:type="dxa"/>
          </w:tcPr>
          <w:p w:rsidR="004820A3" w:rsidRPr="001D03BC" w:rsidRDefault="004820A3" w:rsidP="004820A3">
            <w:pPr>
              <w:widowControl/>
              <w:jc w:val="left"/>
              <w:rPr>
                <w:rFonts w:ascii="Times New Roman" w:eastAsia="MS Mincho" w:hAnsi="Times New Roman" w:cs="Times New Roman"/>
                <w:color w:val="000000" w:themeColor="text1"/>
                <w:sz w:val="20"/>
                <w:szCs w:val="20"/>
              </w:rPr>
            </w:pPr>
            <w:r w:rsidRPr="001D03BC">
              <w:rPr>
                <w:rFonts w:ascii="Times New Roman" w:hAnsi="Times New Roman" w:cs="Times New Roman"/>
                <w:color w:val="000000" w:themeColor="text1"/>
                <w:sz w:val="20"/>
                <w:szCs w:val="20"/>
              </w:rPr>
              <w:t>Year FE</w:t>
            </w:r>
          </w:p>
        </w:tc>
        <w:tc>
          <w:tcPr>
            <w:tcW w:w="2770" w:type="dxa"/>
          </w:tcPr>
          <w:p w:rsidR="004820A3" w:rsidRPr="001D03BC" w:rsidRDefault="004820A3" w:rsidP="007F4E55">
            <w:pPr>
              <w:widowControl/>
              <w:jc w:val="center"/>
              <w:rPr>
                <w:rFonts w:ascii="Times New Roman" w:eastAsia="MS Mincho"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757" w:type="dxa"/>
          </w:tcPr>
          <w:p w:rsidR="004820A3" w:rsidRPr="001D03BC" w:rsidRDefault="004820A3" w:rsidP="007F4E55">
            <w:pPr>
              <w:widowControl/>
              <w:jc w:val="center"/>
              <w:rPr>
                <w:rFonts w:ascii="Times New Roman" w:eastAsia="MS Mincho"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rPr>
          <w:jc w:val="center"/>
        </w:trPr>
        <w:tc>
          <w:tcPr>
            <w:tcW w:w="2769" w:type="dxa"/>
          </w:tcPr>
          <w:p w:rsidR="004820A3" w:rsidRPr="004820A3" w:rsidRDefault="004820A3" w:rsidP="004820A3">
            <w:pPr>
              <w:widowControl/>
              <w:jc w:val="left"/>
              <w:rPr>
                <w:rFonts w:ascii="Times New Roman" w:eastAsia="MS Mincho" w:hAnsi="Times New Roman" w:cs="Times New Roman"/>
                <w:i/>
                <w:iCs/>
                <w:color w:val="000000" w:themeColor="text1"/>
                <w:sz w:val="20"/>
                <w:szCs w:val="20"/>
              </w:rPr>
            </w:pPr>
            <w:r w:rsidRPr="004820A3">
              <w:rPr>
                <w:rFonts w:ascii="Times New Roman" w:hAnsi="Times New Roman" w:cs="Times New Roman"/>
                <w:i/>
                <w:iCs/>
                <w:color w:val="000000" w:themeColor="text1"/>
                <w:sz w:val="20"/>
                <w:szCs w:val="20"/>
              </w:rPr>
              <w:t>N</w:t>
            </w:r>
          </w:p>
        </w:tc>
        <w:tc>
          <w:tcPr>
            <w:tcW w:w="5527" w:type="dxa"/>
            <w:gridSpan w:val="2"/>
          </w:tcPr>
          <w:p w:rsidR="004820A3" w:rsidRPr="001D03BC" w:rsidRDefault="004820A3" w:rsidP="007F4E55">
            <w:pPr>
              <w:widowControl/>
              <w:jc w:val="center"/>
              <w:rPr>
                <w:rFonts w:ascii="Times New Roman" w:eastAsia="MS Mincho" w:hAnsi="Times New Roman" w:cs="Times New Roman"/>
                <w:color w:val="000000" w:themeColor="text1"/>
                <w:sz w:val="20"/>
                <w:szCs w:val="20"/>
              </w:rPr>
            </w:pPr>
            <w:r w:rsidRPr="001D03BC">
              <w:rPr>
                <w:rFonts w:ascii="Times New Roman" w:hAnsi="Times New Roman" w:cs="Times New Roman"/>
                <w:color w:val="000000" w:themeColor="text1"/>
                <w:sz w:val="20"/>
                <w:szCs w:val="20"/>
              </w:rPr>
              <w:t>15,927</w:t>
            </w:r>
          </w:p>
        </w:tc>
      </w:tr>
      <w:tr w:rsidR="004820A3" w:rsidRPr="001D03BC" w:rsidTr="007F4E55">
        <w:trPr>
          <w:jc w:val="center"/>
        </w:trPr>
        <w:tc>
          <w:tcPr>
            <w:tcW w:w="2769" w:type="dxa"/>
          </w:tcPr>
          <w:p w:rsidR="004820A3" w:rsidRPr="001D03BC" w:rsidRDefault="004820A3" w:rsidP="004820A3">
            <w:pPr>
              <w:widowControl/>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Adj. R</w:t>
            </w:r>
            <w:r w:rsidRPr="001D03BC">
              <w:rPr>
                <w:rFonts w:ascii="Times New Roman" w:hAnsi="Times New Roman" w:cs="Times New Roman"/>
                <w:color w:val="000000" w:themeColor="text1"/>
                <w:sz w:val="20"/>
                <w:szCs w:val="20"/>
                <w:vertAlign w:val="superscript"/>
              </w:rPr>
              <w:t>2</w:t>
            </w:r>
          </w:p>
        </w:tc>
        <w:tc>
          <w:tcPr>
            <w:tcW w:w="5527" w:type="dxa"/>
            <w:gridSpan w:val="2"/>
          </w:tcPr>
          <w:p w:rsidR="004820A3" w:rsidRPr="001D03BC" w:rsidRDefault="004820A3" w:rsidP="007F4E55">
            <w:pPr>
              <w:widowControl/>
              <w:jc w:val="center"/>
              <w:rPr>
                <w:rFonts w:ascii="Times New Roman" w:eastAsia="MS Mincho" w:hAnsi="Times New Roman" w:cs="Times New Roman"/>
                <w:color w:val="000000" w:themeColor="text1"/>
                <w:sz w:val="20"/>
                <w:szCs w:val="20"/>
              </w:rPr>
            </w:pPr>
            <w:r w:rsidRPr="001D03BC">
              <w:rPr>
                <w:rFonts w:ascii="Times New Roman" w:hAnsi="Times New Roman" w:cs="Times New Roman"/>
                <w:color w:val="000000" w:themeColor="text1"/>
                <w:sz w:val="20"/>
                <w:szCs w:val="20"/>
              </w:rPr>
              <w:t>0.280</w:t>
            </w:r>
          </w:p>
        </w:tc>
      </w:tr>
    </w:tbl>
    <w:p w:rsidR="004820A3" w:rsidRPr="00320F7E" w:rsidRDefault="004820A3" w:rsidP="004820A3">
      <w:pPr>
        <w:widowControl/>
        <w:spacing w:after="200"/>
        <w:jc w:val="left"/>
        <w:rPr>
          <w:rFonts w:ascii="Times New Roman" w:eastAsia="MS Mincho" w:hAnsi="Times New Roman" w:cs="Times New Roman"/>
          <w:color w:val="000000" w:themeColor="text1"/>
          <w:kern w:val="0"/>
          <w:sz w:val="20"/>
          <w:szCs w:val="20"/>
          <w:lang w:eastAsia="en-US"/>
        </w:rPr>
      </w:pPr>
      <w:r w:rsidRPr="00320F7E">
        <w:rPr>
          <w:rFonts w:ascii="Times New Roman" w:eastAsia="MS Mincho" w:hAnsi="Times New Roman" w:cs="Times New Roman"/>
          <w:color w:val="000000" w:themeColor="text1"/>
          <w:kern w:val="0"/>
          <w:sz w:val="20"/>
          <w:szCs w:val="20"/>
          <w:lang w:eastAsia="en-US"/>
        </w:rPr>
        <w:t>*p &lt; 0.1, **p &lt; 0.05, ***p &lt; 0.01. T-values are reported in parentheses and are based on robust standard errors clustered at the county level. The significantly positive coefficient of the DID variable confirms the robustness of the baseline regression results.</w:t>
      </w:r>
    </w:p>
    <w:p w:rsidR="004820A3" w:rsidRPr="004820A3" w:rsidRDefault="004820A3" w:rsidP="004820A3">
      <w:pPr>
        <w:spacing w:line="280" w:lineRule="atLeast"/>
        <w:rPr>
          <w:rFonts w:ascii="Times New Roman" w:eastAsia="Times New Roman" w:hAnsi="Times New Roman" w:cs="Times New Roman"/>
          <w:color w:val="000000" w:themeColor="text1"/>
          <w:szCs w:val="21"/>
        </w:rPr>
      </w:pPr>
      <w:r w:rsidRPr="004820A3">
        <w:rPr>
          <w:rFonts w:ascii="Times New Roman" w:eastAsia="Times New Roman" w:hAnsi="Times New Roman" w:cs="Times New Roman"/>
          <w:b/>
          <w:bCs/>
          <w:color w:val="000000" w:themeColor="text1"/>
          <w:szCs w:val="21"/>
        </w:rPr>
        <w:t xml:space="preserve">TABLE A6 </w:t>
      </w:r>
      <w:r w:rsidRPr="004820A3">
        <w:rPr>
          <w:rFonts w:ascii="Times New Roman" w:eastAsia="Times New Roman" w:hAnsi="Times New Roman" w:cs="Times New Roman"/>
          <w:color w:val="000000" w:themeColor="text1"/>
          <w:szCs w:val="21"/>
        </w:rPr>
        <w:t xml:space="preserve">Impact of </w:t>
      </w:r>
      <w:r w:rsidR="00D11BED">
        <w:rPr>
          <w:rFonts w:ascii="Times New Roman" w:eastAsia="Times New Roman" w:hAnsi="Times New Roman" w:cs="Times New Roman"/>
          <w:color w:val="000000" w:themeColor="text1"/>
          <w:szCs w:val="21"/>
        </w:rPr>
        <w:t>l</w:t>
      </w:r>
      <w:r w:rsidRPr="004820A3">
        <w:rPr>
          <w:rFonts w:ascii="Times New Roman" w:eastAsia="Times New Roman" w:hAnsi="Times New Roman" w:cs="Times New Roman"/>
          <w:color w:val="000000" w:themeColor="text1"/>
          <w:szCs w:val="21"/>
        </w:rPr>
        <w:t>ow-</w:t>
      </w:r>
      <w:r w:rsidR="00D11BED">
        <w:rPr>
          <w:rFonts w:ascii="Times New Roman" w:eastAsia="Times New Roman" w:hAnsi="Times New Roman" w:cs="Times New Roman"/>
          <w:color w:val="000000" w:themeColor="text1"/>
          <w:szCs w:val="21"/>
        </w:rPr>
        <w:t>c</w:t>
      </w:r>
      <w:r w:rsidRPr="004820A3">
        <w:rPr>
          <w:rFonts w:ascii="Times New Roman" w:eastAsia="Times New Roman" w:hAnsi="Times New Roman" w:cs="Times New Roman"/>
          <w:color w:val="000000" w:themeColor="text1"/>
          <w:szCs w:val="21"/>
        </w:rPr>
        <w:t xml:space="preserve">arbon </w:t>
      </w:r>
      <w:r w:rsidR="00D11BED">
        <w:rPr>
          <w:rFonts w:ascii="Times New Roman" w:eastAsia="Times New Roman" w:hAnsi="Times New Roman" w:cs="Times New Roman"/>
          <w:color w:val="000000" w:themeColor="text1"/>
          <w:szCs w:val="21"/>
        </w:rPr>
        <w:t>c</w:t>
      </w:r>
      <w:r w:rsidRPr="004820A3">
        <w:rPr>
          <w:rFonts w:ascii="Times New Roman" w:eastAsia="Times New Roman" w:hAnsi="Times New Roman" w:cs="Times New Roman"/>
          <w:color w:val="000000" w:themeColor="text1"/>
          <w:szCs w:val="21"/>
        </w:rPr>
        <w:t xml:space="preserve">ity </w:t>
      </w:r>
      <w:r w:rsidR="00D11BED">
        <w:rPr>
          <w:rFonts w:ascii="Times New Roman" w:eastAsia="Times New Roman" w:hAnsi="Times New Roman" w:cs="Times New Roman"/>
          <w:color w:val="000000" w:themeColor="text1"/>
          <w:szCs w:val="21"/>
        </w:rPr>
        <w:t>p</w:t>
      </w:r>
      <w:r w:rsidRPr="004820A3">
        <w:rPr>
          <w:rFonts w:ascii="Times New Roman" w:eastAsia="Times New Roman" w:hAnsi="Times New Roman" w:cs="Times New Roman"/>
          <w:color w:val="000000" w:themeColor="text1"/>
          <w:szCs w:val="21"/>
        </w:rPr>
        <w:t xml:space="preserve">ilot </w:t>
      </w:r>
      <w:r w:rsidR="00D11BED">
        <w:rPr>
          <w:rFonts w:ascii="Times New Roman" w:eastAsia="Times New Roman" w:hAnsi="Times New Roman" w:cs="Times New Roman"/>
          <w:color w:val="000000" w:themeColor="text1"/>
          <w:szCs w:val="21"/>
        </w:rPr>
        <w:t>p</w:t>
      </w:r>
      <w:r w:rsidRPr="004820A3">
        <w:rPr>
          <w:rFonts w:ascii="Times New Roman" w:eastAsia="Times New Roman" w:hAnsi="Times New Roman" w:cs="Times New Roman"/>
          <w:color w:val="000000" w:themeColor="text1"/>
          <w:szCs w:val="21"/>
        </w:rPr>
        <w:t xml:space="preserve">rogram on the </w:t>
      </w:r>
      <w:r w:rsidR="00D11BED">
        <w:rPr>
          <w:rFonts w:ascii="Times New Roman" w:eastAsia="Times New Roman" w:hAnsi="Times New Roman" w:cs="Times New Roman"/>
          <w:color w:val="000000" w:themeColor="text1"/>
          <w:szCs w:val="21"/>
        </w:rPr>
        <w:t>h</w:t>
      </w:r>
      <w:r w:rsidRPr="004820A3">
        <w:rPr>
          <w:rFonts w:ascii="Times New Roman" w:eastAsia="Times New Roman" w:hAnsi="Times New Roman" w:cs="Times New Roman"/>
          <w:color w:val="000000" w:themeColor="text1"/>
          <w:szCs w:val="21"/>
        </w:rPr>
        <w:t xml:space="preserve">ealth of the </w:t>
      </w:r>
      <w:r w:rsidR="00D11BED">
        <w:rPr>
          <w:rFonts w:ascii="Times New Roman" w:eastAsia="Times New Roman" w:hAnsi="Times New Roman" w:cs="Times New Roman"/>
          <w:color w:val="000000" w:themeColor="text1"/>
          <w:szCs w:val="21"/>
        </w:rPr>
        <w:t>o</w:t>
      </w:r>
      <w:r w:rsidRPr="004820A3">
        <w:rPr>
          <w:rFonts w:ascii="Times New Roman" w:eastAsia="Times New Roman" w:hAnsi="Times New Roman" w:cs="Times New Roman"/>
          <w:color w:val="000000" w:themeColor="text1"/>
          <w:szCs w:val="21"/>
        </w:rPr>
        <w:t>lder</w:t>
      </w:r>
      <w:r w:rsidR="00D11BED">
        <w:rPr>
          <w:rFonts w:ascii="Times New Roman" w:eastAsia="Times New Roman" w:hAnsi="Times New Roman" w:cs="Times New Roman"/>
          <w:color w:val="000000" w:themeColor="text1"/>
          <w:szCs w:val="21"/>
        </w:rPr>
        <w:t xml:space="preserve"> adults</w:t>
      </w:r>
      <w:r w:rsidRPr="004820A3">
        <w:rPr>
          <w:rFonts w:ascii="Times New Roman" w:eastAsia="Times New Roman" w:hAnsi="Times New Roman" w:cs="Times New Roman"/>
          <w:color w:val="000000" w:themeColor="text1"/>
          <w:szCs w:val="21"/>
        </w:rPr>
        <w:t xml:space="preserve"> </w:t>
      </w:r>
      <w:r w:rsidR="00D11BED">
        <w:rPr>
          <w:rFonts w:ascii="Times New Roman" w:eastAsia="Times New Roman" w:hAnsi="Times New Roman" w:cs="Times New Roman"/>
          <w:color w:val="000000" w:themeColor="text1"/>
          <w:szCs w:val="21"/>
        </w:rPr>
        <w:t>u</w:t>
      </w:r>
      <w:r w:rsidRPr="004820A3">
        <w:rPr>
          <w:rFonts w:ascii="Times New Roman" w:eastAsia="Times New Roman" w:hAnsi="Times New Roman" w:cs="Times New Roman"/>
          <w:color w:val="000000" w:themeColor="text1"/>
          <w:szCs w:val="21"/>
        </w:rPr>
        <w:t xml:space="preserve">sing </w:t>
      </w:r>
      <w:r w:rsidR="00D11BED">
        <w:rPr>
          <w:rFonts w:ascii="Times New Roman" w:eastAsia="Times New Roman" w:hAnsi="Times New Roman" w:cs="Times New Roman"/>
          <w:color w:val="000000" w:themeColor="text1"/>
          <w:szCs w:val="21"/>
        </w:rPr>
        <w:t>i</w:t>
      </w:r>
      <w:r w:rsidRPr="004820A3">
        <w:rPr>
          <w:rFonts w:ascii="Times New Roman" w:eastAsia="Times New Roman" w:hAnsi="Times New Roman" w:cs="Times New Roman"/>
          <w:color w:val="000000" w:themeColor="text1"/>
          <w:szCs w:val="21"/>
        </w:rPr>
        <w:t xml:space="preserve">nstrumental </w:t>
      </w:r>
      <w:r w:rsidR="00D11BED">
        <w:rPr>
          <w:rFonts w:ascii="Times New Roman" w:eastAsia="Times New Roman" w:hAnsi="Times New Roman" w:cs="Times New Roman"/>
          <w:color w:val="000000" w:themeColor="text1"/>
          <w:szCs w:val="21"/>
        </w:rPr>
        <w:t>v</w:t>
      </w:r>
      <w:r w:rsidRPr="004820A3">
        <w:rPr>
          <w:rFonts w:ascii="Times New Roman" w:eastAsia="Times New Roman" w:hAnsi="Times New Roman" w:cs="Times New Roman"/>
          <w:color w:val="000000" w:themeColor="text1"/>
          <w:szCs w:val="21"/>
        </w:rPr>
        <w:t xml:space="preserve">ariable (IV) </w:t>
      </w:r>
      <w:r w:rsidR="00D11BED">
        <w:rPr>
          <w:rFonts w:ascii="Times New Roman" w:eastAsia="Times New Roman" w:hAnsi="Times New Roman" w:cs="Times New Roman"/>
          <w:color w:val="000000" w:themeColor="text1"/>
          <w:szCs w:val="21"/>
        </w:rPr>
        <w:t>m</w:t>
      </w:r>
      <w:r w:rsidRPr="004820A3">
        <w:rPr>
          <w:rFonts w:ascii="Times New Roman" w:eastAsia="Times New Roman" w:hAnsi="Times New Roman" w:cs="Times New Roman"/>
          <w:color w:val="000000" w:themeColor="text1"/>
          <w:szCs w:val="21"/>
        </w:rPr>
        <w:t>ethod</w:t>
      </w:r>
      <w:r w:rsidR="009F565B">
        <w:rPr>
          <w:rFonts w:ascii="Times New Roman" w:eastAsia="Times New Roman" w:hAnsi="Times New Roman" w:cs="Times New Roman"/>
          <w:color w:val="000000" w:themeColor="text1"/>
          <w:szCs w:val="21"/>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36"/>
        <w:gridCol w:w="1117"/>
        <w:gridCol w:w="1085"/>
        <w:gridCol w:w="1141"/>
        <w:gridCol w:w="1085"/>
        <w:gridCol w:w="1141"/>
        <w:gridCol w:w="1085"/>
      </w:tblGrid>
      <w:tr w:rsidR="00716AAA" w:rsidRPr="00716AAA" w:rsidTr="00716AAA">
        <w:trPr>
          <w:trHeight w:val="906"/>
        </w:trPr>
        <w:tc>
          <w:tcPr>
            <w:tcW w:w="0" w:type="auto"/>
            <w:vMerge w:val="restart"/>
            <w:shd w:val="clear" w:color="auto" w:fill="D0CECE" w:themeFill="background2" w:themeFillShade="E6"/>
            <w:vAlign w:val="center"/>
          </w:tcPr>
          <w:p w:rsidR="00716AAA" w:rsidRPr="00716AAA" w:rsidRDefault="00716AAA" w:rsidP="007F4E55">
            <w:pPr>
              <w:jc w:val="center"/>
              <w:rPr>
                <w:rFonts w:ascii="Times New Roman" w:hAnsi="Times New Roman" w:cs="Times New Roman"/>
                <w:b/>
                <w:bCs/>
                <w:color w:val="000000" w:themeColor="text1"/>
                <w:sz w:val="20"/>
                <w:szCs w:val="20"/>
              </w:rPr>
            </w:pPr>
            <w:r w:rsidRPr="00716AAA">
              <w:rPr>
                <w:rFonts w:ascii="Times New Roman" w:hAnsi="Times New Roman" w:cs="Times New Roman"/>
                <w:b/>
                <w:bCs/>
                <w:color w:val="000000" w:themeColor="text1"/>
                <w:sz w:val="20"/>
                <w:szCs w:val="20"/>
              </w:rPr>
              <w:t>Variable</w:t>
            </w:r>
          </w:p>
        </w:tc>
        <w:tc>
          <w:tcPr>
            <w:tcW w:w="0" w:type="auto"/>
            <w:gridSpan w:val="2"/>
            <w:tcBorders>
              <w:bottom w:val="single" w:sz="6" w:space="0" w:color="auto"/>
            </w:tcBorders>
            <w:shd w:val="clear" w:color="auto" w:fill="D0CECE" w:themeFill="background2" w:themeFillShade="E6"/>
            <w:vAlign w:val="center"/>
          </w:tcPr>
          <w:p w:rsidR="00716AAA" w:rsidRPr="00716AAA" w:rsidRDefault="00716AAA" w:rsidP="007F4E55">
            <w:pPr>
              <w:jc w:val="center"/>
              <w:rPr>
                <w:rFonts w:ascii="Times New Roman" w:hAnsi="Times New Roman" w:cs="Times New Roman"/>
                <w:b/>
                <w:bCs/>
                <w:color w:val="000000" w:themeColor="text1"/>
                <w:sz w:val="20"/>
                <w:szCs w:val="20"/>
              </w:rPr>
            </w:pPr>
            <w:r w:rsidRPr="00716AAA">
              <w:rPr>
                <w:rFonts w:ascii="Times New Roman" w:hAnsi="Times New Roman" w:cs="Times New Roman"/>
                <w:b/>
                <w:bCs/>
                <w:color w:val="000000" w:themeColor="text1"/>
                <w:sz w:val="20"/>
                <w:szCs w:val="20"/>
              </w:rPr>
              <w:t>Topographic Relief</w:t>
            </w:r>
          </w:p>
        </w:tc>
        <w:tc>
          <w:tcPr>
            <w:tcW w:w="0" w:type="auto"/>
            <w:gridSpan w:val="2"/>
            <w:tcBorders>
              <w:bottom w:val="single" w:sz="6" w:space="0" w:color="auto"/>
            </w:tcBorders>
            <w:shd w:val="clear" w:color="auto" w:fill="D0CECE" w:themeFill="background2" w:themeFillShade="E6"/>
            <w:vAlign w:val="center"/>
          </w:tcPr>
          <w:p w:rsidR="00716AAA" w:rsidRPr="00716AAA" w:rsidRDefault="00716AAA" w:rsidP="007F4E55">
            <w:pPr>
              <w:jc w:val="center"/>
              <w:rPr>
                <w:rFonts w:ascii="Times New Roman" w:hAnsi="Times New Roman" w:cs="Times New Roman"/>
                <w:b/>
                <w:bCs/>
                <w:color w:val="000000" w:themeColor="text1"/>
                <w:sz w:val="20"/>
                <w:szCs w:val="20"/>
              </w:rPr>
            </w:pPr>
            <w:r w:rsidRPr="00716AAA">
              <w:rPr>
                <w:rFonts w:ascii="Times New Roman" w:hAnsi="Times New Roman" w:cs="Times New Roman"/>
                <w:b/>
                <w:bCs/>
                <w:color w:val="000000" w:themeColor="text1"/>
                <w:sz w:val="20"/>
                <w:szCs w:val="20"/>
              </w:rPr>
              <w:t>Urban Green Space Area</w:t>
            </w:r>
          </w:p>
        </w:tc>
        <w:tc>
          <w:tcPr>
            <w:tcW w:w="0" w:type="auto"/>
            <w:gridSpan w:val="2"/>
            <w:tcBorders>
              <w:bottom w:val="single" w:sz="6" w:space="0" w:color="auto"/>
            </w:tcBorders>
            <w:shd w:val="clear" w:color="auto" w:fill="D0CECE" w:themeFill="background2" w:themeFillShade="E6"/>
            <w:vAlign w:val="center"/>
          </w:tcPr>
          <w:p w:rsidR="00716AAA" w:rsidRPr="00716AAA" w:rsidRDefault="00716AAA" w:rsidP="007F4E55">
            <w:pPr>
              <w:jc w:val="center"/>
              <w:rPr>
                <w:rFonts w:ascii="Times New Roman" w:hAnsi="Times New Roman" w:cs="Times New Roman"/>
                <w:b/>
                <w:bCs/>
                <w:color w:val="000000" w:themeColor="text1"/>
                <w:sz w:val="20"/>
                <w:szCs w:val="20"/>
              </w:rPr>
            </w:pPr>
            <w:r w:rsidRPr="00716AAA">
              <w:rPr>
                <w:rFonts w:ascii="Times New Roman" w:hAnsi="Times New Roman" w:cs="Times New Roman"/>
                <w:b/>
                <w:bCs/>
                <w:color w:val="000000" w:themeColor="text1"/>
                <w:sz w:val="20"/>
                <w:szCs w:val="20"/>
              </w:rPr>
              <w:t>Both IVs</w:t>
            </w:r>
          </w:p>
        </w:tc>
      </w:tr>
      <w:tr w:rsidR="004820A3" w:rsidRPr="001D03BC" w:rsidTr="00706A99">
        <w:tc>
          <w:tcPr>
            <w:tcW w:w="0" w:type="auto"/>
            <w:vMerge/>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tcBorders>
              <w:bottom w:val="single" w:sz="6" w:space="0" w:color="auto"/>
            </w:tcBorders>
            <w:shd w:val="clear" w:color="auto" w:fill="D0CECE" w:themeFill="background2" w:themeFillShade="E6"/>
            <w:vAlign w:val="center"/>
          </w:tcPr>
          <w:p w:rsidR="004820A3" w:rsidRPr="00716AAA" w:rsidRDefault="004820A3" w:rsidP="007F4E55">
            <w:pPr>
              <w:jc w:val="center"/>
              <w:rPr>
                <w:rFonts w:ascii="Times New Roman" w:hAnsi="Times New Roman" w:cs="Times New Roman"/>
                <w:color w:val="000000" w:themeColor="text1"/>
                <w:sz w:val="20"/>
                <w:szCs w:val="20"/>
              </w:rPr>
            </w:pPr>
            <w:r w:rsidRPr="00716AAA">
              <w:rPr>
                <w:rFonts w:ascii="Times New Roman" w:hAnsi="Times New Roman" w:cs="Times New Roman"/>
                <w:color w:val="000000" w:themeColor="text1"/>
                <w:sz w:val="20"/>
                <w:szCs w:val="20"/>
              </w:rPr>
              <w:t>1st Stage</w:t>
            </w:r>
          </w:p>
        </w:tc>
        <w:tc>
          <w:tcPr>
            <w:tcW w:w="0" w:type="auto"/>
            <w:tcBorders>
              <w:bottom w:val="single" w:sz="6" w:space="0" w:color="auto"/>
            </w:tcBorders>
            <w:shd w:val="clear" w:color="auto" w:fill="D0CECE" w:themeFill="background2" w:themeFillShade="E6"/>
            <w:vAlign w:val="center"/>
          </w:tcPr>
          <w:p w:rsidR="004820A3" w:rsidRPr="00716AAA" w:rsidRDefault="004820A3" w:rsidP="007F4E55">
            <w:pPr>
              <w:jc w:val="center"/>
              <w:rPr>
                <w:rFonts w:ascii="Times New Roman" w:hAnsi="Times New Roman" w:cs="Times New Roman"/>
                <w:color w:val="000000" w:themeColor="text1"/>
                <w:sz w:val="20"/>
                <w:szCs w:val="20"/>
              </w:rPr>
            </w:pPr>
            <w:r w:rsidRPr="00716AAA">
              <w:rPr>
                <w:rFonts w:ascii="Times New Roman" w:hAnsi="Times New Roman" w:cs="Times New Roman"/>
                <w:color w:val="000000" w:themeColor="text1"/>
                <w:sz w:val="20"/>
                <w:szCs w:val="20"/>
              </w:rPr>
              <w:t>2nd Stage</w:t>
            </w:r>
          </w:p>
        </w:tc>
        <w:tc>
          <w:tcPr>
            <w:tcW w:w="0" w:type="auto"/>
            <w:tcBorders>
              <w:bottom w:val="single" w:sz="6" w:space="0" w:color="auto"/>
            </w:tcBorders>
            <w:shd w:val="clear" w:color="auto" w:fill="D0CECE" w:themeFill="background2" w:themeFillShade="E6"/>
            <w:vAlign w:val="center"/>
          </w:tcPr>
          <w:p w:rsidR="004820A3" w:rsidRPr="00716AAA" w:rsidRDefault="004820A3" w:rsidP="007F4E55">
            <w:pPr>
              <w:jc w:val="center"/>
              <w:rPr>
                <w:rFonts w:ascii="Times New Roman" w:hAnsi="Times New Roman" w:cs="Times New Roman"/>
                <w:color w:val="000000" w:themeColor="text1"/>
                <w:sz w:val="20"/>
                <w:szCs w:val="20"/>
              </w:rPr>
            </w:pPr>
            <w:r w:rsidRPr="00716AAA">
              <w:rPr>
                <w:rFonts w:ascii="Times New Roman" w:hAnsi="Times New Roman" w:cs="Times New Roman"/>
                <w:color w:val="000000" w:themeColor="text1"/>
                <w:sz w:val="20"/>
                <w:szCs w:val="20"/>
              </w:rPr>
              <w:t>1st Stage</w:t>
            </w:r>
          </w:p>
        </w:tc>
        <w:tc>
          <w:tcPr>
            <w:tcW w:w="0" w:type="auto"/>
            <w:tcBorders>
              <w:bottom w:val="single" w:sz="6" w:space="0" w:color="auto"/>
            </w:tcBorders>
            <w:shd w:val="clear" w:color="auto" w:fill="D0CECE" w:themeFill="background2" w:themeFillShade="E6"/>
            <w:vAlign w:val="center"/>
          </w:tcPr>
          <w:p w:rsidR="004820A3" w:rsidRPr="00716AAA" w:rsidRDefault="004820A3" w:rsidP="007F4E55">
            <w:pPr>
              <w:jc w:val="center"/>
              <w:rPr>
                <w:rFonts w:ascii="Times New Roman" w:hAnsi="Times New Roman" w:cs="Times New Roman"/>
                <w:color w:val="000000" w:themeColor="text1"/>
                <w:sz w:val="20"/>
                <w:szCs w:val="20"/>
              </w:rPr>
            </w:pPr>
            <w:r w:rsidRPr="00716AAA">
              <w:rPr>
                <w:rFonts w:ascii="Times New Roman" w:hAnsi="Times New Roman" w:cs="Times New Roman"/>
                <w:color w:val="000000" w:themeColor="text1"/>
                <w:sz w:val="20"/>
                <w:szCs w:val="20"/>
              </w:rPr>
              <w:t>2nd Stage</w:t>
            </w:r>
          </w:p>
        </w:tc>
        <w:tc>
          <w:tcPr>
            <w:tcW w:w="0" w:type="auto"/>
            <w:tcBorders>
              <w:bottom w:val="single" w:sz="6" w:space="0" w:color="auto"/>
            </w:tcBorders>
            <w:shd w:val="clear" w:color="auto" w:fill="D0CECE" w:themeFill="background2" w:themeFillShade="E6"/>
            <w:vAlign w:val="center"/>
          </w:tcPr>
          <w:p w:rsidR="004820A3" w:rsidRPr="00716AAA" w:rsidRDefault="004820A3" w:rsidP="007F4E55">
            <w:pPr>
              <w:jc w:val="center"/>
              <w:rPr>
                <w:rFonts w:ascii="Times New Roman" w:hAnsi="Times New Roman" w:cs="Times New Roman"/>
                <w:color w:val="000000" w:themeColor="text1"/>
                <w:sz w:val="20"/>
                <w:szCs w:val="20"/>
              </w:rPr>
            </w:pPr>
            <w:r w:rsidRPr="00716AAA">
              <w:rPr>
                <w:rFonts w:ascii="Times New Roman" w:hAnsi="Times New Roman" w:cs="Times New Roman"/>
                <w:color w:val="000000" w:themeColor="text1"/>
                <w:sz w:val="20"/>
                <w:szCs w:val="20"/>
              </w:rPr>
              <w:t>1st Stage</w:t>
            </w:r>
          </w:p>
        </w:tc>
        <w:tc>
          <w:tcPr>
            <w:tcW w:w="0" w:type="auto"/>
            <w:tcBorders>
              <w:bottom w:val="single" w:sz="6" w:space="0" w:color="auto"/>
            </w:tcBorders>
            <w:shd w:val="clear" w:color="auto" w:fill="D0CECE" w:themeFill="background2" w:themeFillShade="E6"/>
            <w:vAlign w:val="center"/>
          </w:tcPr>
          <w:p w:rsidR="004820A3" w:rsidRPr="00716AAA" w:rsidRDefault="004820A3" w:rsidP="007F4E55">
            <w:pPr>
              <w:jc w:val="center"/>
              <w:rPr>
                <w:rFonts w:ascii="Times New Roman" w:hAnsi="Times New Roman" w:cs="Times New Roman"/>
                <w:color w:val="000000" w:themeColor="text1"/>
                <w:sz w:val="20"/>
                <w:szCs w:val="20"/>
              </w:rPr>
            </w:pPr>
            <w:r w:rsidRPr="00716AAA">
              <w:rPr>
                <w:rFonts w:ascii="Times New Roman" w:hAnsi="Times New Roman" w:cs="Times New Roman"/>
                <w:color w:val="000000" w:themeColor="text1"/>
                <w:sz w:val="20"/>
                <w:szCs w:val="20"/>
              </w:rPr>
              <w:t>2nd Stage</w:t>
            </w:r>
          </w:p>
        </w:tc>
      </w:tr>
      <w:tr w:rsidR="004820A3" w:rsidRPr="001D03BC" w:rsidTr="00706A99">
        <w:tc>
          <w:tcPr>
            <w:tcW w:w="0" w:type="auto"/>
            <w:vMerge/>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shd w:val="clear" w:color="auto" w:fill="D0CECE" w:themeFill="background2" w:themeFillShade="E6"/>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DID</w:t>
            </w:r>
          </w:p>
        </w:tc>
        <w:tc>
          <w:tcPr>
            <w:tcW w:w="0" w:type="auto"/>
            <w:shd w:val="clear" w:color="auto" w:fill="D0CECE" w:themeFill="background2" w:themeFillShade="E6"/>
            <w:vAlign w:val="center"/>
          </w:tcPr>
          <w:p w:rsidR="004820A3" w:rsidRPr="001D03BC" w:rsidRDefault="004531A0" w:rsidP="007F4E5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Older adults</w:t>
            </w:r>
            <w:r w:rsidR="004820A3" w:rsidRPr="001D03BC">
              <w:rPr>
                <w:rFonts w:ascii="Times New Roman" w:hAnsi="Times New Roman" w:cs="Times New Roman"/>
                <w:color w:val="000000" w:themeColor="text1"/>
                <w:sz w:val="20"/>
                <w:szCs w:val="20"/>
              </w:rPr>
              <w:t xml:space="preserve"> Health</w:t>
            </w:r>
          </w:p>
        </w:tc>
        <w:tc>
          <w:tcPr>
            <w:tcW w:w="0" w:type="auto"/>
            <w:shd w:val="clear" w:color="auto" w:fill="D0CECE" w:themeFill="background2" w:themeFillShade="E6"/>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DID</w:t>
            </w:r>
          </w:p>
        </w:tc>
        <w:tc>
          <w:tcPr>
            <w:tcW w:w="0" w:type="auto"/>
            <w:shd w:val="clear" w:color="auto" w:fill="D0CECE" w:themeFill="background2" w:themeFillShade="E6"/>
            <w:vAlign w:val="center"/>
          </w:tcPr>
          <w:p w:rsidR="004820A3" w:rsidRPr="001D03BC" w:rsidRDefault="004531A0" w:rsidP="007F4E5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Older adults</w:t>
            </w:r>
            <w:r w:rsidR="004820A3" w:rsidRPr="001D03BC">
              <w:rPr>
                <w:rFonts w:ascii="Times New Roman" w:hAnsi="Times New Roman" w:cs="Times New Roman"/>
                <w:color w:val="000000" w:themeColor="text1"/>
                <w:sz w:val="20"/>
                <w:szCs w:val="20"/>
              </w:rPr>
              <w:t xml:space="preserve"> Health</w:t>
            </w:r>
          </w:p>
        </w:tc>
        <w:tc>
          <w:tcPr>
            <w:tcW w:w="0" w:type="auto"/>
            <w:shd w:val="clear" w:color="auto" w:fill="D0CECE" w:themeFill="background2" w:themeFillShade="E6"/>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DID</w:t>
            </w:r>
          </w:p>
        </w:tc>
        <w:tc>
          <w:tcPr>
            <w:tcW w:w="0" w:type="auto"/>
            <w:shd w:val="clear" w:color="auto" w:fill="D0CECE" w:themeFill="background2" w:themeFillShade="E6"/>
            <w:vAlign w:val="center"/>
          </w:tcPr>
          <w:p w:rsidR="004820A3" w:rsidRPr="001D03BC" w:rsidRDefault="004531A0" w:rsidP="007F4E5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Older adults</w:t>
            </w:r>
            <w:r w:rsidR="004820A3" w:rsidRPr="001D03BC">
              <w:rPr>
                <w:rFonts w:ascii="Times New Roman" w:hAnsi="Times New Roman" w:cs="Times New Roman"/>
                <w:color w:val="000000" w:themeColor="text1"/>
                <w:sz w:val="20"/>
                <w:szCs w:val="20"/>
              </w:rPr>
              <w:t xml:space="preserve"> Health</w:t>
            </w:r>
          </w:p>
        </w:tc>
      </w:tr>
      <w:tr w:rsidR="004820A3" w:rsidRPr="001D03BC" w:rsidTr="007F4E55">
        <w:tc>
          <w:tcPr>
            <w:tcW w:w="0" w:type="auto"/>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lastRenderedPageBreak/>
              <w:t>DID (Treat × Post)</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0.375** (2.288)</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0.340** (2.429)</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0.347** (2.509)</w:t>
            </w:r>
          </w:p>
        </w:tc>
      </w:tr>
      <w:tr w:rsidR="004820A3" w:rsidRPr="001D03BC" w:rsidTr="007F4E55">
        <w:tc>
          <w:tcPr>
            <w:tcW w:w="0" w:type="auto"/>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Topographic Relief × Post</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0.797*** (4.633)</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0.146*** (3.510)</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r>
      <w:tr w:rsidR="004820A3" w:rsidRPr="001D03BC" w:rsidTr="007F4E55">
        <w:tc>
          <w:tcPr>
            <w:tcW w:w="0" w:type="auto"/>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Urban Green Space Area × Post</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0.201*** (30.821)</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0.105*** (29.449)</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r>
      <w:tr w:rsidR="004820A3" w:rsidRPr="001D03BC" w:rsidTr="007F4E55">
        <w:tc>
          <w:tcPr>
            <w:tcW w:w="0" w:type="auto"/>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Under-identification test</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Passed</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Passed</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Passed</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r>
      <w:tr w:rsidR="004820A3" w:rsidRPr="001D03BC" w:rsidTr="007F4E55">
        <w:tc>
          <w:tcPr>
            <w:tcW w:w="0" w:type="auto"/>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F-statistic</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20.648</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943.853</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582.587</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r>
      <w:tr w:rsidR="004820A3" w:rsidRPr="001D03BC" w:rsidTr="007F4E55">
        <w:tc>
          <w:tcPr>
            <w:tcW w:w="0" w:type="auto"/>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Hansen J test</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Passed</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p>
        </w:tc>
      </w:tr>
      <w:tr w:rsidR="004820A3" w:rsidRPr="001D03BC" w:rsidTr="007F4E55">
        <w:tc>
          <w:tcPr>
            <w:tcW w:w="0" w:type="auto"/>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Controls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c>
          <w:tcPr>
            <w:tcW w:w="0" w:type="auto"/>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County FE</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c>
          <w:tcPr>
            <w:tcW w:w="0" w:type="auto"/>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Year FE</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c>
          <w:tcPr>
            <w:tcW w:w="0" w:type="auto"/>
            <w:vAlign w:val="center"/>
          </w:tcPr>
          <w:p w:rsidR="004820A3" w:rsidRPr="00716AAA" w:rsidRDefault="004820A3" w:rsidP="00716AAA">
            <w:pPr>
              <w:jc w:val="left"/>
              <w:rPr>
                <w:rFonts w:ascii="Times New Roman" w:hAnsi="Times New Roman" w:cs="Times New Roman"/>
                <w:i/>
                <w:iCs/>
                <w:color w:val="000000" w:themeColor="text1"/>
                <w:sz w:val="20"/>
                <w:szCs w:val="20"/>
              </w:rPr>
            </w:pPr>
            <w:r w:rsidRPr="00716AAA">
              <w:rPr>
                <w:rFonts w:ascii="Times New Roman" w:hAnsi="Times New Roman" w:cs="Times New Roman"/>
                <w:i/>
                <w:iCs/>
                <w:color w:val="000000" w:themeColor="text1"/>
                <w:sz w:val="20"/>
                <w:szCs w:val="20"/>
              </w:rPr>
              <w:t>N</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13,969</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13,969</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12,179</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12,179</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12,179</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12,179</w:t>
            </w:r>
          </w:p>
        </w:tc>
      </w:tr>
      <w:tr w:rsidR="004820A3" w:rsidRPr="001D03BC" w:rsidTr="007F4E55">
        <w:tc>
          <w:tcPr>
            <w:tcW w:w="0" w:type="auto"/>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Adj. R²</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0.404</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0.036</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0.982</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0.036</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0.990</w:t>
            </w:r>
          </w:p>
        </w:tc>
        <w:tc>
          <w:tcPr>
            <w:tcW w:w="0" w:type="auto"/>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0.036</w:t>
            </w:r>
          </w:p>
        </w:tc>
      </w:tr>
    </w:tbl>
    <w:p w:rsidR="004820A3" w:rsidRDefault="004820A3" w:rsidP="004820A3">
      <w:pPr>
        <w:spacing w:line="280" w:lineRule="atLeast"/>
        <w:rPr>
          <w:rFonts w:ascii="Times New Roman" w:eastAsia="Times New Roman" w:hAnsi="Times New Roman" w:cs="Times New Roman"/>
          <w:color w:val="000000" w:themeColor="text1"/>
          <w:sz w:val="20"/>
          <w:szCs w:val="20"/>
        </w:rPr>
      </w:pPr>
      <w:r w:rsidRPr="001D03BC">
        <w:rPr>
          <w:rFonts w:ascii="Times New Roman" w:eastAsia="Times New Roman" w:hAnsi="Times New Roman" w:cs="Times New Roman"/>
          <w:color w:val="000000" w:themeColor="text1"/>
          <w:sz w:val="20"/>
          <w:szCs w:val="20"/>
        </w:rPr>
        <w:t xml:space="preserve">*p &lt; 0.1, **p &lt; 0.05, ***p &lt; 0.01. T-values are reported in parentheses and are based on robust standard errors clustered at the county level. All regressions include control variables, county fixed effects, and year fixed effects. The under-identification test rejected the null hypothesis of weak instrument relevance at the 1% level. The F-statistics exceed the threshold of 10, indicating strong instruments. The Hansen J test suggests that topographic relief and urban green space area are valid instruments without over-identification concerns. The second-stage regression results confirm the positive effect of the low-carbon city pilot program on </w:t>
      </w:r>
      <w:r w:rsidR="008009C4">
        <w:rPr>
          <w:rFonts w:ascii="Times New Roman" w:eastAsia="Times New Roman" w:hAnsi="Times New Roman" w:cs="Times New Roman"/>
          <w:color w:val="000000" w:themeColor="text1"/>
          <w:sz w:val="20"/>
          <w:szCs w:val="20"/>
        </w:rPr>
        <w:t>o</w:t>
      </w:r>
      <w:r w:rsidR="004531A0">
        <w:rPr>
          <w:rFonts w:ascii="Times New Roman" w:eastAsia="Times New Roman" w:hAnsi="Times New Roman" w:cs="Times New Roman"/>
          <w:color w:val="000000" w:themeColor="text1"/>
          <w:sz w:val="20"/>
          <w:szCs w:val="20"/>
        </w:rPr>
        <w:t xml:space="preserve">lder </w:t>
      </w:r>
      <w:proofErr w:type="gramStart"/>
      <w:r w:rsidR="004531A0">
        <w:rPr>
          <w:rFonts w:ascii="Times New Roman" w:eastAsia="Times New Roman" w:hAnsi="Times New Roman" w:cs="Times New Roman"/>
          <w:color w:val="000000" w:themeColor="text1"/>
          <w:sz w:val="20"/>
          <w:szCs w:val="20"/>
        </w:rPr>
        <w:t>adults</w:t>
      </w:r>
      <w:proofErr w:type="gramEnd"/>
      <w:r w:rsidRPr="001D03BC">
        <w:rPr>
          <w:rFonts w:ascii="Times New Roman" w:eastAsia="Times New Roman" w:hAnsi="Times New Roman" w:cs="Times New Roman"/>
          <w:color w:val="000000" w:themeColor="text1"/>
          <w:sz w:val="20"/>
          <w:szCs w:val="20"/>
        </w:rPr>
        <w:t xml:space="preserve"> health.</w:t>
      </w:r>
    </w:p>
    <w:p w:rsidR="00716AAA" w:rsidRPr="001D03BC" w:rsidRDefault="00716AAA" w:rsidP="004820A3">
      <w:pPr>
        <w:spacing w:line="280" w:lineRule="atLeast"/>
        <w:rPr>
          <w:rFonts w:ascii="Times New Roman" w:eastAsia="Times New Roman" w:hAnsi="Times New Roman" w:cs="Times New Roman"/>
          <w:color w:val="000000" w:themeColor="text1"/>
          <w:sz w:val="20"/>
          <w:szCs w:val="20"/>
        </w:rPr>
      </w:pPr>
    </w:p>
    <w:p w:rsidR="004820A3" w:rsidRPr="001D03BC" w:rsidRDefault="00716AAA" w:rsidP="004820A3">
      <w:pPr>
        <w:spacing w:line="280" w:lineRule="atLeast"/>
        <w:rPr>
          <w:rFonts w:ascii="Times New Roman" w:eastAsia="Times New Roman" w:hAnsi="Times New Roman" w:cs="Times New Roman"/>
          <w:color w:val="000000" w:themeColor="text1"/>
          <w:sz w:val="20"/>
          <w:szCs w:val="20"/>
        </w:rPr>
      </w:pPr>
      <w:r w:rsidRPr="004820A3">
        <w:rPr>
          <w:rFonts w:ascii="Times New Roman" w:eastAsia="Times New Roman" w:hAnsi="Times New Roman" w:cs="Times New Roman"/>
          <w:b/>
          <w:bCs/>
          <w:color w:val="000000" w:themeColor="text1"/>
          <w:szCs w:val="21"/>
        </w:rPr>
        <w:t>TABLE A</w:t>
      </w:r>
      <w:r>
        <w:rPr>
          <w:rFonts w:ascii="Times New Roman" w:eastAsia="Times New Roman" w:hAnsi="Times New Roman" w:cs="Times New Roman"/>
          <w:b/>
          <w:bCs/>
          <w:color w:val="000000" w:themeColor="text1"/>
          <w:szCs w:val="21"/>
        </w:rPr>
        <w:t>7</w:t>
      </w:r>
      <w:r w:rsidR="004820A3" w:rsidRPr="001D03BC">
        <w:rPr>
          <w:rFonts w:ascii="Times New Roman" w:eastAsia="Times New Roman" w:hAnsi="Times New Roman" w:cs="Times New Roman"/>
          <w:b/>
          <w:bCs/>
          <w:color w:val="000000" w:themeColor="text1"/>
          <w:sz w:val="20"/>
          <w:szCs w:val="20"/>
        </w:rPr>
        <w:t xml:space="preserve"> </w:t>
      </w:r>
      <w:r w:rsidR="004820A3" w:rsidRPr="001D03BC">
        <w:rPr>
          <w:rFonts w:ascii="Times New Roman" w:eastAsia="Times New Roman" w:hAnsi="Times New Roman" w:cs="Times New Roman"/>
          <w:color w:val="000000" w:themeColor="text1"/>
          <w:sz w:val="20"/>
          <w:szCs w:val="20"/>
        </w:rPr>
        <w:t>The potential mechanism of the impact of low-carbon city pilot program on the health of the aged—by the improvement of environmental quality (Objective environmental quality indicators).</w:t>
      </w:r>
    </w:p>
    <w:tbl>
      <w:tblPr>
        <w:tblStyle w:val="ae"/>
        <w:tblW w:w="0" w:type="auto"/>
        <w:tblLook w:val="04A0" w:firstRow="1" w:lastRow="0" w:firstColumn="1" w:lastColumn="0" w:noHBand="0" w:noVBand="1"/>
      </w:tblPr>
      <w:tblGrid>
        <w:gridCol w:w="2768"/>
        <w:gridCol w:w="2764"/>
        <w:gridCol w:w="2764"/>
      </w:tblGrid>
      <w:tr w:rsidR="004820A3" w:rsidRPr="00716AAA" w:rsidTr="00716AAA">
        <w:tc>
          <w:tcPr>
            <w:tcW w:w="2768" w:type="dxa"/>
            <w:shd w:val="clear" w:color="auto" w:fill="D0CECE" w:themeFill="background2" w:themeFillShade="E6"/>
          </w:tcPr>
          <w:p w:rsidR="004820A3" w:rsidRPr="00716AAA" w:rsidRDefault="00716AAA" w:rsidP="007F4E55">
            <w:pPr>
              <w:jc w:val="center"/>
              <w:rPr>
                <w:rFonts w:ascii="Times New Roman" w:hAnsi="Times New Roman" w:cs="Times New Roman"/>
                <w:b/>
                <w:bCs/>
                <w:color w:val="000000" w:themeColor="text1"/>
                <w:sz w:val="20"/>
                <w:szCs w:val="20"/>
              </w:rPr>
            </w:pPr>
            <w:r w:rsidRPr="00716AAA">
              <w:rPr>
                <w:rFonts w:ascii="Times New Roman" w:hAnsi="Times New Roman" w:cs="Times New Roman"/>
                <w:b/>
                <w:bCs/>
                <w:color w:val="000000" w:themeColor="text1"/>
                <w:sz w:val="20"/>
                <w:szCs w:val="20"/>
              </w:rPr>
              <w:t>Variable</w:t>
            </w:r>
          </w:p>
        </w:tc>
        <w:tc>
          <w:tcPr>
            <w:tcW w:w="2764" w:type="dxa"/>
            <w:shd w:val="clear" w:color="auto" w:fill="D0CECE" w:themeFill="background2" w:themeFillShade="E6"/>
          </w:tcPr>
          <w:p w:rsidR="004820A3" w:rsidRPr="00716AAA" w:rsidRDefault="004820A3" w:rsidP="007F4E55">
            <w:pPr>
              <w:jc w:val="center"/>
              <w:rPr>
                <w:rFonts w:ascii="Times New Roman" w:hAnsi="Times New Roman" w:cs="Times New Roman"/>
                <w:b/>
                <w:bCs/>
                <w:color w:val="000000" w:themeColor="text1"/>
                <w:sz w:val="20"/>
                <w:szCs w:val="20"/>
              </w:rPr>
            </w:pPr>
            <w:r w:rsidRPr="00716AAA">
              <w:rPr>
                <w:rFonts w:ascii="Times New Roman" w:hAnsi="Times New Roman" w:cs="Times New Roman"/>
                <w:b/>
                <w:bCs/>
                <w:color w:val="000000" w:themeColor="text1"/>
                <w:sz w:val="20"/>
                <w:szCs w:val="20"/>
              </w:rPr>
              <w:t>Industrial sulfur dioxide emissions</w:t>
            </w:r>
          </w:p>
        </w:tc>
        <w:tc>
          <w:tcPr>
            <w:tcW w:w="2764" w:type="dxa"/>
            <w:shd w:val="clear" w:color="auto" w:fill="D0CECE" w:themeFill="background2" w:themeFillShade="E6"/>
          </w:tcPr>
          <w:p w:rsidR="004820A3" w:rsidRPr="00716AAA" w:rsidRDefault="004820A3" w:rsidP="007F4E55">
            <w:pPr>
              <w:jc w:val="center"/>
              <w:rPr>
                <w:rFonts w:ascii="Times New Roman" w:hAnsi="Times New Roman" w:cs="Times New Roman"/>
                <w:b/>
                <w:bCs/>
                <w:color w:val="000000" w:themeColor="text1"/>
                <w:sz w:val="20"/>
                <w:szCs w:val="20"/>
              </w:rPr>
            </w:pPr>
            <w:r w:rsidRPr="00716AAA">
              <w:rPr>
                <w:rFonts w:ascii="Times New Roman" w:hAnsi="Times New Roman" w:cs="Times New Roman"/>
                <w:b/>
                <w:bCs/>
                <w:color w:val="000000" w:themeColor="text1"/>
                <w:sz w:val="20"/>
                <w:szCs w:val="20"/>
              </w:rPr>
              <w:t>Industrial soot emissions</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DID</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-0.429*** (-3.327)</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-0.460** (-2.607)</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Per capita GRP</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-0.429 (-0.675)</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1.603 (1.344)</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GRP growth rate</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-0.330 (-1.435)</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0.212 (0.874)</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Population density</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0.012*** (2.822)</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0.003 (1.713)</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Green area</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-0.473 (-1.633)</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0.426*** (2.948)</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Proportion of the primary industry in GRP</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1.999 (0.398)</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17.377 (1.732)</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Proportion of the secondary industry in GRP</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1.966 (0.391)</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17.281 (1.726)</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Proportion of the tertiary industry in GRP</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1.931 (0.386)</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17.260 (1.724)</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Number of industrial enterprises above a certain size</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-0.000 (-1.446)</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-0.000** (-2.115)</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Total industrial output value above a certain size</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1.135 (1.725)</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0.667* (1.913)</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lastRenderedPageBreak/>
              <w:t>County FE</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Year FE</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c>
          <w:tcPr>
            <w:tcW w:w="2768" w:type="dxa"/>
          </w:tcPr>
          <w:p w:rsidR="004820A3" w:rsidRPr="00716AAA" w:rsidRDefault="004820A3" w:rsidP="00716AAA">
            <w:pPr>
              <w:jc w:val="left"/>
              <w:rPr>
                <w:rFonts w:ascii="Times New Roman" w:hAnsi="Times New Roman" w:cs="Times New Roman"/>
                <w:i/>
                <w:iCs/>
                <w:color w:val="000000" w:themeColor="text1"/>
                <w:sz w:val="20"/>
                <w:szCs w:val="20"/>
              </w:rPr>
            </w:pPr>
            <w:r w:rsidRPr="00716AAA">
              <w:rPr>
                <w:rFonts w:ascii="Times New Roman" w:hAnsi="Times New Roman" w:cs="Times New Roman"/>
                <w:i/>
                <w:iCs/>
                <w:color w:val="000000" w:themeColor="text1"/>
                <w:sz w:val="20"/>
                <w:szCs w:val="20"/>
              </w:rPr>
              <w:t>N</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6,728</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6,757</w:t>
            </w:r>
          </w:p>
        </w:tc>
      </w:tr>
      <w:tr w:rsidR="004820A3" w:rsidRPr="001D03BC" w:rsidTr="007F4E55">
        <w:tc>
          <w:tcPr>
            <w:tcW w:w="2768" w:type="dxa"/>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Adj. R</w:t>
            </w:r>
            <w:r w:rsidRPr="00716AAA">
              <w:rPr>
                <w:rFonts w:ascii="Times New Roman" w:hAnsi="Times New Roman" w:cs="Times New Roman"/>
                <w:color w:val="000000" w:themeColor="text1"/>
                <w:sz w:val="20"/>
                <w:szCs w:val="20"/>
                <w:vertAlign w:val="superscript"/>
              </w:rPr>
              <w:t>2</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0.973</w:t>
            </w:r>
          </w:p>
        </w:tc>
        <w:tc>
          <w:tcPr>
            <w:tcW w:w="2764" w:type="dxa"/>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0.948</w:t>
            </w:r>
          </w:p>
        </w:tc>
      </w:tr>
    </w:tbl>
    <w:p w:rsidR="004820A3" w:rsidRPr="001D03BC" w:rsidRDefault="004820A3" w:rsidP="004820A3">
      <w:pPr>
        <w:spacing w:line="280" w:lineRule="atLeast"/>
        <w:rPr>
          <w:rFonts w:ascii="Times New Roman" w:eastAsia="Times New Roman" w:hAnsi="Times New Roman" w:cs="Times New Roman"/>
          <w:color w:val="000000" w:themeColor="text1"/>
          <w:sz w:val="20"/>
          <w:szCs w:val="20"/>
        </w:rPr>
      </w:pPr>
      <w:r w:rsidRPr="001D03BC">
        <w:rPr>
          <w:rFonts w:ascii="Times New Roman" w:eastAsia="Times New Roman" w:hAnsi="Times New Roman" w:cs="Times New Roman"/>
          <w:color w:val="000000" w:themeColor="text1"/>
          <w:sz w:val="20"/>
          <w:szCs w:val="20"/>
        </w:rPr>
        <w:t>*p &lt; 0.1, **p &lt; 0.05, ***p &lt; 0.01. GRP referred to the Gross Regional Product. T-values were reported in parentheses, which were estimated using the robust standard errors of cluster heteroscedasticity at the county level. Both regressions controlled for county FE and year FE. The control variables were per capita GRP, GRP growth rate, population density, green area, the proportion of primary, secondary, and tertiary industries in GRP, the number of industrial enterprises above a certain size, and the total output value of industrial enterprises above a certain size. Both the objective environmental quality indicators and the control variables were converted to logarithmic form as the underlying data were skewed. Data pertaining to industrial sulfur dioxide emissions, industrial soot emissions and control variables were extracted from China’s Urban Statistical Yearbooks.</w:t>
      </w:r>
    </w:p>
    <w:p w:rsidR="004820A3" w:rsidRPr="001D03BC" w:rsidRDefault="004820A3" w:rsidP="004820A3">
      <w:pPr>
        <w:spacing w:line="280" w:lineRule="atLeast"/>
        <w:rPr>
          <w:rFonts w:ascii="Times New Roman" w:eastAsia="Times New Roman" w:hAnsi="Times New Roman" w:cs="Times New Roman"/>
          <w:color w:val="000000" w:themeColor="text1"/>
          <w:sz w:val="20"/>
          <w:szCs w:val="20"/>
        </w:rPr>
      </w:pPr>
    </w:p>
    <w:p w:rsidR="004820A3" w:rsidRPr="00716AAA" w:rsidRDefault="00716AAA" w:rsidP="004820A3">
      <w:pPr>
        <w:spacing w:line="280" w:lineRule="atLeast"/>
        <w:rPr>
          <w:rFonts w:ascii="Times New Roman" w:eastAsia="Times New Roman" w:hAnsi="Times New Roman" w:cs="Times New Roman"/>
          <w:color w:val="000000" w:themeColor="text1"/>
          <w:szCs w:val="21"/>
        </w:rPr>
      </w:pPr>
      <w:r w:rsidRPr="00716AAA">
        <w:rPr>
          <w:rFonts w:ascii="Times New Roman" w:eastAsia="Times New Roman" w:hAnsi="Times New Roman" w:cs="Times New Roman"/>
          <w:b/>
          <w:bCs/>
          <w:color w:val="000000" w:themeColor="text1"/>
          <w:szCs w:val="21"/>
        </w:rPr>
        <w:t>TABLE A8</w:t>
      </w:r>
      <w:r w:rsidR="004820A3" w:rsidRPr="00716AAA">
        <w:rPr>
          <w:rFonts w:ascii="Times New Roman" w:eastAsia="Times New Roman" w:hAnsi="Times New Roman" w:cs="Times New Roman"/>
          <w:b/>
          <w:bCs/>
          <w:color w:val="000000" w:themeColor="text1"/>
          <w:szCs w:val="21"/>
        </w:rPr>
        <w:t xml:space="preserve"> </w:t>
      </w:r>
      <w:r w:rsidR="004820A3" w:rsidRPr="00716AAA">
        <w:rPr>
          <w:rFonts w:ascii="Times New Roman" w:eastAsia="Times New Roman" w:hAnsi="Times New Roman" w:cs="Times New Roman"/>
          <w:color w:val="000000" w:themeColor="text1"/>
          <w:szCs w:val="21"/>
        </w:rPr>
        <w:t xml:space="preserve">Heterogeneity analysis by commuting time among the </w:t>
      </w:r>
      <w:r w:rsidR="004531A0">
        <w:rPr>
          <w:rFonts w:ascii="Times New Roman" w:eastAsia="Times New Roman" w:hAnsi="Times New Roman" w:cs="Times New Roman"/>
          <w:color w:val="000000" w:themeColor="text1"/>
          <w:szCs w:val="21"/>
        </w:rPr>
        <w:t>older adults</w:t>
      </w:r>
      <w:r w:rsidR="009F565B">
        <w:rPr>
          <w:rFonts w:ascii="Times New Roman" w:eastAsia="Times New Roman" w:hAnsi="Times New Roman" w:cs="Times New Roman"/>
          <w:color w:val="000000" w:themeColor="text1"/>
          <w:szCs w:val="21"/>
        </w:rPr>
        <w:t>.</w:t>
      </w:r>
    </w:p>
    <w:tbl>
      <w:tblPr>
        <w:tblStyle w:val="ae"/>
        <w:tblW w:w="0" w:type="auto"/>
        <w:jc w:val="center"/>
        <w:tblLook w:val="04A0" w:firstRow="1" w:lastRow="0" w:firstColumn="1" w:lastColumn="0" w:noHBand="0" w:noVBand="1"/>
      </w:tblPr>
      <w:tblGrid>
        <w:gridCol w:w="2756"/>
        <w:gridCol w:w="2770"/>
        <w:gridCol w:w="2770"/>
      </w:tblGrid>
      <w:tr w:rsidR="004820A3" w:rsidRPr="00716AAA" w:rsidTr="00716AAA">
        <w:trPr>
          <w:jc w:val="center"/>
        </w:trPr>
        <w:tc>
          <w:tcPr>
            <w:tcW w:w="2756" w:type="dxa"/>
            <w:shd w:val="clear" w:color="auto" w:fill="D0CECE" w:themeFill="background2" w:themeFillShade="E6"/>
            <w:vAlign w:val="center"/>
          </w:tcPr>
          <w:p w:rsidR="004820A3" w:rsidRPr="00716AAA" w:rsidRDefault="00716AAA" w:rsidP="007F4E55">
            <w:pPr>
              <w:jc w:val="center"/>
              <w:rPr>
                <w:rFonts w:ascii="Times New Roman" w:hAnsi="Times New Roman" w:cs="Times New Roman"/>
                <w:b/>
                <w:bCs/>
                <w:color w:val="000000" w:themeColor="text1"/>
                <w:sz w:val="20"/>
                <w:szCs w:val="20"/>
              </w:rPr>
            </w:pPr>
            <w:r w:rsidRPr="00716AAA">
              <w:rPr>
                <w:rFonts w:ascii="Times New Roman" w:hAnsi="Times New Roman" w:cs="Times New Roman"/>
                <w:b/>
                <w:bCs/>
                <w:color w:val="000000" w:themeColor="text1"/>
                <w:sz w:val="20"/>
                <w:szCs w:val="20"/>
              </w:rPr>
              <w:t>Variable</w:t>
            </w:r>
          </w:p>
        </w:tc>
        <w:tc>
          <w:tcPr>
            <w:tcW w:w="2770" w:type="dxa"/>
            <w:shd w:val="clear" w:color="auto" w:fill="D0CECE" w:themeFill="background2" w:themeFillShade="E6"/>
            <w:vAlign w:val="center"/>
          </w:tcPr>
          <w:p w:rsidR="004820A3" w:rsidRPr="00716AAA" w:rsidRDefault="004820A3" w:rsidP="007F4E55">
            <w:pPr>
              <w:jc w:val="center"/>
              <w:rPr>
                <w:rFonts w:ascii="Times New Roman" w:hAnsi="Times New Roman" w:cs="Times New Roman"/>
                <w:b/>
                <w:bCs/>
                <w:color w:val="000000" w:themeColor="text1"/>
                <w:sz w:val="20"/>
                <w:szCs w:val="20"/>
              </w:rPr>
            </w:pPr>
            <w:r w:rsidRPr="00716AAA">
              <w:rPr>
                <w:rFonts w:ascii="Times New Roman" w:hAnsi="Times New Roman" w:cs="Times New Roman"/>
                <w:b/>
                <w:bCs/>
                <w:color w:val="000000" w:themeColor="text1"/>
                <w:sz w:val="20"/>
                <w:szCs w:val="20"/>
              </w:rPr>
              <w:t>Short commuting time</w:t>
            </w:r>
          </w:p>
        </w:tc>
        <w:tc>
          <w:tcPr>
            <w:tcW w:w="2770" w:type="dxa"/>
            <w:shd w:val="clear" w:color="auto" w:fill="D0CECE" w:themeFill="background2" w:themeFillShade="E6"/>
            <w:vAlign w:val="center"/>
          </w:tcPr>
          <w:p w:rsidR="004820A3" w:rsidRPr="00716AAA" w:rsidRDefault="004820A3" w:rsidP="007F4E55">
            <w:pPr>
              <w:jc w:val="center"/>
              <w:rPr>
                <w:rFonts w:ascii="Times New Roman" w:hAnsi="Times New Roman" w:cs="Times New Roman"/>
                <w:b/>
                <w:bCs/>
                <w:color w:val="000000" w:themeColor="text1"/>
                <w:sz w:val="20"/>
                <w:szCs w:val="20"/>
              </w:rPr>
            </w:pPr>
            <w:r w:rsidRPr="00716AAA">
              <w:rPr>
                <w:rFonts w:ascii="Times New Roman" w:hAnsi="Times New Roman" w:cs="Times New Roman"/>
                <w:b/>
                <w:bCs/>
                <w:color w:val="000000" w:themeColor="text1"/>
                <w:sz w:val="20"/>
                <w:szCs w:val="20"/>
              </w:rPr>
              <w:t>Long commuting time</w:t>
            </w:r>
          </w:p>
        </w:tc>
      </w:tr>
      <w:tr w:rsidR="004820A3" w:rsidRPr="001D03BC" w:rsidTr="007F4E55">
        <w:trPr>
          <w:jc w:val="center"/>
        </w:trPr>
        <w:tc>
          <w:tcPr>
            <w:tcW w:w="2756" w:type="dxa"/>
            <w:vMerge w:val="restart"/>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DID</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0.385</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0.318*</w:t>
            </w:r>
          </w:p>
        </w:tc>
      </w:tr>
      <w:tr w:rsidR="004820A3" w:rsidRPr="001D03BC" w:rsidTr="007F4E55">
        <w:trPr>
          <w:jc w:val="center"/>
        </w:trPr>
        <w:tc>
          <w:tcPr>
            <w:tcW w:w="2756" w:type="dxa"/>
            <w:vMerge/>
            <w:vAlign w:val="center"/>
          </w:tcPr>
          <w:p w:rsidR="004820A3" w:rsidRPr="001D03BC" w:rsidRDefault="004820A3" w:rsidP="00716AAA">
            <w:pPr>
              <w:jc w:val="left"/>
              <w:rPr>
                <w:rFonts w:ascii="Times New Roman" w:hAnsi="Times New Roman" w:cs="Times New Roman"/>
                <w:color w:val="000000" w:themeColor="text1"/>
                <w:sz w:val="20"/>
                <w:szCs w:val="20"/>
              </w:rPr>
            </w:pP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(1.688)</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(1.896)</w:t>
            </w:r>
          </w:p>
        </w:tc>
      </w:tr>
      <w:tr w:rsidR="004820A3" w:rsidRPr="001D03BC" w:rsidTr="007F4E55">
        <w:trPr>
          <w:jc w:val="center"/>
        </w:trPr>
        <w:tc>
          <w:tcPr>
            <w:tcW w:w="2756" w:type="dxa"/>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Controls</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rPr>
          <w:jc w:val="center"/>
        </w:trPr>
        <w:tc>
          <w:tcPr>
            <w:tcW w:w="2756" w:type="dxa"/>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County FE</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rPr>
          <w:jc w:val="center"/>
        </w:trPr>
        <w:tc>
          <w:tcPr>
            <w:tcW w:w="2756" w:type="dxa"/>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Year FE</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Yes</w:t>
            </w:r>
          </w:p>
        </w:tc>
      </w:tr>
      <w:tr w:rsidR="004820A3" w:rsidRPr="001D03BC" w:rsidTr="007F4E55">
        <w:trPr>
          <w:jc w:val="center"/>
        </w:trPr>
        <w:tc>
          <w:tcPr>
            <w:tcW w:w="2756" w:type="dxa"/>
            <w:vAlign w:val="center"/>
          </w:tcPr>
          <w:p w:rsidR="004820A3" w:rsidRPr="00716AAA" w:rsidRDefault="004820A3" w:rsidP="00716AAA">
            <w:pPr>
              <w:jc w:val="left"/>
              <w:rPr>
                <w:rFonts w:ascii="Times New Roman" w:hAnsi="Times New Roman" w:cs="Times New Roman"/>
                <w:i/>
                <w:iCs/>
                <w:color w:val="000000" w:themeColor="text1"/>
                <w:sz w:val="20"/>
                <w:szCs w:val="20"/>
              </w:rPr>
            </w:pPr>
            <w:r w:rsidRPr="00716AAA">
              <w:rPr>
                <w:rFonts w:ascii="Times New Roman" w:hAnsi="Times New Roman" w:cs="Times New Roman"/>
                <w:i/>
                <w:iCs/>
                <w:color w:val="000000" w:themeColor="text1"/>
                <w:sz w:val="20"/>
                <w:szCs w:val="20"/>
              </w:rPr>
              <w:t>N</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8,625</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7,355</w:t>
            </w:r>
          </w:p>
        </w:tc>
      </w:tr>
      <w:tr w:rsidR="004820A3" w:rsidRPr="001D03BC" w:rsidTr="007F4E55">
        <w:trPr>
          <w:jc w:val="center"/>
        </w:trPr>
        <w:tc>
          <w:tcPr>
            <w:tcW w:w="2756" w:type="dxa"/>
            <w:vAlign w:val="center"/>
          </w:tcPr>
          <w:p w:rsidR="004820A3" w:rsidRPr="001D03BC" w:rsidRDefault="004820A3" w:rsidP="00716AAA">
            <w:pPr>
              <w:jc w:val="left"/>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Adj. R²</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0.284</w:t>
            </w:r>
          </w:p>
        </w:tc>
        <w:tc>
          <w:tcPr>
            <w:tcW w:w="2770" w:type="dxa"/>
            <w:vAlign w:val="center"/>
          </w:tcPr>
          <w:p w:rsidR="004820A3" w:rsidRPr="001D03BC" w:rsidRDefault="004820A3" w:rsidP="007F4E55">
            <w:pPr>
              <w:jc w:val="center"/>
              <w:rPr>
                <w:rFonts w:ascii="Times New Roman" w:hAnsi="Times New Roman" w:cs="Times New Roman"/>
                <w:color w:val="000000" w:themeColor="text1"/>
                <w:sz w:val="20"/>
                <w:szCs w:val="20"/>
              </w:rPr>
            </w:pPr>
            <w:r w:rsidRPr="001D03BC">
              <w:rPr>
                <w:rFonts w:ascii="Times New Roman" w:hAnsi="Times New Roman" w:cs="Times New Roman"/>
                <w:color w:val="000000" w:themeColor="text1"/>
                <w:sz w:val="20"/>
                <w:szCs w:val="20"/>
              </w:rPr>
              <w:t>0.270</w:t>
            </w:r>
          </w:p>
        </w:tc>
      </w:tr>
    </w:tbl>
    <w:p w:rsidR="004820A3" w:rsidRPr="001D03BC" w:rsidRDefault="004820A3" w:rsidP="004820A3">
      <w:pPr>
        <w:spacing w:line="280" w:lineRule="atLeast"/>
        <w:rPr>
          <w:rFonts w:ascii="Times New Roman" w:eastAsia="Times New Roman" w:hAnsi="Times New Roman" w:cs="Times New Roman"/>
          <w:color w:val="000000" w:themeColor="text1"/>
          <w:sz w:val="20"/>
          <w:szCs w:val="20"/>
        </w:rPr>
      </w:pPr>
      <w:r w:rsidRPr="001D03BC">
        <w:rPr>
          <w:rFonts w:ascii="Times New Roman" w:eastAsia="Times New Roman" w:hAnsi="Times New Roman" w:cs="Times New Roman"/>
          <w:color w:val="000000" w:themeColor="text1"/>
          <w:sz w:val="20"/>
          <w:szCs w:val="20"/>
        </w:rPr>
        <w:t>The average commuting time of 14 minutes serves as the threshold, with individuals below this point categorized as having a “short commuting time to activity center”, and those above it categorized as having a “long commuting time to activity center”. *p &lt; 0.1, **p &lt; 0.05, ***p &lt; 0.01. T-values were reported in parentheses, which were estimated using the robust standard errors of cluster heteroscedasticity at the county level. Both regressions controlled for county FE, year FE and control variables related to the spouse, children, and family.</w:t>
      </w:r>
    </w:p>
    <w:p w:rsidR="001E475F" w:rsidRPr="004820A3" w:rsidRDefault="001E475F"/>
    <w:sectPr w:rsidR="001E475F" w:rsidRPr="004820A3" w:rsidSect="00482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default"/>
    <w:sig w:usb0="E0000287" w:usb1="40000013" w:usb2="00000000" w:usb3="00000000" w:csb0="200001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A3"/>
    <w:rsid w:val="001E475F"/>
    <w:rsid w:val="00280B2B"/>
    <w:rsid w:val="00311E36"/>
    <w:rsid w:val="004531A0"/>
    <w:rsid w:val="004820A3"/>
    <w:rsid w:val="00706A99"/>
    <w:rsid w:val="00706E20"/>
    <w:rsid w:val="00716AAA"/>
    <w:rsid w:val="008009C4"/>
    <w:rsid w:val="00917F5E"/>
    <w:rsid w:val="009F565B"/>
    <w:rsid w:val="00D1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B8E227"/>
  <w15:chartTrackingRefBased/>
  <w15:docId w15:val="{EAA54D51-0385-B541-919B-707C14D6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0A3"/>
    <w:pPr>
      <w:widowControl w:val="0"/>
      <w:jc w:val="both"/>
    </w:pPr>
  </w:style>
  <w:style w:type="paragraph" w:styleId="1">
    <w:name w:val="heading 1"/>
    <w:basedOn w:val="a"/>
    <w:next w:val="a"/>
    <w:link w:val="10"/>
    <w:uiPriority w:val="9"/>
    <w:qFormat/>
    <w:rsid w:val="00482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0A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0A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0A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820A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0A3"/>
    <w:rPr>
      <w:rFonts w:cstheme="majorBidi"/>
      <w:color w:val="2F5496" w:themeColor="accent1" w:themeShade="BF"/>
      <w:sz w:val="28"/>
      <w:szCs w:val="28"/>
    </w:rPr>
  </w:style>
  <w:style w:type="character" w:customStyle="1" w:styleId="50">
    <w:name w:val="标题 5 字符"/>
    <w:basedOn w:val="a0"/>
    <w:link w:val="5"/>
    <w:uiPriority w:val="9"/>
    <w:semiHidden/>
    <w:rsid w:val="004820A3"/>
    <w:rPr>
      <w:rFonts w:cstheme="majorBidi"/>
      <w:color w:val="2F5496" w:themeColor="accent1" w:themeShade="BF"/>
      <w:sz w:val="24"/>
    </w:rPr>
  </w:style>
  <w:style w:type="character" w:customStyle="1" w:styleId="60">
    <w:name w:val="标题 6 字符"/>
    <w:basedOn w:val="a0"/>
    <w:link w:val="6"/>
    <w:uiPriority w:val="9"/>
    <w:semiHidden/>
    <w:rsid w:val="004820A3"/>
    <w:rPr>
      <w:rFonts w:cstheme="majorBidi"/>
      <w:b/>
      <w:bCs/>
      <w:color w:val="2F5496" w:themeColor="accent1" w:themeShade="BF"/>
    </w:rPr>
  </w:style>
  <w:style w:type="character" w:customStyle="1" w:styleId="70">
    <w:name w:val="标题 7 字符"/>
    <w:basedOn w:val="a0"/>
    <w:link w:val="7"/>
    <w:uiPriority w:val="9"/>
    <w:semiHidden/>
    <w:rsid w:val="004820A3"/>
    <w:rPr>
      <w:rFonts w:cstheme="majorBidi"/>
      <w:b/>
      <w:bCs/>
      <w:color w:val="595959" w:themeColor="text1" w:themeTint="A6"/>
    </w:rPr>
  </w:style>
  <w:style w:type="character" w:customStyle="1" w:styleId="80">
    <w:name w:val="标题 8 字符"/>
    <w:basedOn w:val="a0"/>
    <w:link w:val="8"/>
    <w:uiPriority w:val="9"/>
    <w:semiHidden/>
    <w:rsid w:val="004820A3"/>
    <w:rPr>
      <w:rFonts w:cstheme="majorBidi"/>
      <w:color w:val="595959" w:themeColor="text1" w:themeTint="A6"/>
    </w:rPr>
  </w:style>
  <w:style w:type="character" w:customStyle="1" w:styleId="90">
    <w:name w:val="标题 9 字符"/>
    <w:basedOn w:val="a0"/>
    <w:link w:val="9"/>
    <w:uiPriority w:val="9"/>
    <w:semiHidden/>
    <w:rsid w:val="004820A3"/>
    <w:rPr>
      <w:rFonts w:eastAsiaTheme="majorEastAsia" w:cstheme="majorBidi"/>
      <w:color w:val="595959" w:themeColor="text1" w:themeTint="A6"/>
    </w:rPr>
  </w:style>
  <w:style w:type="paragraph" w:styleId="a3">
    <w:name w:val="Title"/>
    <w:basedOn w:val="a"/>
    <w:next w:val="a"/>
    <w:link w:val="a4"/>
    <w:uiPriority w:val="10"/>
    <w:qFormat/>
    <w:rsid w:val="004820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0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0A3"/>
    <w:pPr>
      <w:spacing w:before="160" w:after="160"/>
      <w:jc w:val="center"/>
    </w:pPr>
    <w:rPr>
      <w:i/>
      <w:iCs/>
      <w:color w:val="404040" w:themeColor="text1" w:themeTint="BF"/>
    </w:rPr>
  </w:style>
  <w:style w:type="character" w:customStyle="1" w:styleId="a8">
    <w:name w:val="引用 字符"/>
    <w:basedOn w:val="a0"/>
    <w:link w:val="a7"/>
    <w:uiPriority w:val="29"/>
    <w:rsid w:val="004820A3"/>
    <w:rPr>
      <w:i/>
      <w:iCs/>
      <w:color w:val="404040" w:themeColor="text1" w:themeTint="BF"/>
    </w:rPr>
  </w:style>
  <w:style w:type="paragraph" w:styleId="a9">
    <w:name w:val="List Paragraph"/>
    <w:basedOn w:val="a"/>
    <w:uiPriority w:val="34"/>
    <w:qFormat/>
    <w:rsid w:val="004820A3"/>
    <w:pPr>
      <w:ind w:left="720"/>
      <w:contextualSpacing/>
    </w:pPr>
  </w:style>
  <w:style w:type="character" w:styleId="aa">
    <w:name w:val="Intense Emphasis"/>
    <w:basedOn w:val="a0"/>
    <w:uiPriority w:val="21"/>
    <w:qFormat/>
    <w:rsid w:val="004820A3"/>
    <w:rPr>
      <w:i/>
      <w:iCs/>
      <w:color w:val="2F5496" w:themeColor="accent1" w:themeShade="BF"/>
    </w:rPr>
  </w:style>
  <w:style w:type="paragraph" w:styleId="ab">
    <w:name w:val="Intense Quote"/>
    <w:basedOn w:val="a"/>
    <w:next w:val="a"/>
    <w:link w:val="ac"/>
    <w:uiPriority w:val="30"/>
    <w:qFormat/>
    <w:rsid w:val="00482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0A3"/>
    <w:rPr>
      <w:i/>
      <w:iCs/>
      <w:color w:val="2F5496" w:themeColor="accent1" w:themeShade="BF"/>
    </w:rPr>
  </w:style>
  <w:style w:type="character" w:styleId="ad">
    <w:name w:val="Intense Reference"/>
    <w:basedOn w:val="a0"/>
    <w:uiPriority w:val="32"/>
    <w:qFormat/>
    <w:rsid w:val="004820A3"/>
    <w:rPr>
      <w:b/>
      <w:bCs/>
      <w:smallCaps/>
      <w:color w:val="2F5496" w:themeColor="accent1" w:themeShade="BF"/>
      <w:spacing w:val="5"/>
    </w:rPr>
  </w:style>
  <w:style w:type="table" w:styleId="ae">
    <w:name w:val="Table Grid"/>
    <w:basedOn w:val="a1"/>
    <w:uiPriority w:val="59"/>
    <w:rsid w:val="004820A3"/>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2025-08-05T04:12:00Z</dcterms:created>
  <dcterms:modified xsi:type="dcterms:W3CDTF">2025-08-05T06:41:00Z</dcterms:modified>
</cp:coreProperties>
</file>