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3D72" w14:textId="77777777" w:rsidR="00EF4589" w:rsidRPr="00277F12" w:rsidRDefault="00EF4589" w:rsidP="00EF4589">
      <w:pPr>
        <w:autoSpaceDE w:val="0"/>
        <w:autoSpaceDN w:val="0"/>
        <w:adjustRightInd w:val="0"/>
        <w:rPr>
          <w:rFonts w:eastAsiaTheme="minorHAnsi"/>
          <w:b/>
          <w:noProof/>
          <w:color w:val="000000"/>
          <w:lang w:val="es-MX" w:eastAsia="en-US"/>
          <w14:ligatures w14:val="standardContextual"/>
        </w:rPr>
      </w:pPr>
      <w:r w:rsidRPr="00277F12">
        <w:rPr>
          <w:b/>
          <w:noProof/>
          <w:lang w:bidi="en-GB"/>
          <w14:ligatures w14:val="standardContextual"/>
        </w:rPr>
        <w:t>Supplementary Material</w:t>
      </w:r>
    </w:p>
    <w:p w14:paraId="2E5502C0" w14:textId="77777777" w:rsidR="00EF4589" w:rsidRPr="00277F12" w:rsidRDefault="00EF4589" w:rsidP="00EF4589">
      <w:pPr>
        <w:autoSpaceDE w:val="0"/>
        <w:autoSpaceDN w:val="0"/>
        <w:adjustRightInd w:val="0"/>
        <w:rPr>
          <w:rFonts w:eastAsiaTheme="minorHAnsi"/>
          <w:noProof/>
          <w:color w:val="000000"/>
          <w:lang w:val="es-MX" w:eastAsia="en-US"/>
          <w14:ligatures w14:val="standardContextual"/>
        </w:rPr>
      </w:pPr>
    </w:p>
    <w:tbl>
      <w:tblPr>
        <w:tblW w:w="0" w:type="auto"/>
        <w:tblCellMar>
          <w:left w:w="70" w:type="dxa"/>
          <w:right w:w="70" w:type="dxa"/>
        </w:tblCellMar>
        <w:tblLook w:val="04A0" w:firstRow="1" w:lastRow="0" w:firstColumn="1" w:lastColumn="0" w:noHBand="0" w:noVBand="1"/>
      </w:tblPr>
      <w:tblGrid>
        <w:gridCol w:w="188"/>
        <w:gridCol w:w="3101"/>
        <w:gridCol w:w="1702"/>
        <w:gridCol w:w="1341"/>
        <w:gridCol w:w="1244"/>
        <w:gridCol w:w="739"/>
        <w:gridCol w:w="189"/>
      </w:tblGrid>
      <w:tr w:rsidR="00EF4589" w:rsidRPr="00277F12" w14:paraId="5EEBB59F" w14:textId="77777777" w:rsidTr="00B95CEF">
        <w:trPr>
          <w:trHeight w:val="300"/>
        </w:trPr>
        <w:tc>
          <w:tcPr>
            <w:tcW w:w="0" w:type="auto"/>
            <w:tcBorders>
              <w:top w:val="nil"/>
              <w:left w:val="nil"/>
              <w:bottom w:val="nil"/>
              <w:right w:val="nil"/>
            </w:tcBorders>
            <w:shd w:val="clear" w:color="000000" w:fill="FFFFFF"/>
            <w:noWrap/>
            <w:vAlign w:val="bottom"/>
            <w:hideMark/>
          </w:tcPr>
          <w:p w14:paraId="0E574C68"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61ADE4A"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FCE92AE"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2DDCFDE"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127C2309"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F58CA44"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C5473CF" w14:textId="77777777" w:rsidR="00EF4589" w:rsidRPr="00277F12" w:rsidRDefault="00EF4589" w:rsidP="00B95CEF">
            <w:pPr>
              <w:rPr>
                <w:noProof/>
                <w:color w:val="000000"/>
              </w:rPr>
            </w:pPr>
            <w:r w:rsidRPr="00277F12">
              <w:rPr>
                <w:noProof/>
                <w:lang w:bidi="en-GB"/>
              </w:rPr>
              <w:t> </w:t>
            </w:r>
          </w:p>
        </w:tc>
      </w:tr>
      <w:tr w:rsidR="00EF4589" w:rsidRPr="00277F12" w14:paraId="0773DF9E" w14:textId="77777777" w:rsidTr="00B95CEF">
        <w:trPr>
          <w:trHeight w:val="340"/>
        </w:trPr>
        <w:tc>
          <w:tcPr>
            <w:tcW w:w="0" w:type="auto"/>
            <w:tcBorders>
              <w:top w:val="nil"/>
              <w:left w:val="nil"/>
              <w:bottom w:val="nil"/>
              <w:right w:val="nil"/>
            </w:tcBorders>
            <w:shd w:val="clear" w:color="000000" w:fill="FFFFFF"/>
            <w:noWrap/>
            <w:vAlign w:val="bottom"/>
            <w:hideMark/>
          </w:tcPr>
          <w:p w14:paraId="13A38468" w14:textId="77777777" w:rsidR="00EF4589" w:rsidRPr="00277F12" w:rsidRDefault="00EF4589" w:rsidP="00B95CEF">
            <w:pPr>
              <w:rPr>
                <w:noProof/>
                <w:color w:val="000000"/>
              </w:rPr>
            </w:pPr>
            <w:r w:rsidRPr="00277F12">
              <w:rPr>
                <w:noProof/>
                <w:lang w:bidi="en-GB"/>
              </w:rPr>
              <w:t> </w:t>
            </w:r>
          </w:p>
        </w:tc>
        <w:tc>
          <w:tcPr>
            <w:tcW w:w="0" w:type="auto"/>
            <w:gridSpan w:val="5"/>
            <w:tcBorders>
              <w:top w:val="single" w:sz="4" w:space="0" w:color="auto"/>
              <w:left w:val="nil"/>
              <w:bottom w:val="single" w:sz="4" w:space="0" w:color="auto"/>
              <w:right w:val="nil"/>
            </w:tcBorders>
            <w:shd w:val="clear" w:color="000000" w:fill="FFFFFF"/>
            <w:noWrap/>
            <w:vAlign w:val="bottom"/>
            <w:hideMark/>
          </w:tcPr>
          <w:p w14:paraId="031B55FD" w14:textId="77777777" w:rsidR="00EF4589" w:rsidRPr="00277F12" w:rsidRDefault="00EF4589" w:rsidP="00B95CEF">
            <w:pPr>
              <w:rPr>
                <w:b/>
                <w:bCs/>
                <w:noProof/>
                <w:color w:val="000000"/>
              </w:rPr>
            </w:pPr>
            <w:r w:rsidRPr="00277F12">
              <w:rPr>
                <w:b/>
                <w:noProof/>
                <w:lang w:bidi="en-GB"/>
              </w:rPr>
              <w:t>Supplementary Table 1. Causes of cardiogenic shock</w:t>
            </w:r>
          </w:p>
        </w:tc>
        <w:tc>
          <w:tcPr>
            <w:tcW w:w="0" w:type="auto"/>
            <w:tcBorders>
              <w:top w:val="nil"/>
              <w:left w:val="nil"/>
              <w:bottom w:val="nil"/>
              <w:right w:val="nil"/>
            </w:tcBorders>
            <w:shd w:val="clear" w:color="000000" w:fill="FFFFFF"/>
            <w:noWrap/>
            <w:vAlign w:val="bottom"/>
            <w:hideMark/>
          </w:tcPr>
          <w:p w14:paraId="4ABE73F8" w14:textId="77777777" w:rsidR="00EF4589" w:rsidRPr="00277F12" w:rsidRDefault="00EF4589" w:rsidP="00B95CEF">
            <w:pPr>
              <w:rPr>
                <w:noProof/>
                <w:color w:val="000000"/>
              </w:rPr>
            </w:pPr>
            <w:r w:rsidRPr="00277F12">
              <w:rPr>
                <w:noProof/>
                <w:lang w:bidi="en-GB"/>
              </w:rPr>
              <w:t> </w:t>
            </w:r>
          </w:p>
        </w:tc>
      </w:tr>
      <w:tr w:rsidR="00EF4589" w:rsidRPr="00277F12" w14:paraId="17222C54" w14:textId="77777777" w:rsidTr="00B95CEF">
        <w:trPr>
          <w:trHeight w:val="320"/>
        </w:trPr>
        <w:tc>
          <w:tcPr>
            <w:tcW w:w="0" w:type="auto"/>
            <w:tcBorders>
              <w:top w:val="nil"/>
              <w:left w:val="nil"/>
              <w:bottom w:val="nil"/>
              <w:right w:val="nil"/>
            </w:tcBorders>
            <w:shd w:val="clear" w:color="000000" w:fill="FFFFFF"/>
            <w:noWrap/>
            <w:vAlign w:val="bottom"/>
            <w:hideMark/>
          </w:tcPr>
          <w:p w14:paraId="035677CF"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single" w:sz="4" w:space="0" w:color="auto"/>
              <w:right w:val="nil"/>
            </w:tcBorders>
            <w:shd w:val="clear" w:color="000000" w:fill="FFFFFF"/>
            <w:noWrap/>
            <w:vAlign w:val="center"/>
            <w:hideMark/>
          </w:tcPr>
          <w:p w14:paraId="273EF7A6" w14:textId="77777777" w:rsidR="00EF4589" w:rsidRPr="00277F12" w:rsidRDefault="00EF4589" w:rsidP="00B95CEF">
            <w:pPr>
              <w:rPr>
                <w:b/>
                <w:bCs/>
                <w:noProof/>
                <w:color w:val="000000"/>
              </w:rPr>
            </w:pPr>
            <w:r w:rsidRPr="00277F12">
              <w:rPr>
                <w:b/>
                <w:noProof/>
                <w:lang w:bidi="en-GB"/>
              </w:rPr>
              <w:t>Characteristics</w:t>
            </w:r>
          </w:p>
        </w:tc>
        <w:tc>
          <w:tcPr>
            <w:tcW w:w="0" w:type="auto"/>
            <w:tcBorders>
              <w:top w:val="nil"/>
              <w:left w:val="nil"/>
              <w:bottom w:val="single" w:sz="4" w:space="0" w:color="auto"/>
              <w:right w:val="nil"/>
            </w:tcBorders>
            <w:shd w:val="clear" w:color="000000" w:fill="FFFFFF"/>
            <w:noWrap/>
            <w:vAlign w:val="center"/>
            <w:hideMark/>
          </w:tcPr>
          <w:p w14:paraId="35AF5EAB" w14:textId="77777777" w:rsidR="00EF4589" w:rsidRPr="00277F12" w:rsidRDefault="00EF4589" w:rsidP="00B95CEF">
            <w:pPr>
              <w:jc w:val="center"/>
              <w:rPr>
                <w:b/>
                <w:bCs/>
                <w:noProof/>
                <w:color w:val="000000"/>
              </w:rPr>
            </w:pPr>
            <w:r w:rsidRPr="00277F12">
              <w:rPr>
                <w:b/>
                <w:noProof/>
                <w:lang w:bidi="en-GB"/>
              </w:rPr>
              <w:t>Population n = 157</w:t>
            </w:r>
          </w:p>
        </w:tc>
        <w:tc>
          <w:tcPr>
            <w:tcW w:w="0" w:type="auto"/>
            <w:tcBorders>
              <w:top w:val="nil"/>
              <w:left w:val="nil"/>
              <w:bottom w:val="single" w:sz="4" w:space="0" w:color="auto"/>
              <w:right w:val="nil"/>
            </w:tcBorders>
            <w:shd w:val="clear" w:color="000000" w:fill="FFFFFF"/>
            <w:noWrap/>
            <w:vAlign w:val="center"/>
            <w:hideMark/>
          </w:tcPr>
          <w:p w14:paraId="23CF84EA" w14:textId="77777777" w:rsidR="00EF4589" w:rsidRPr="00277F12" w:rsidRDefault="00EF4589" w:rsidP="00B95CEF">
            <w:pPr>
              <w:jc w:val="center"/>
              <w:rPr>
                <w:b/>
                <w:bCs/>
                <w:noProof/>
                <w:color w:val="000000"/>
              </w:rPr>
            </w:pPr>
            <w:r w:rsidRPr="00277F12">
              <w:rPr>
                <w:b/>
                <w:noProof/>
                <w:lang w:bidi="en-GB"/>
              </w:rPr>
              <w:t>Mortality = 63</w:t>
            </w:r>
          </w:p>
        </w:tc>
        <w:tc>
          <w:tcPr>
            <w:tcW w:w="0" w:type="auto"/>
            <w:tcBorders>
              <w:top w:val="nil"/>
              <w:left w:val="nil"/>
              <w:bottom w:val="single" w:sz="4" w:space="0" w:color="auto"/>
              <w:right w:val="nil"/>
            </w:tcBorders>
            <w:shd w:val="clear" w:color="000000" w:fill="FFFFFF"/>
            <w:noWrap/>
            <w:vAlign w:val="center"/>
            <w:hideMark/>
          </w:tcPr>
          <w:p w14:paraId="6B2AC0B9" w14:textId="77777777" w:rsidR="00EF4589" w:rsidRPr="00277F12" w:rsidRDefault="00EF4589" w:rsidP="00B95CEF">
            <w:pPr>
              <w:jc w:val="center"/>
              <w:rPr>
                <w:b/>
                <w:bCs/>
                <w:noProof/>
                <w:color w:val="000000"/>
              </w:rPr>
            </w:pPr>
            <w:r w:rsidRPr="00277F12">
              <w:rPr>
                <w:b/>
                <w:noProof/>
                <w:lang w:bidi="en-GB"/>
              </w:rPr>
              <w:t>Survival = 94</w:t>
            </w:r>
          </w:p>
        </w:tc>
        <w:tc>
          <w:tcPr>
            <w:tcW w:w="0" w:type="auto"/>
            <w:tcBorders>
              <w:top w:val="nil"/>
              <w:left w:val="nil"/>
              <w:bottom w:val="single" w:sz="4" w:space="0" w:color="auto"/>
              <w:right w:val="nil"/>
            </w:tcBorders>
            <w:shd w:val="clear" w:color="000000" w:fill="FFFFFF"/>
            <w:noWrap/>
            <w:vAlign w:val="center"/>
            <w:hideMark/>
          </w:tcPr>
          <w:p w14:paraId="6230707E" w14:textId="77777777" w:rsidR="00EF4589" w:rsidRPr="00277F12" w:rsidRDefault="00EF4589" w:rsidP="00B95CEF">
            <w:pPr>
              <w:jc w:val="center"/>
              <w:rPr>
                <w:b/>
                <w:bCs/>
                <w:noProof/>
                <w:color w:val="000000"/>
              </w:rPr>
            </w:pPr>
            <w:r w:rsidRPr="00277F12">
              <w:rPr>
                <w:b/>
                <w:noProof/>
                <w:lang w:bidi="en-GB"/>
              </w:rPr>
              <w:t>p value</w:t>
            </w:r>
          </w:p>
        </w:tc>
        <w:tc>
          <w:tcPr>
            <w:tcW w:w="0" w:type="auto"/>
            <w:tcBorders>
              <w:top w:val="nil"/>
              <w:left w:val="nil"/>
              <w:bottom w:val="nil"/>
              <w:right w:val="nil"/>
            </w:tcBorders>
            <w:shd w:val="clear" w:color="000000" w:fill="FFFFFF"/>
            <w:noWrap/>
            <w:vAlign w:val="bottom"/>
            <w:hideMark/>
          </w:tcPr>
          <w:p w14:paraId="77587234" w14:textId="77777777" w:rsidR="00EF4589" w:rsidRPr="00277F12" w:rsidRDefault="00EF4589" w:rsidP="00B95CEF">
            <w:pPr>
              <w:rPr>
                <w:noProof/>
                <w:color w:val="000000"/>
              </w:rPr>
            </w:pPr>
            <w:r w:rsidRPr="00277F12">
              <w:rPr>
                <w:noProof/>
                <w:lang w:bidi="en-GB"/>
              </w:rPr>
              <w:t> </w:t>
            </w:r>
          </w:p>
        </w:tc>
      </w:tr>
      <w:tr w:rsidR="00EF4589" w:rsidRPr="00277F12" w14:paraId="2EFD9363" w14:textId="77777777" w:rsidTr="00B95CEF">
        <w:trPr>
          <w:trHeight w:val="300"/>
        </w:trPr>
        <w:tc>
          <w:tcPr>
            <w:tcW w:w="0" w:type="auto"/>
            <w:tcBorders>
              <w:top w:val="nil"/>
              <w:left w:val="nil"/>
              <w:bottom w:val="nil"/>
              <w:right w:val="nil"/>
            </w:tcBorders>
            <w:shd w:val="clear" w:color="000000" w:fill="FFFFFF"/>
            <w:noWrap/>
            <w:vAlign w:val="bottom"/>
            <w:hideMark/>
          </w:tcPr>
          <w:p w14:paraId="150B5AAD"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6FA24F40" w14:textId="77777777" w:rsidR="00EF4589" w:rsidRPr="00277F12" w:rsidRDefault="00EF4589" w:rsidP="00B95CEF">
            <w:pPr>
              <w:rPr>
                <w:b/>
                <w:bCs/>
                <w:noProof/>
                <w:color w:val="000000"/>
              </w:rPr>
            </w:pPr>
            <w:r w:rsidRPr="00277F12">
              <w:rPr>
                <w:b/>
                <w:noProof/>
                <w:lang w:bidi="en-GB"/>
              </w:rPr>
              <w:t>Reason for cardiogenic shock, n(%)</w:t>
            </w:r>
          </w:p>
        </w:tc>
        <w:tc>
          <w:tcPr>
            <w:tcW w:w="0" w:type="auto"/>
            <w:tcBorders>
              <w:top w:val="nil"/>
              <w:left w:val="nil"/>
              <w:bottom w:val="nil"/>
              <w:right w:val="nil"/>
            </w:tcBorders>
            <w:shd w:val="clear" w:color="000000" w:fill="FFFFFF"/>
            <w:noWrap/>
            <w:vAlign w:val="bottom"/>
            <w:hideMark/>
          </w:tcPr>
          <w:p w14:paraId="40C73120"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4B4819A"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BDCB6C8"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D5CD539" w14:textId="77777777" w:rsidR="00EF4589" w:rsidRPr="00277F12" w:rsidRDefault="00EF4589" w:rsidP="00B95CEF">
            <w:pPr>
              <w:jc w:val="center"/>
              <w:rPr>
                <w:noProof/>
                <w:color w:val="000000"/>
              </w:rPr>
            </w:pPr>
            <w:r w:rsidRPr="00277F12">
              <w:rPr>
                <w:noProof/>
                <w:lang w:bidi="en-GB"/>
              </w:rPr>
              <w:t>0.301</w:t>
            </w:r>
          </w:p>
        </w:tc>
        <w:tc>
          <w:tcPr>
            <w:tcW w:w="0" w:type="auto"/>
            <w:tcBorders>
              <w:top w:val="nil"/>
              <w:left w:val="nil"/>
              <w:bottom w:val="nil"/>
              <w:right w:val="nil"/>
            </w:tcBorders>
            <w:shd w:val="clear" w:color="000000" w:fill="FFFFFF"/>
            <w:noWrap/>
            <w:vAlign w:val="bottom"/>
            <w:hideMark/>
          </w:tcPr>
          <w:p w14:paraId="5D6CB8E2" w14:textId="77777777" w:rsidR="00EF4589" w:rsidRPr="00277F12" w:rsidRDefault="00EF4589" w:rsidP="00B95CEF">
            <w:pPr>
              <w:rPr>
                <w:noProof/>
                <w:color w:val="000000"/>
              </w:rPr>
            </w:pPr>
            <w:r w:rsidRPr="00277F12">
              <w:rPr>
                <w:noProof/>
                <w:lang w:bidi="en-GB"/>
              </w:rPr>
              <w:t> </w:t>
            </w:r>
          </w:p>
        </w:tc>
      </w:tr>
      <w:tr w:rsidR="00EF4589" w:rsidRPr="00277F12" w14:paraId="076FEDB2" w14:textId="77777777" w:rsidTr="00B95CEF">
        <w:trPr>
          <w:trHeight w:val="300"/>
        </w:trPr>
        <w:tc>
          <w:tcPr>
            <w:tcW w:w="0" w:type="auto"/>
            <w:tcBorders>
              <w:top w:val="nil"/>
              <w:left w:val="nil"/>
              <w:bottom w:val="nil"/>
              <w:right w:val="nil"/>
            </w:tcBorders>
            <w:shd w:val="clear" w:color="000000" w:fill="FFFFFF"/>
            <w:noWrap/>
            <w:vAlign w:val="bottom"/>
            <w:hideMark/>
          </w:tcPr>
          <w:p w14:paraId="510C1C46"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8A58511" w14:textId="77777777" w:rsidR="00EF4589" w:rsidRPr="00277F12" w:rsidRDefault="00EF4589" w:rsidP="00B95CEF">
            <w:pPr>
              <w:rPr>
                <w:noProof/>
                <w:color w:val="000000"/>
              </w:rPr>
            </w:pPr>
            <w:r w:rsidRPr="00277F12">
              <w:rPr>
                <w:noProof/>
                <w:lang w:bidi="en-GB"/>
              </w:rPr>
              <w:t>Arrhythmic storm</w:t>
            </w:r>
          </w:p>
        </w:tc>
        <w:tc>
          <w:tcPr>
            <w:tcW w:w="0" w:type="auto"/>
            <w:tcBorders>
              <w:top w:val="nil"/>
              <w:left w:val="nil"/>
              <w:bottom w:val="nil"/>
              <w:right w:val="nil"/>
            </w:tcBorders>
            <w:shd w:val="clear" w:color="000000" w:fill="FFFFFF"/>
            <w:noWrap/>
            <w:vAlign w:val="bottom"/>
            <w:hideMark/>
          </w:tcPr>
          <w:p w14:paraId="60EEBCA2" w14:textId="77777777" w:rsidR="00EF4589" w:rsidRPr="00277F12" w:rsidRDefault="00EF4589" w:rsidP="00B95CEF">
            <w:pPr>
              <w:jc w:val="center"/>
              <w:rPr>
                <w:noProof/>
                <w:color w:val="000000"/>
              </w:rPr>
            </w:pPr>
            <w:r w:rsidRPr="00277F12">
              <w:rPr>
                <w:noProof/>
                <w:lang w:bidi="en-GB"/>
              </w:rPr>
              <w:t>5 (3.5)</w:t>
            </w:r>
          </w:p>
        </w:tc>
        <w:tc>
          <w:tcPr>
            <w:tcW w:w="0" w:type="auto"/>
            <w:tcBorders>
              <w:top w:val="nil"/>
              <w:left w:val="nil"/>
              <w:bottom w:val="nil"/>
              <w:right w:val="nil"/>
            </w:tcBorders>
            <w:shd w:val="clear" w:color="000000" w:fill="FFFFFF"/>
            <w:noWrap/>
            <w:vAlign w:val="bottom"/>
            <w:hideMark/>
          </w:tcPr>
          <w:p w14:paraId="41C77C6D" w14:textId="77777777" w:rsidR="00EF4589" w:rsidRPr="00277F12" w:rsidRDefault="00EF4589" w:rsidP="00B95CEF">
            <w:pPr>
              <w:jc w:val="center"/>
              <w:rPr>
                <w:noProof/>
                <w:color w:val="000000"/>
              </w:rPr>
            </w:pPr>
            <w:r w:rsidRPr="00277F12">
              <w:rPr>
                <w:noProof/>
                <w:lang w:bidi="en-GB"/>
              </w:rPr>
              <w:t>2 (3.4)</w:t>
            </w:r>
          </w:p>
        </w:tc>
        <w:tc>
          <w:tcPr>
            <w:tcW w:w="0" w:type="auto"/>
            <w:tcBorders>
              <w:top w:val="nil"/>
              <w:left w:val="nil"/>
              <w:bottom w:val="nil"/>
              <w:right w:val="nil"/>
            </w:tcBorders>
            <w:shd w:val="clear" w:color="000000" w:fill="FFFFFF"/>
            <w:noWrap/>
            <w:vAlign w:val="bottom"/>
            <w:hideMark/>
          </w:tcPr>
          <w:p w14:paraId="1CFD38D1" w14:textId="77777777" w:rsidR="00EF4589" w:rsidRPr="00277F12" w:rsidRDefault="00EF4589" w:rsidP="00B95CEF">
            <w:pPr>
              <w:jc w:val="center"/>
              <w:rPr>
                <w:noProof/>
                <w:color w:val="000000"/>
              </w:rPr>
            </w:pPr>
            <w:r w:rsidRPr="00277F12">
              <w:rPr>
                <w:noProof/>
                <w:lang w:bidi="en-GB"/>
              </w:rPr>
              <w:t>3 (3.5)</w:t>
            </w:r>
          </w:p>
        </w:tc>
        <w:tc>
          <w:tcPr>
            <w:tcW w:w="0" w:type="auto"/>
            <w:tcBorders>
              <w:top w:val="nil"/>
              <w:left w:val="nil"/>
              <w:bottom w:val="nil"/>
              <w:right w:val="nil"/>
            </w:tcBorders>
            <w:shd w:val="clear" w:color="000000" w:fill="FFFFFF"/>
            <w:noWrap/>
            <w:vAlign w:val="bottom"/>
            <w:hideMark/>
          </w:tcPr>
          <w:p w14:paraId="39796DE3"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2796DA4" w14:textId="77777777" w:rsidR="00EF4589" w:rsidRPr="00277F12" w:rsidRDefault="00EF4589" w:rsidP="00B95CEF">
            <w:pPr>
              <w:rPr>
                <w:noProof/>
                <w:color w:val="000000"/>
              </w:rPr>
            </w:pPr>
            <w:r w:rsidRPr="00277F12">
              <w:rPr>
                <w:noProof/>
                <w:lang w:bidi="en-GB"/>
              </w:rPr>
              <w:t> </w:t>
            </w:r>
          </w:p>
        </w:tc>
      </w:tr>
      <w:tr w:rsidR="00EF4589" w:rsidRPr="00277F12" w14:paraId="37C84A73" w14:textId="77777777" w:rsidTr="00B95CEF">
        <w:trPr>
          <w:trHeight w:val="300"/>
        </w:trPr>
        <w:tc>
          <w:tcPr>
            <w:tcW w:w="0" w:type="auto"/>
            <w:tcBorders>
              <w:top w:val="nil"/>
              <w:left w:val="nil"/>
              <w:bottom w:val="nil"/>
              <w:right w:val="nil"/>
            </w:tcBorders>
            <w:shd w:val="clear" w:color="000000" w:fill="FFFFFF"/>
            <w:noWrap/>
            <w:vAlign w:val="bottom"/>
            <w:hideMark/>
          </w:tcPr>
          <w:p w14:paraId="6BFE7338"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1B972CF6" w14:textId="77777777" w:rsidR="00EF4589" w:rsidRPr="00277F12" w:rsidRDefault="00EF4589" w:rsidP="00B95CEF">
            <w:pPr>
              <w:rPr>
                <w:noProof/>
                <w:color w:val="000000"/>
              </w:rPr>
            </w:pPr>
            <w:r w:rsidRPr="00277F12">
              <w:rPr>
                <w:noProof/>
                <w:lang w:bidi="en-GB"/>
              </w:rPr>
              <w:t>Postcardiotomy</w:t>
            </w:r>
          </w:p>
        </w:tc>
        <w:tc>
          <w:tcPr>
            <w:tcW w:w="0" w:type="auto"/>
            <w:tcBorders>
              <w:top w:val="nil"/>
              <w:left w:val="nil"/>
              <w:bottom w:val="nil"/>
              <w:right w:val="nil"/>
            </w:tcBorders>
            <w:shd w:val="clear" w:color="000000" w:fill="FFFFFF"/>
            <w:noWrap/>
            <w:vAlign w:val="bottom"/>
            <w:hideMark/>
          </w:tcPr>
          <w:p w14:paraId="11A4AD37" w14:textId="77777777" w:rsidR="00EF4589" w:rsidRPr="00277F12" w:rsidRDefault="00EF4589" w:rsidP="00B95CEF">
            <w:pPr>
              <w:jc w:val="center"/>
              <w:rPr>
                <w:noProof/>
                <w:color w:val="000000"/>
              </w:rPr>
            </w:pPr>
            <w:r w:rsidRPr="00277F12">
              <w:rPr>
                <w:noProof/>
                <w:lang w:bidi="en-GB"/>
              </w:rPr>
              <w:t>52 (36.4)</w:t>
            </w:r>
          </w:p>
        </w:tc>
        <w:tc>
          <w:tcPr>
            <w:tcW w:w="0" w:type="auto"/>
            <w:tcBorders>
              <w:top w:val="nil"/>
              <w:left w:val="nil"/>
              <w:bottom w:val="nil"/>
              <w:right w:val="nil"/>
            </w:tcBorders>
            <w:shd w:val="clear" w:color="000000" w:fill="FFFFFF"/>
            <w:noWrap/>
            <w:vAlign w:val="bottom"/>
            <w:hideMark/>
          </w:tcPr>
          <w:p w14:paraId="7595D445" w14:textId="77777777" w:rsidR="00EF4589" w:rsidRPr="00277F12" w:rsidRDefault="00EF4589" w:rsidP="00B95CEF">
            <w:pPr>
              <w:jc w:val="center"/>
              <w:rPr>
                <w:noProof/>
                <w:color w:val="000000"/>
              </w:rPr>
            </w:pPr>
            <w:r w:rsidRPr="00277F12">
              <w:rPr>
                <w:noProof/>
                <w:lang w:bidi="en-GB"/>
              </w:rPr>
              <w:t>20 (34.5)</w:t>
            </w:r>
          </w:p>
        </w:tc>
        <w:tc>
          <w:tcPr>
            <w:tcW w:w="0" w:type="auto"/>
            <w:tcBorders>
              <w:top w:val="nil"/>
              <w:left w:val="nil"/>
              <w:bottom w:val="nil"/>
              <w:right w:val="nil"/>
            </w:tcBorders>
            <w:shd w:val="clear" w:color="000000" w:fill="FFFFFF"/>
            <w:noWrap/>
            <w:vAlign w:val="bottom"/>
            <w:hideMark/>
          </w:tcPr>
          <w:p w14:paraId="0FFD4B3D" w14:textId="77777777" w:rsidR="00EF4589" w:rsidRPr="00277F12" w:rsidRDefault="00EF4589" w:rsidP="00B95CEF">
            <w:pPr>
              <w:jc w:val="center"/>
              <w:rPr>
                <w:noProof/>
                <w:color w:val="000000"/>
              </w:rPr>
            </w:pPr>
            <w:r w:rsidRPr="00277F12">
              <w:rPr>
                <w:noProof/>
                <w:lang w:bidi="en-GB"/>
              </w:rPr>
              <w:t>32 (37.6)</w:t>
            </w:r>
          </w:p>
        </w:tc>
        <w:tc>
          <w:tcPr>
            <w:tcW w:w="0" w:type="auto"/>
            <w:tcBorders>
              <w:top w:val="nil"/>
              <w:left w:val="nil"/>
              <w:bottom w:val="nil"/>
              <w:right w:val="nil"/>
            </w:tcBorders>
            <w:shd w:val="clear" w:color="000000" w:fill="FFFFFF"/>
            <w:noWrap/>
            <w:vAlign w:val="bottom"/>
            <w:hideMark/>
          </w:tcPr>
          <w:p w14:paraId="033C137E"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2C48252" w14:textId="77777777" w:rsidR="00EF4589" w:rsidRPr="00277F12" w:rsidRDefault="00EF4589" w:rsidP="00B95CEF">
            <w:pPr>
              <w:rPr>
                <w:noProof/>
                <w:color w:val="000000"/>
              </w:rPr>
            </w:pPr>
            <w:r w:rsidRPr="00277F12">
              <w:rPr>
                <w:noProof/>
                <w:lang w:bidi="en-GB"/>
              </w:rPr>
              <w:t> </w:t>
            </w:r>
          </w:p>
        </w:tc>
      </w:tr>
      <w:tr w:rsidR="00EF4589" w:rsidRPr="00277F12" w14:paraId="44ED11D4" w14:textId="77777777" w:rsidTr="00B95CEF">
        <w:trPr>
          <w:trHeight w:val="300"/>
        </w:trPr>
        <w:tc>
          <w:tcPr>
            <w:tcW w:w="0" w:type="auto"/>
            <w:tcBorders>
              <w:top w:val="nil"/>
              <w:left w:val="nil"/>
              <w:bottom w:val="nil"/>
              <w:right w:val="nil"/>
            </w:tcBorders>
            <w:shd w:val="clear" w:color="000000" w:fill="FFFFFF"/>
            <w:noWrap/>
            <w:vAlign w:val="bottom"/>
            <w:hideMark/>
          </w:tcPr>
          <w:p w14:paraId="19DCF346"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C6D8192" w14:textId="77777777" w:rsidR="00EF4589" w:rsidRPr="00277F12" w:rsidRDefault="00EF4589" w:rsidP="00B95CEF">
            <w:pPr>
              <w:rPr>
                <w:noProof/>
                <w:color w:val="000000"/>
              </w:rPr>
            </w:pPr>
            <w:r w:rsidRPr="00277F12">
              <w:rPr>
                <w:noProof/>
                <w:lang w:bidi="en-GB"/>
              </w:rPr>
              <w:t>Pulmonary thromboembolism</w:t>
            </w:r>
          </w:p>
        </w:tc>
        <w:tc>
          <w:tcPr>
            <w:tcW w:w="0" w:type="auto"/>
            <w:tcBorders>
              <w:top w:val="nil"/>
              <w:left w:val="nil"/>
              <w:bottom w:val="nil"/>
              <w:right w:val="nil"/>
            </w:tcBorders>
            <w:shd w:val="clear" w:color="000000" w:fill="FFFFFF"/>
            <w:noWrap/>
            <w:vAlign w:val="bottom"/>
            <w:hideMark/>
          </w:tcPr>
          <w:p w14:paraId="2010A046" w14:textId="77777777" w:rsidR="00EF4589" w:rsidRPr="00277F12" w:rsidRDefault="00EF4589" w:rsidP="00B95CEF">
            <w:pPr>
              <w:jc w:val="center"/>
              <w:rPr>
                <w:noProof/>
                <w:color w:val="000000"/>
              </w:rPr>
            </w:pPr>
            <w:r w:rsidRPr="00277F12">
              <w:rPr>
                <w:noProof/>
                <w:lang w:bidi="en-GB"/>
              </w:rPr>
              <w:t>12 (8.4)</w:t>
            </w:r>
          </w:p>
        </w:tc>
        <w:tc>
          <w:tcPr>
            <w:tcW w:w="0" w:type="auto"/>
            <w:tcBorders>
              <w:top w:val="nil"/>
              <w:left w:val="nil"/>
              <w:bottom w:val="nil"/>
              <w:right w:val="nil"/>
            </w:tcBorders>
            <w:shd w:val="clear" w:color="000000" w:fill="FFFFFF"/>
            <w:noWrap/>
            <w:vAlign w:val="bottom"/>
            <w:hideMark/>
          </w:tcPr>
          <w:p w14:paraId="38E155ED" w14:textId="77777777" w:rsidR="00EF4589" w:rsidRPr="00277F12" w:rsidRDefault="00EF4589" w:rsidP="00B95CEF">
            <w:pPr>
              <w:jc w:val="center"/>
              <w:rPr>
                <w:noProof/>
                <w:color w:val="000000"/>
              </w:rPr>
            </w:pPr>
            <w:r w:rsidRPr="00277F12">
              <w:rPr>
                <w:noProof/>
                <w:lang w:bidi="en-GB"/>
              </w:rPr>
              <w:t>5 (8.6)</w:t>
            </w:r>
          </w:p>
        </w:tc>
        <w:tc>
          <w:tcPr>
            <w:tcW w:w="0" w:type="auto"/>
            <w:tcBorders>
              <w:top w:val="nil"/>
              <w:left w:val="nil"/>
              <w:bottom w:val="nil"/>
              <w:right w:val="nil"/>
            </w:tcBorders>
            <w:shd w:val="clear" w:color="000000" w:fill="FFFFFF"/>
            <w:noWrap/>
            <w:vAlign w:val="bottom"/>
            <w:hideMark/>
          </w:tcPr>
          <w:p w14:paraId="37AA3D4A" w14:textId="77777777" w:rsidR="00EF4589" w:rsidRPr="00277F12" w:rsidRDefault="00EF4589" w:rsidP="00B95CEF">
            <w:pPr>
              <w:jc w:val="center"/>
              <w:rPr>
                <w:noProof/>
                <w:color w:val="000000"/>
              </w:rPr>
            </w:pPr>
            <w:r w:rsidRPr="00277F12">
              <w:rPr>
                <w:noProof/>
                <w:lang w:bidi="en-GB"/>
              </w:rPr>
              <w:t>7 (8.2)</w:t>
            </w:r>
          </w:p>
        </w:tc>
        <w:tc>
          <w:tcPr>
            <w:tcW w:w="0" w:type="auto"/>
            <w:tcBorders>
              <w:top w:val="nil"/>
              <w:left w:val="nil"/>
              <w:bottom w:val="nil"/>
              <w:right w:val="nil"/>
            </w:tcBorders>
            <w:shd w:val="clear" w:color="000000" w:fill="FFFFFF"/>
            <w:noWrap/>
            <w:vAlign w:val="bottom"/>
            <w:hideMark/>
          </w:tcPr>
          <w:p w14:paraId="18FE11B5"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65FA0DB7" w14:textId="77777777" w:rsidR="00EF4589" w:rsidRPr="00277F12" w:rsidRDefault="00EF4589" w:rsidP="00B95CEF">
            <w:pPr>
              <w:rPr>
                <w:noProof/>
                <w:color w:val="000000"/>
              </w:rPr>
            </w:pPr>
            <w:r w:rsidRPr="00277F12">
              <w:rPr>
                <w:noProof/>
                <w:lang w:bidi="en-GB"/>
              </w:rPr>
              <w:t> </w:t>
            </w:r>
          </w:p>
        </w:tc>
      </w:tr>
      <w:tr w:rsidR="00EF4589" w:rsidRPr="00277F12" w14:paraId="71A83F0E" w14:textId="77777777" w:rsidTr="00B95CEF">
        <w:trPr>
          <w:trHeight w:val="300"/>
        </w:trPr>
        <w:tc>
          <w:tcPr>
            <w:tcW w:w="0" w:type="auto"/>
            <w:tcBorders>
              <w:top w:val="nil"/>
              <w:left w:val="nil"/>
              <w:bottom w:val="nil"/>
              <w:right w:val="nil"/>
            </w:tcBorders>
            <w:shd w:val="clear" w:color="000000" w:fill="FFFFFF"/>
            <w:noWrap/>
            <w:vAlign w:val="bottom"/>
            <w:hideMark/>
          </w:tcPr>
          <w:p w14:paraId="55D1BE84"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6A86B940" w14:textId="77777777" w:rsidR="00EF4589" w:rsidRPr="00277F12" w:rsidRDefault="00EF4589" w:rsidP="00B95CEF">
            <w:pPr>
              <w:rPr>
                <w:noProof/>
                <w:color w:val="000000"/>
              </w:rPr>
            </w:pPr>
            <w:r w:rsidRPr="00277F12">
              <w:rPr>
                <w:noProof/>
                <w:lang w:bidi="en-GB"/>
              </w:rPr>
              <w:t>Acute coronary syndrome</w:t>
            </w:r>
          </w:p>
        </w:tc>
        <w:tc>
          <w:tcPr>
            <w:tcW w:w="0" w:type="auto"/>
            <w:tcBorders>
              <w:top w:val="nil"/>
              <w:left w:val="nil"/>
              <w:bottom w:val="nil"/>
              <w:right w:val="nil"/>
            </w:tcBorders>
            <w:shd w:val="clear" w:color="000000" w:fill="FFFFFF"/>
            <w:noWrap/>
            <w:vAlign w:val="bottom"/>
            <w:hideMark/>
          </w:tcPr>
          <w:p w14:paraId="4D7DAA49" w14:textId="77777777" w:rsidR="00EF4589" w:rsidRPr="00277F12" w:rsidRDefault="00EF4589" w:rsidP="00B95CEF">
            <w:pPr>
              <w:jc w:val="center"/>
              <w:rPr>
                <w:noProof/>
                <w:color w:val="000000"/>
              </w:rPr>
            </w:pPr>
            <w:r w:rsidRPr="00277F12">
              <w:rPr>
                <w:noProof/>
                <w:lang w:bidi="en-GB"/>
              </w:rPr>
              <w:t>35 (24.5)</w:t>
            </w:r>
          </w:p>
        </w:tc>
        <w:tc>
          <w:tcPr>
            <w:tcW w:w="0" w:type="auto"/>
            <w:tcBorders>
              <w:top w:val="nil"/>
              <w:left w:val="nil"/>
              <w:bottom w:val="nil"/>
              <w:right w:val="nil"/>
            </w:tcBorders>
            <w:shd w:val="clear" w:color="000000" w:fill="FFFFFF"/>
            <w:noWrap/>
            <w:vAlign w:val="bottom"/>
            <w:hideMark/>
          </w:tcPr>
          <w:p w14:paraId="68FA8AC8" w14:textId="77777777" w:rsidR="00EF4589" w:rsidRPr="00277F12" w:rsidRDefault="00EF4589" w:rsidP="00B95CEF">
            <w:pPr>
              <w:jc w:val="center"/>
              <w:rPr>
                <w:noProof/>
                <w:color w:val="000000"/>
              </w:rPr>
            </w:pPr>
            <w:r w:rsidRPr="00277F12">
              <w:rPr>
                <w:noProof/>
                <w:lang w:bidi="en-GB"/>
              </w:rPr>
              <w:t>15 (25.9)</w:t>
            </w:r>
          </w:p>
        </w:tc>
        <w:tc>
          <w:tcPr>
            <w:tcW w:w="0" w:type="auto"/>
            <w:tcBorders>
              <w:top w:val="nil"/>
              <w:left w:val="nil"/>
              <w:bottom w:val="nil"/>
              <w:right w:val="nil"/>
            </w:tcBorders>
            <w:shd w:val="clear" w:color="000000" w:fill="FFFFFF"/>
            <w:noWrap/>
            <w:vAlign w:val="bottom"/>
            <w:hideMark/>
          </w:tcPr>
          <w:p w14:paraId="6EAB19CF" w14:textId="77777777" w:rsidR="00EF4589" w:rsidRPr="00277F12" w:rsidRDefault="00EF4589" w:rsidP="00B95CEF">
            <w:pPr>
              <w:jc w:val="center"/>
              <w:rPr>
                <w:noProof/>
                <w:color w:val="000000"/>
              </w:rPr>
            </w:pPr>
            <w:r w:rsidRPr="00277F12">
              <w:rPr>
                <w:noProof/>
                <w:lang w:bidi="en-GB"/>
              </w:rPr>
              <w:t>20 (23.5)</w:t>
            </w:r>
          </w:p>
        </w:tc>
        <w:tc>
          <w:tcPr>
            <w:tcW w:w="0" w:type="auto"/>
            <w:tcBorders>
              <w:top w:val="nil"/>
              <w:left w:val="nil"/>
              <w:bottom w:val="nil"/>
              <w:right w:val="nil"/>
            </w:tcBorders>
            <w:shd w:val="clear" w:color="000000" w:fill="FFFFFF"/>
            <w:noWrap/>
            <w:vAlign w:val="bottom"/>
            <w:hideMark/>
          </w:tcPr>
          <w:p w14:paraId="3509FD68"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B4B4523" w14:textId="77777777" w:rsidR="00EF4589" w:rsidRPr="00277F12" w:rsidRDefault="00EF4589" w:rsidP="00B95CEF">
            <w:pPr>
              <w:rPr>
                <w:noProof/>
                <w:color w:val="000000"/>
              </w:rPr>
            </w:pPr>
            <w:r w:rsidRPr="00277F12">
              <w:rPr>
                <w:noProof/>
                <w:lang w:bidi="en-GB"/>
              </w:rPr>
              <w:t> </w:t>
            </w:r>
          </w:p>
        </w:tc>
      </w:tr>
      <w:tr w:rsidR="00EF4589" w:rsidRPr="00277F12" w14:paraId="3B7516DC" w14:textId="77777777" w:rsidTr="00B95CEF">
        <w:trPr>
          <w:trHeight w:val="300"/>
        </w:trPr>
        <w:tc>
          <w:tcPr>
            <w:tcW w:w="0" w:type="auto"/>
            <w:tcBorders>
              <w:top w:val="nil"/>
              <w:left w:val="nil"/>
              <w:bottom w:val="nil"/>
              <w:right w:val="nil"/>
            </w:tcBorders>
            <w:shd w:val="clear" w:color="000000" w:fill="FFFFFF"/>
            <w:noWrap/>
            <w:vAlign w:val="bottom"/>
            <w:hideMark/>
          </w:tcPr>
          <w:p w14:paraId="5E87F924"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16DBA10" w14:textId="77777777" w:rsidR="00EF4589" w:rsidRPr="00277F12" w:rsidRDefault="00EF4589" w:rsidP="00B95CEF">
            <w:pPr>
              <w:rPr>
                <w:noProof/>
                <w:color w:val="000000"/>
              </w:rPr>
            </w:pPr>
            <w:r w:rsidRPr="00277F12">
              <w:rPr>
                <w:noProof/>
                <w:lang w:bidi="en-GB"/>
              </w:rPr>
              <w:t>Decompensated heart failure</w:t>
            </w:r>
          </w:p>
        </w:tc>
        <w:tc>
          <w:tcPr>
            <w:tcW w:w="0" w:type="auto"/>
            <w:tcBorders>
              <w:top w:val="nil"/>
              <w:left w:val="nil"/>
              <w:bottom w:val="nil"/>
              <w:right w:val="nil"/>
            </w:tcBorders>
            <w:shd w:val="clear" w:color="000000" w:fill="FFFFFF"/>
            <w:noWrap/>
            <w:vAlign w:val="bottom"/>
            <w:hideMark/>
          </w:tcPr>
          <w:p w14:paraId="0987C571" w14:textId="77777777" w:rsidR="00EF4589" w:rsidRPr="00277F12" w:rsidRDefault="00EF4589" w:rsidP="00B95CEF">
            <w:pPr>
              <w:jc w:val="center"/>
              <w:rPr>
                <w:noProof/>
                <w:color w:val="000000"/>
              </w:rPr>
            </w:pPr>
            <w:r w:rsidRPr="00277F12">
              <w:rPr>
                <w:noProof/>
                <w:lang w:bidi="en-GB"/>
              </w:rPr>
              <w:t>15 (10.5)</w:t>
            </w:r>
          </w:p>
        </w:tc>
        <w:tc>
          <w:tcPr>
            <w:tcW w:w="0" w:type="auto"/>
            <w:tcBorders>
              <w:top w:val="nil"/>
              <w:left w:val="nil"/>
              <w:bottom w:val="nil"/>
              <w:right w:val="nil"/>
            </w:tcBorders>
            <w:shd w:val="clear" w:color="000000" w:fill="FFFFFF"/>
            <w:noWrap/>
            <w:vAlign w:val="bottom"/>
            <w:hideMark/>
          </w:tcPr>
          <w:p w14:paraId="38AE3A6C" w14:textId="77777777" w:rsidR="00EF4589" w:rsidRPr="00277F12" w:rsidRDefault="00EF4589" w:rsidP="00B95CEF">
            <w:pPr>
              <w:jc w:val="center"/>
              <w:rPr>
                <w:noProof/>
                <w:color w:val="000000"/>
              </w:rPr>
            </w:pPr>
            <w:r w:rsidRPr="00277F12">
              <w:rPr>
                <w:noProof/>
                <w:lang w:bidi="en-GB"/>
              </w:rPr>
              <w:t>5 (8.6)</w:t>
            </w:r>
          </w:p>
        </w:tc>
        <w:tc>
          <w:tcPr>
            <w:tcW w:w="0" w:type="auto"/>
            <w:tcBorders>
              <w:top w:val="nil"/>
              <w:left w:val="nil"/>
              <w:bottom w:val="nil"/>
              <w:right w:val="nil"/>
            </w:tcBorders>
            <w:shd w:val="clear" w:color="000000" w:fill="FFFFFF"/>
            <w:noWrap/>
            <w:vAlign w:val="bottom"/>
            <w:hideMark/>
          </w:tcPr>
          <w:p w14:paraId="0F0407D2" w14:textId="77777777" w:rsidR="00EF4589" w:rsidRPr="00277F12" w:rsidRDefault="00EF4589" w:rsidP="00B95CEF">
            <w:pPr>
              <w:jc w:val="center"/>
              <w:rPr>
                <w:noProof/>
                <w:color w:val="000000"/>
              </w:rPr>
            </w:pPr>
            <w:r w:rsidRPr="00277F12">
              <w:rPr>
                <w:noProof/>
                <w:lang w:bidi="en-GB"/>
              </w:rPr>
              <w:t>10 (11.8)</w:t>
            </w:r>
          </w:p>
        </w:tc>
        <w:tc>
          <w:tcPr>
            <w:tcW w:w="0" w:type="auto"/>
            <w:tcBorders>
              <w:top w:val="nil"/>
              <w:left w:val="nil"/>
              <w:bottom w:val="nil"/>
              <w:right w:val="nil"/>
            </w:tcBorders>
            <w:shd w:val="clear" w:color="000000" w:fill="FFFFFF"/>
            <w:noWrap/>
            <w:vAlign w:val="bottom"/>
            <w:hideMark/>
          </w:tcPr>
          <w:p w14:paraId="28ACBAD0"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58787E5" w14:textId="77777777" w:rsidR="00EF4589" w:rsidRPr="00277F12" w:rsidRDefault="00EF4589" w:rsidP="00B95CEF">
            <w:pPr>
              <w:rPr>
                <w:noProof/>
                <w:color w:val="000000"/>
              </w:rPr>
            </w:pPr>
            <w:r w:rsidRPr="00277F12">
              <w:rPr>
                <w:noProof/>
                <w:lang w:bidi="en-GB"/>
              </w:rPr>
              <w:t> </w:t>
            </w:r>
          </w:p>
        </w:tc>
      </w:tr>
      <w:tr w:rsidR="00EF4589" w:rsidRPr="00277F12" w14:paraId="622B138F" w14:textId="77777777" w:rsidTr="00B95CEF">
        <w:trPr>
          <w:trHeight w:val="300"/>
        </w:trPr>
        <w:tc>
          <w:tcPr>
            <w:tcW w:w="0" w:type="auto"/>
            <w:tcBorders>
              <w:top w:val="nil"/>
              <w:left w:val="nil"/>
              <w:bottom w:val="nil"/>
              <w:right w:val="nil"/>
            </w:tcBorders>
            <w:shd w:val="clear" w:color="000000" w:fill="FFFFFF"/>
            <w:noWrap/>
            <w:vAlign w:val="bottom"/>
            <w:hideMark/>
          </w:tcPr>
          <w:p w14:paraId="15FAD861"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34BCEA3" w14:textId="77777777" w:rsidR="00EF4589" w:rsidRPr="00277F12" w:rsidRDefault="00EF4589" w:rsidP="00B95CEF">
            <w:pPr>
              <w:rPr>
                <w:noProof/>
                <w:color w:val="000000"/>
              </w:rPr>
            </w:pPr>
            <w:r w:rsidRPr="00277F12">
              <w:rPr>
                <w:noProof/>
                <w:lang w:bidi="en-GB"/>
              </w:rPr>
              <w:t>Myocarditis</w:t>
            </w:r>
          </w:p>
        </w:tc>
        <w:tc>
          <w:tcPr>
            <w:tcW w:w="0" w:type="auto"/>
            <w:tcBorders>
              <w:top w:val="nil"/>
              <w:left w:val="nil"/>
              <w:bottom w:val="nil"/>
              <w:right w:val="nil"/>
            </w:tcBorders>
            <w:shd w:val="clear" w:color="000000" w:fill="FFFFFF"/>
            <w:noWrap/>
            <w:vAlign w:val="bottom"/>
            <w:hideMark/>
          </w:tcPr>
          <w:p w14:paraId="1E433568" w14:textId="77777777" w:rsidR="00EF4589" w:rsidRPr="00277F12" w:rsidRDefault="00EF4589" w:rsidP="00B95CEF">
            <w:pPr>
              <w:jc w:val="center"/>
              <w:rPr>
                <w:noProof/>
                <w:color w:val="000000"/>
              </w:rPr>
            </w:pPr>
            <w:r w:rsidRPr="00277F12">
              <w:rPr>
                <w:noProof/>
                <w:lang w:bidi="en-GB"/>
              </w:rPr>
              <w:t>11 (7.7)</w:t>
            </w:r>
          </w:p>
        </w:tc>
        <w:tc>
          <w:tcPr>
            <w:tcW w:w="0" w:type="auto"/>
            <w:tcBorders>
              <w:top w:val="nil"/>
              <w:left w:val="nil"/>
              <w:bottom w:val="nil"/>
              <w:right w:val="nil"/>
            </w:tcBorders>
            <w:shd w:val="clear" w:color="000000" w:fill="FFFFFF"/>
            <w:noWrap/>
            <w:vAlign w:val="bottom"/>
            <w:hideMark/>
          </w:tcPr>
          <w:p w14:paraId="1364A9BB" w14:textId="77777777" w:rsidR="00EF4589" w:rsidRPr="00277F12" w:rsidRDefault="00EF4589" w:rsidP="00B95CEF">
            <w:pPr>
              <w:jc w:val="center"/>
              <w:rPr>
                <w:noProof/>
                <w:color w:val="000000"/>
              </w:rPr>
            </w:pPr>
            <w:r w:rsidRPr="00277F12">
              <w:rPr>
                <w:noProof/>
                <w:lang w:bidi="en-GB"/>
              </w:rPr>
              <w:t>2 (3.4)</w:t>
            </w:r>
          </w:p>
        </w:tc>
        <w:tc>
          <w:tcPr>
            <w:tcW w:w="0" w:type="auto"/>
            <w:tcBorders>
              <w:top w:val="nil"/>
              <w:left w:val="nil"/>
              <w:bottom w:val="nil"/>
              <w:right w:val="nil"/>
            </w:tcBorders>
            <w:shd w:val="clear" w:color="000000" w:fill="FFFFFF"/>
            <w:noWrap/>
            <w:vAlign w:val="bottom"/>
            <w:hideMark/>
          </w:tcPr>
          <w:p w14:paraId="17D02156" w14:textId="77777777" w:rsidR="00EF4589" w:rsidRPr="00277F12" w:rsidRDefault="00EF4589" w:rsidP="00B95CEF">
            <w:pPr>
              <w:jc w:val="center"/>
              <w:rPr>
                <w:noProof/>
                <w:color w:val="000000"/>
              </w:rPr>
            </w:pPr>
            <w:r w:rsidRPr="00277F12">
              <w:rPr>
                <w:noProof/>
                <w:lang w:bidi="en-GB"/>
              </w:rPr>
              <w:t>9 (10.6)</w:t>
            </w:r>
          </w:p>
        </w:tc>
        <w:tc>
          <w:tcPr>
            <w:tcW w:w="0" w:type="auto"/>
            <w:tcBorders>
              <w:top w:val="nil"/>
              <w:left w:val="nil"/>
              <w:bottom w:val="nil"/>
              <w:right w:val="nil"/>
            </w:tcBorders>
            <w:shd w:val="clear" w:color="000000" w:fill="FFFFFF"/>
            <w:noWrap/>
            <w:vAlign w:val="bottom"/>
            <w:hideMark/>
          </w:tcPr>
          <w:p w14:paraId="269B8EC6"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8C1140D" w14:textId="77777777" w:rsidR="00EF4589" w:rsidRPr="00277F12" w:rsidRDefault="00EF4589" w:rsidP="00B95CEF">
            <w:pPr>
              <w:rPr>
                <w:noProof/>
                <w:color w:val="000000"/>
              </w:rPr>
            </w:pPr>
            <w:r w:rsidRPr="00277F12">
              <w:rPr>
                <w:noProof/>
                <w:lang w:bidi="en-GB"/>
              </w:rPr>
              <w:t> </w:t>
            </w:r>
          </w:p>
        </w:tc>
      </w:tr>
      <w:tr w:rsidR="00EF4589" w:rsidRPr="00277F12" w14:paraId="5E3A7625" w14:textId="77777777" w:rsidTr="00B95CEF">
        <w:trPr>
          <w:trHeight w:val="300"/>
        </w:trPr>
        <w:tc>
          <w:tcPr>
            <w:tcW w:w="0" w:type="auto"/>
            <w:tcBorders>
              <w:top w:val="nil"/>
              <w:left w:val="nil"/>
              <w:bottom w:val="nil"/>
              <w:right w:val="nil"/>
            </w:tcBorders>
            <w:shd w:val="clear" w:color="000000" w:fill="FFFFFF"/>
            <w:noWrap/>
            <w:vAlign w:val="bottom"/>
            <w:hideMark/>
          </w:tcPr>
          <w:p w14:paraId="299A30D0"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single" w:sz="4" w:space="0" w:color="auto"/>
              <w:right w:val="nil"/>
            </w:tcBorders>
            <w:shd w:val="clear" w:color="000000" w:fill="FFFFFF"/>
            <w:noWrap/>
            <w:vAlign w:val="bottom"/>
            <w:hideMark/>
          </w:tcPr>
          <w:p w14:paraId="1B4F6991" w14:textId="77777777" w:rsidR="00EF4589" w:rsidRPr="00277F12" w:rsidRDefault="00EF4589" w:rsidP="00B95CEF">
            <w:pPr>
              <w:rPr>
                <w:noProof/>
                <w:color w:val="000000"/>
              </w:rPr>
            </w:pPr>
            <w:r w:rsidRPr="00277F12">
              <w:rPr>
                <w:noProof/>
                <w:lang w:bidi="en-GB"/>
              </w:rPr>
              <w:t>Other</w:t>
            </w:r>
          </w:p>
        </w:tc>
        <w:tc>
          <w:tcPr>
            <w:tcW w:w="0" w:type="auto"/>
            <w:tcBorders>
              <w:top w:val="nil"/>
              <w:left w:val="nil"/>
              <w:bottom w:val="single" w:sz="4" w:space="0" w:color="auto"/>
              <w:right w:val="nil"/>
            </w:tcBorders>
            <w:shd w:val="clear" w:color="000000" w:fill="FFFFFF"/>
            <w:noWrap/>
            <w:vAlign w:val="bottom"/>
            <w:hideMark/>
          </w:tcPr>
          <w:p w14:paraId="50919686" w14:textId="77777777" w:rsidR="00EF4589" w:rsidRPr="00277F12" w:rsidRDefault="00EF4589" w:rsidP="00B95CEF">
            <w:pPr>
              <w:jc w:val="center"/>
              <w:rPr>
                <w:noProof/>
                <w:color w:val="000000"/>
              </w:rPr>
            </w:pPr>
            <w:r w:rsidRPr="00277F12">
              <w:rPr>
                <w:noProof/>
                <w:lang w:bidi="en-GB"/>
              </w:rPr>
              <w:t>13 (9.1)</w:t>
            </w:r>
          </w:p>
        </w:tc>
        <w:tc>
          <w:tcPr>
            <w:tcW w:w="0" w:type="auto"/>
            <w:tcBorders>
              <w:top w:val="nil"/>
              <w:left w:val="nil"/>
              <w:bottom w:val="single" w:sz="4" w:space="0" w:color="auto"/>
              <w:right w:val="nil"/>
            </w:tcBorders>
            <w:shd w:val="clear" w:color="000000" w:fill="FFFFFF"/>
            <w:noWrap/>
            <w:vAlign w:val="bottom"/>
            <w:hideMark/>
          </w:tcPr>
          <w:p w14:paraId="7C486B04" w14:textId="77777777" w:rsidR="00EF4589" w:rsidRPr="00277F12" w:rsidRDefault="00EF4589" w:rsidP="00B95CEF">
            <w:pPr>
              <w:jc w:val="center"/>
              <w:rPr>
                <w:noProof/>
                <w:color w:val="000000"/>
              </w:rPr>
            </w:pPr>
            <w:r w:rsidRPr="00277F12">
              <w:rPr>
                <w:noProof/>
                <w:lang w:bidi="en-GB"/>
              </w:rPr>
              <w:t>9 (15.5)</w:t>
            </w:r>
          </w:p>
        </w:tc>
        <w:tc>
          <w:tcPr>
            <w:tcW w:w="0" w:type="auto"/>
            <w:tcBorders>
              <w:top w:val="nil"/>
              <w:left w:val="nil"/>
              <w:bottom w:val="single" w:sz="4" w:space="0" w:color="auto"/>
              <w:right w:val="nil"/>
            </w:tcBorders>
            <w:shd w:val="clear" w:color="000000" w:fill="FFFFFF"/>
            <w:noWrap/>
            <w:vAlign w:val="bottom"/>
            <w:hideMark/>
          </w:tcPr>
          <w:p w14:paraId="013E7E94" w14:textId="77777777" w:rsidR="00EF4589" w:rsidRPr="00277F12" w:rsidRDefault="00EF4589" w:rsidP="00B95CEF">
            <w:pPr>
              <w:jc w:val="center"/>
              <w:rPr>
                <w:noProof/>
                <w:color w:val="000000"/>
              </w:rPr>
            </w:pPr>
            <w:r w:rsidRPr="00277F12">
              <w:rPr>
                <w:noProof/>
                <w:lang w:bidi="en-GB"/>
              </w:rPr>
              <w:t>4 (4.7)</w:t>
            </w:r>
          </w:p>
        </w:tc>
        <w:tc>
          <w:tcPr>
            <w:tcW w:w="0" w:type="auto"/>
            <w:tcBorders>
              <w:top w:val="nil"/>
              <w:left w:val="nil"/>
              <w:bottom w:val="single" w:sz="4" w:space="0" w:color="auto"/>
              <w:right w:val="nil"/>
            </w:tcBorders>
            <w:shd w:val="clear" w:color="000000" w:fill="FFFFFF"/>
            <w:noWrap/>
            <w:vAlign w:val="bottom"/>
            <w:hideMark/>
          </w:tcPr>
          <w:p w14:paraId="558AACA3"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40DBDE3" w14:textId="77777777" w:rsidR="00EF4589" w:rsidRPr="00277F12" w:rsidRDefault="00EF4589" w:rsidP="00B95CEF">
            <w:pPr>
              <w:rPr>
                <w:noProof/>
                <w:color w:val="000000"/>
              </w:rPr>
            </w:pPr>
            <w:r w:rsidRPr="00277F12">
              <w:rPr>
                <w:noProof/>
                <w:lang w:bidi="en-GB"/>
              </w:rPr>
              <w:t> </w:t>
            </w:r>
          </w:p>
        </w:tc>
      </w:tr>
      <w:tr w:rsidR="00EF4589" w:rsidRPr="00277F12" w14:paraId="44081CC7" w14:textId="77777777" w:rsidTr="00B95CEF">
        <w:trPr>
          <w:trHeight w:val="300"/>
        </w:trPr>
        <w:tc>
          <w:tcPr>
            <w:tcW w:w="0" w:type="auto"/>
            <w:tcBorders>
              <w:top w:val="nil"/>
              <w:left w:val="nil"/>
              <w:bottom w:val="nil"/>
              <w:right w:val="nil"/>
            </w:tcBorders>
            <w:shd w:val="clear" w:color="000000" w:fill="FFFFFF"/>
            <w:noWrap/>
            <w:vAlign w:val="bottom"/>
            <w:hideMark/>
          </w:tcPr>
          <w:p w14:paraId="03D34AA1"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BE2A627" w14:textId="77777777" w:rsidR="00EF4589" w:rsidRPr="00277F12" w:rsidRDefault="00EF4589" w:rsidP="00B95CEF">
            <w:pPr>
              <w:rPr>
                <w:noProof/>
                <w:color w:val="000000"/>
              </w:rPr>
            </w:pPr>
            <w:r w:rsidRPr="00277F12">
              <w:rPr>
                <w:noProof/>
                <w:lang w:bidi="en-GB"/>
              </w:rPr>
              <w:t>*p &lt;0,05</w:t>
            </w:r>
          </w:p>
        </w:tc>
        <w:tc>
          <w:tcPr>
            <w:tcW w:w="0" w:type="auto"/>
            <w:tcBorders>
              <w:top w:val="nil"/>
              <w:left w:val="nil"/>
              <w:bottom w:val="nil"/>
              <w:right w:val="nil"/>
            </w:tcBorders>
            <w:shd w:val="clear" w:color="000000" w:fill="FFFFFF"/>
            <w:noWrap/>
            <w:vAlign w:val="bottom"/>
            <w:hideMark/>
          </w:tcPr>
          <w:p w14:paraId="210D11B1"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D6C7FE2"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1672A6A5"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76FBB7E"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478A96A" w14:textId="77777777" w:rsidR="00EF4589" w:rsidRPr="00277F12" w:rsidRDefault="00EF4589" w:rsidP="00B95CEF">
            <w:pPr>
              <w:rPr>
                <w:noProof/>
                <w:color w:val="000000"/>
              </w:rPr>
            </w:pPr>
            <w:r w:rsidRPr="00277F12">
              <w:rPr>
                <w:noProof/>
                <w:lang w:bidi="en-GB"/>
              </w:rPr>
              <w:t> </w:t>
            </w:r>
          </w:p>
        </w:tc>
      </w:tr>
      <w:tr w:rsidR="00EF4589" w:rsidRPr="00277F12" w14:paraId="241913BB" w14:textId="77777777" w:rsidTr="00B95CEF">
        <w:trPr>
          <w:trHeight w:val="300"/>
        </w:trPr>
        <w:tc>
          <w:tcPr>
            <w:tcW w:w="0" w:type="auto"/>
            <w:tcBorders>
              <w:top w:val="nil"/>
              <w:left w:val="nil"/>
              <w:bottom w:val="nil"/>
              <w:right w:val="nil"/>
            </w:tcBorders>
            <w:shd w:val="clear" w:color="000000" w:fill="FFFFFF"/>
            <w:noWrap/>
            <w:vAlign w:val="bottom"/>
            <w:hideMark/>
          </w:tcPr>
          <w:p w14:paraId="0644CCE6"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1875356D"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638F4DF8"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BAF05DA"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4803F1B"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701D084"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7BA92C65" w14:textId="77777777" w:rsidR="00EF4589" w:rsidRPr="00277F12" w:rsidRDefault="00EF4589" w:rsidP="00B95CEF">
            <w:pPr>
              <w:rPr>
                <w:noProof/>
                <w:color w:val="000000"/>
              </w:rPr>
            </w:pPr>
            <w:r w:rsidRPr="00277F12">
              <w:rPr>
                <w:noProof/>
                <w:lang w:bidi="en-GB"/>
              </w:rPr>
              <w:t> </w:t>
            </w:r>
          </w:p>
        </w:tc>
      </w:tr>
      <w:tr w:rsidR="00EF4589" w:rsidRPr="00277F12" w14:paraId="7D46AB8F" w14:textId="77777777" w:rsidTr="00B95CEF">
        <w:trPr>
          <w:trHeight w:val="300"/>
        </w:trPr>
        <w:tc>
          <w:tcPr>
            <w:tcW w:w="0" w:type="auto"/>
            <w:tcBorders>
              <w:top w:val="nil"/>
              <w:left w:val="nil"/>
              <w:bottom w:val="nil"/>
              <w:right w:val="nil"/>
            </w:tcBorders>
            <w:shd w:val="clear" w:color="000000" w:fill="FFFFFF"/>
            <w:noWrap/>
            <w:vAlign w:val="bottom"/>
          </w:tcPr>
          <w:p w14:paraId="7116BC48" w14:textId="77777777" w:rsidR="00EF4589" w:rsidRPr="00277F12" w:rsidRDefault="00EF4589" w:rsidP="00B95CEF">
            <w:pPr>
              <w:rPr>
                <w:noProof/>
                <w:color w:val="000000"/>
              </w:rPr>
            </w:pPr>
          </w:p>
          <w:p w14:paraId="1041FDB6" w14:textId="77777777" w:rsidR="00EF4589" w:rsidRPr="00277F12" w:rsidRDefault="00EF4589" w:rsidP="00B95CEF">
            <w:pPr>
              <w:rPr>
                <w:noProof/>
                <w:color w:val="000000"/>
              </w:rPr>
            </w:pPr>
          </w:p>
        </w:tc>
        <w:tc>
          <w:tcPr>
            <w:tcW w:w="0" w:type="auto"/>
            <w:tcBorders>
              <w:top w:val="nil"/>
              <w:left w:val="nil"/>
              <w:bottom w:val="nil"/>
              <w:right w:val="nil"/>
            </w:tcBorders>
            <w:shd w:val="clear" w:color="000000" w:fill="FFFFFF"/>
            <w:noWrap/>
            <w:vAlign w:val="bottom"/>
          </w:tcPr>
          <w:p w14:paraId="4EAEE3CB" w14:textId="77777777" w:rsidR="00EF4589" w:rsidRPr="00277F12" w:rsidRDefault="00EF4589" w:rsidP="00B95CEF">
            <w:pPr>
              <w:rPr>
                <w:noProof/>
                <w:color w:val="000000"/>
              </w:rPr>
            </w:pPr>
          </w:p>
        </w:tc>
        <w:tc>
          <w:tcPr>
            <w:tcW w:w="0" w:type="auto"/>
            <w:tcBorders>
              <w:top w:val="nil"/>
              <w:left w:val="nil"/>
              <w:bottom w:val="nil"/>
              <w:right w:val="nil"/>
            </w:tcBorders>
            <w:shd w:val="clear" w:color="000000" w:fill="FFFFFF"/>
            <w:noWrap/>
            <w:vAlign w:val="bottom"/>
          </w:tcPr>
          <w:p w14:paraId="2665B0D3" w14:textId="77777777" w:rsidR="00EF4589" w:rsidRPr="00277F12" w:rsidRDefault="00EF4589" w:rsidP="00B95CEF">
            <w:pPr>
              <w:rPr>
                <w:noProof/>
                <w:color w:val="000000"/>
              </w:rPr>
            </w:pPr>
          </w:p>
        </w:tc>
        <w:tc>
          <w:tcPr>
            <w:tcW w:w="0" w:type="auto"/>
            <w:tcBorders>
              <w:top w:val="nil"/>
              <w:left w:val="nil"/>
              <w:bottom w:val="nil"/>
              <w:right w:val="nil"/>
            </w:tcBorders>
            <w:shd w:val="clear" w:color="000000" w:fill="FFFFFF"/>
            <w:noWrap/>
            <w:vAlign w:val="bottom"/>
          </w:tcPr>
          <w:p w14:paraId="263D4C78" w14:textId="77777777" w:rsidR="00EF4589" w:rsidRPr="00277F12" w:rsidRDefault="00EF4589" w:rsidP="00B95CEF">
            <w:pPr>
              <w:rPr>
                <w:noProof/>
                <w:color w:val="000000"/>
              </w:rPr>
            </w:pPr>
          </w:p>
        </w:tc>
        <w:tc>
          <w:tcPr>
            <w:tcW w:w="0" w:type="auto"/>
            <w:tcBorders>
              <w:top w:val="nil"/>
              <w:left w:val="nil"/>
              <w:bottom w:val="nil"/>
              <w:right w:val="nil"/>
            </w:tcBorders>
            <w:shd w:val="clear" w:color="000000" w:fill="FFFFFF"/>
            <w:noWrap/>
            <w:vAlign w:val="bottom"/>
          </w:tcPr>
          <w:p w14:paraId="18AB6BD1" w14:textId="77777777" w:rsidR="00EF4589" w:rsidRPr="00277F12" w:rsidRDefault="00EF4589" w:rsidP="00B95CEF">
            <w:pPr>
              <w:rPr>
                <w:noProof/>
                <w:color w:val="000000"/>
              </w:rPr>
            </w:pPr>
          </w:p>
        </w:tc>
        <w:tc>
          <w:tcPr>
            <w:tcW w:w="0" w:type="auto"/>
            <w:tcBorders>
              <w:top w:val="nil"/>
              <w:left w:val="nil"/>
              <w:bottom w:val="nil"/>
              <w:right w:val="nil"/>
            </w:tcBorders>
            <w:shd w:val="clear" w:color="000000" w:fill="FFFFFF"/>
            <w:noWrap/>
            <w:vAlign w:val="bottom"/>
          </w:tcPr>
          <w:p w14:paraId="0353EAB3" w14:textId="77777777" w:rsidR="00EF4589" w:rsidRPr="00277F12" w:rsidRDefault="00EF4589" w:rsidP="00B95CEF">
            <w:pPr>
              <w:rPr>
                <w:noProof/>
                <w:color w:val="000000"/>
              </w:rPr>
            </w:pPr>
          </w:p>
        </w:tc>
        <w:tc>
          <w:tcPr>
            <w:tcW w:w="0" w:type="auto"/>
            <w:tcBorders>
              <w:top w:val="nil"/>
              <w:left w:val="nil"/>
              <w:bottom w:val="nil"/>
              <w:right w:val="nil"/>
            </w:tcBorders>
            <w:shd w:val="clear" w:color="000000" w:fill="FFFFFF"/>
            <w:noWrap/>
            <w:vAlign w:val="bottom"/>
          </w:tcPr>
          <w:p w14:paraId="455F8A3A" w14:textId="77777777" w:rsidR="00EF4589" w:rsidRPr="00277F12" w:rsidRDefault="00EF4589" w:rsidP="00B95CEF">
            <w:pPr>
              <w:rPr>
                <w:noProof/>
                <w:color w:val="000000"/>
              </w:rPr>
            </w:pPr>
          </w:p>
        </w:tc>
      </w:tr>
      <w:tr w:rsidR="00EF4589" w:rsidRPr="00277F12" w14:paraId="79086258" w14:textId="77777777" w:rsidTr="00B95CEF">
        <w:trPr>
          <w:trHeight w:val="300"/>
        </w:trPr>
        <w:tc>
          <w:tcPr>
            <w:tcW w:w="0" w:type="auto"/>
            <w:tcBorders>
              <w:top w:val="nil"/>
              <w:left w:val="nil"/>
              <w:bottom w:val="nil"/>
              <w:right w:val="nil"/>
            </w:tcBorders>
            <w:shd w:val="clear" w:color="000000" w:fill="FFFFFF"/>
            <w:noWrap/>
            <w:vAlign w:val="bottom"/>
            <w:hideMark/>
          </w:tcPr>
          <w:p w14:paraId="1B3091A6"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1505B28"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72C5DCCD"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BB4AB6C"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D2106F4"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714ABBD"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F0D371E" w14:textId="77777777" w:rsidR="00EF4589" w:rsidRPr="00277F12" w:rsidRDefault="00EF4589" w:rsidP="00B95CEF">
            <w:pPr>
              <w:rPr>
                <w:noProof/>
                <w:color w:val="000000"/>
              </w:rPr>
            </w:pPr>
            <w:r w:rsidRPr="00277F12">
              <w:rPr>
                <w:noProof/>
                <w:lang w:bidi="en-GB"/>
              </w:rPr>
              <w:t> </w:t>
            </w:r>
          </w:p>
        </w:tc>
      </w:tr>
      <w:tr w:rsidR="00EF4589" w:rsidRPr="00277F12" w14:paraId="1C7BB105" w14:textId="77777777" w:rsidTr="00B95CEF">
        <w:trPr>
          <w:trHeight w:val="300"/>
        </w:trPr>
        <w:tc>
          <w:tcPr>
            <w:tcW w:w="0" w:type="auto"/>
            <w:tcBorders>
              <w:top w:val="nil"/>
              <w:left w:val="nil"/>
              <w:bottom w:val="nil"/>
              <w:right w:val="nil"/>
            </w:tcBorders>
            <w:shd w:val="clear" w:color="000000" w:fill="FFFFFF"/>
            <w:noWrap/>
            <w:vAlign w:val="bottom"/>
            <w:hideMark/>
          </w:tcPr>
          <w:p w14:paraId="51B1D21D"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DD67E06"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18AD7DB4"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2BC2DD8"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18378DF0"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64CFB31" w14:textId="77777777" w:rsidR="00EF4589" w:rsidRPr="00277F12" w:rsidRDefault="00EF4589" w:rsidP="00B95CEF">
            <w:pPr>
              <w:jc w:val="cente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724D59D2" w14:textId="77777777" w:rsidR="00EF4589" w:rsidRPr="00277F12" w:rsidRDefault="00EF4589" w:rsidP="00B95CEF">
            <w:pPr>
              <w:rPr>
                <w:noProof/>
                <w:color w:val="000000"/>
              </w:rPr>
            </w:pPr>
            <w:r w:rsidRPr="00277F12">
              <w:rPr>
                <w:noProof/>
                <w:lang w:bidi="en-GB"/>
              </w:rPr>
              <w:t> </w:t>
            </w:r>
          </w:p>
        </w:tc>
      </w:tr>
      <w:tr w:rsidR="00EF4589" w:rsidRPr="00277F12" w14:paraId="1C61648D" w14:textId="77777777" w:rsidTr="00B95CEF">
        <w:trPr>
          <w:trHeight w:val="340"/>
        </w:trPr>
        <w:tc>
          <w:tcPr>
            <w:tcW w:w="0" w:type="auto"/>
            <w:tcBorders>
              <w:top w:val="nil"/>
              <w:left w:val="nil"/>
              <w:bottom w:val="nil"/>
              <w:right w:val="nil"/>
            </w:tcBorders>
            <w:shd w:val="clear" w:color="000000" w:fill="FFFFFF"/>
            <w:noWrap/>
            <w:vAlign w:val="bottom"/>
            <w:hideMark/>
          </w:tcPr>
          <w:p w14:paraId="5042DDAA" w14:textId="77777777" w:rsidR="00EF4589" w:rsidRPr="00277F12" w:rsidRDefault="00EF4589" w:rsidP="00B95CEF">
            <w:pPr>
              <w:rPr>
                <w:noProof/>
                <w:color w:val="000000"/>
              </w:rPr>
            </w:pPr>
            <w:r w:rsidRPr="00277F12">
              <w:rPr>
                <w:noProof/>
                <w:lang w:bidi="en-GB"/>
              </w:rPr>
              <w:t> </w:t>
            </w:r>
          </w:p>
        </w:tc>
        <w:tc>
          <w:tcPr>
            <w:tcW w:w="0" w:type="auto"/>
            <w:gridSpan w:val="5"/>
            <w:tcBorders>
              <w:top w:val="nil"/>
              <w:left w:val="nil"/>
              <w:bottom w:val="single" w:sz="4" w:space="0" w:color="auto"/>
              <w:right w:val="nil"/>
            </w:tcBorders>
            <w:shd w:val="clear" w:color="000000" w:fill="FFFFFF"/>
            <w:noWrap/>
            <w:vAlign w:val="bottom"/>
            <w:hideMark/>
          </w:tcPr>
          <w:p w14:paraId="303E9C39" w14:textId="77777777" w:rsidR="00EF4589" w:rsidRPr="00277F12" w:rsidRDefault="00EF4589" w:rsidP="00B95CEF">
            <w:pPr>
              <w:rPr>
                <w:b/>
                <w:bCs/>
                <w:noProof/>
                <w:color w:val="000000"/>
              </w:rPr>
            </w:pPr>
            <w:r w:rsidRPr="00277F12">
              <w:rPr>
                <w:b/>
                <w:noProof/>
                <w:lang w:bidi="en-GB"/>
              </w:rPr>
              <w:t>Supplementary Table 2. Other surgical events with cardiogenic shock and VA-ECMO</w:t>
            </w:r>
          </w:p>
        </w:tc>
        <w:tc>
          <w:tcPr>
            <w:tcW w:w="0" w:type="auto"/>
            <w:tcBorders>
              <w:top w:val="nil"/>
              <w:left w:val="nil"/>
              <w:bottom w:val="nil"/>
              <w:right w:val="nil"/>
            </w:tcBorders>
            <w:shd w:val="clear" w:color="000000" w:fill="FFFFFF"/>
            <w:noWrap/>
            <w:vAlign w:val="bottom"/>
            <w:hideMark/>
          </w:tcPr>
          <w:p w14:paraId="6CFC0BE6" w14:textId="77777777" w:rsidR="00EF4589" w:rsidRPr="00277F12" w:rsidRDefault="00EF4589" w:rsidP="00B95CEF">
            <w:pPr>
              <w:rPr>
                <w:noProof/>
                <w:color w:val="000000"/>
              </w:rPr>
            </w:pPr>
            <w:r w:rsidRPr="00277F12">
              <w:rPr>
                <w:noProof/>
                <w:lang w:bidi="en-GB"/>
              </w:rPr>
              <w:t> </w:t>
            </w:r>
          </w:p>
        </w:tc>
      </w:tr>
      <w:tr w:rsidR="00EF4589" w:rsidRPr="00277F12" w14:paraId="2AD3C34D" w14:textId="77777777" w:rsidTr="00B95CEF">
        <w:trPr>
          <w:trHeight w:val="320"/>
        </w:trPr>
        <w:tc>
          <w:tcPr>
            <w:tcW w:w="0" w:type="auto"/>
            <w:tcBorders>
              <w:top w:val="nil"/>
              <w:left w:val="nil"/>
              <w:bottom w:val="nil"/>
              <w:right w:val="nil"/>
            </w:tcBorders>
            <w:shd w:val="clear" w:color="000000" w:fill="FFFFFF"/>
            <w:noWrap/>
            <w:vAlign w:val="bottom"/>
            <w:hideMark/>
          </w:tcPr>
          <w:p w14:paraId="5F5B4193"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single" w:sz="4" w:space="0" w:color="auto"/>
              <w:right w:val="nil"/>
            </w:tcBorders>
            <w:shd w:val="clear" w:color="000000" w:fill="FFFFFF"/>
            <w:noWrap/>
            <w:vAlign w:val="center"/>
            <w:hideMark/>
          </w:tcPr>
          <w:p w14:paraId="4AEF81C3" w14:textId="77777777" w:rsidR="00EF4589" w:rsidRPr="00277F12" w:rsidRDefault="00EF4589" w:rsidP="00B95CEF">
            <w:pPr>
              <w:rPr>
                <w:b/>
                <w:bCs/>
                <w:noProof/>
                <w:color w:val="000000"/>
              </w:rPr>
            </w:pPr>
            <w:r w:rsidRPr="00277F12">
              <w:rPr>
                <w:b/>
                <w:noProof/>
                <w:lang w:bidi="en-GB"/>
              </w:rPr>
              <w:t>Characteristics</w:t>
            </w:r>
          </w:p>
        </w:tc>
        <w:tc>
          <w:tcPr>
            <w:tcW w:w="0" w:type="auto"/>
            <w:tcBorders>
              <w:top w:val="nil"/>
              <w:left w:val="nil"/>
              <w:bottom w:val="single" w:sz="4" w:space="0" w:color="auto"/>
              <w:right w:val="nil"/>
            </w:tcBorders>
            <w:shd w:val="clear" w:color="000000" w:fill="FFFFFF"/>
            <w:noWrap/>
            <w:vAlign w:val="center"/>
            <w:hideMark/>
          </w:tcPr>
          <w:p w14:paraId="6151FC1E" w14:textId="77777777" w:rsidR="00EF4589" w:rsidRPr="00277F12" w:rsidRDefault="00EF4589" w:rsidP="00B95CEF">
            <w:pPr>
              <w:jc w:val="center"/>
              <w:rPr>
                <w:b/>
                <w:bCs/>
                <w:noProof/>
                <w:color w:val="000000"/>
              </w:rPr>
            </w:pPr>
            <w:r w:rsidRPr="00277F12">
              <w:rPr>
                <w:b/>
                <w:noProof/>
                <w:lang w:bidi="en-GB"/>
              </w:rPr>
              <w:t>Population n = 157</w:t>
            </w:r>
          </w:p>
        </w:tc>
        <w:tc>
          <w:tcPr>
            <w:tcW w:w="0" w:type="auto"/>
            <w:tcBorders>
              <w:top w:val="nil"/>
              <w:left w:val="nil"/>
              <w:bottom w:val="single" w:sz="4" w:space="0" w:color="auto"/>
              <w:right w:val="nil"/>
            </w:tcBorders>
            <w:shd w:val="clear" w:color="000000" w:fill="FFFFFF"/>
            <w:noWrap/>
            <w:vAlign w:val="center"/>
            <w:hideMark/>
          </w:tcPr>
          <w:p w14:paraId="2141E26B" w14:textId="77777777" w:rsidR="00EF4589" w:rsidRPr="00277F12" w:rsidRDefault="00EF4589" w:rsidP="00B95CEF">
            <w:pPr>
              <w:jc w:val="center"/>
              <w:rPr>
                <w:b/>
                <w:bCs/>
                <w:noProof/>
                <w:color w:val="000000"/>
              </w:rPr>
            </w:pPr>
            <w:r w:rsidRPr="00277F12">
              <w:rPr>
                <w:b/>
                <w:noProof/>
                <w:lang w:bidi="en-GB"/>
              </w:rPr>
              <w:t>Mortality = 63</w:t>
            </w:r>
          </w:p>
        </w:tc>
        <w:tc>
          <w:tcPr>
            <w:tcW w:w="0" w:type="auto"/>
            <w:tcBorders>
              <w:top w:val="nil"/>
              <w:left w:val="nil"/>
              <w:bottom w:val="single" w:sz="4" w:space="0" w:color="auto"/>
              <w:right w:val="nil"/>
            </w:tcBorders>
            <w:shd w:val="clear" w:color="000000" w:fill="FFFFFF"/>
            <w:noWrap/>
            <w:vAlign w:val="center"/>
            <w:hideMark/>
          </w:tcPr>
          <w:p w14:paraId="7797DC57" w14:textId="77777777" w:rsidR="00EF4589" w:rsidRPr="00277F12" w:rsidRDefault="00EF4589" w:rsidP="00B95CEF">
            <w:pPr>
              <w:jc w:val="center"/>
              <w:rPr>
                <w:b/>
                <w:bCs/>
                <w:noProof/>
                <w:color w:val="000000"/>
              </w:rPr>
            </w:pPr>
            <w:r w:rsidRPr="00277F12">
              <w:rPr>
                <w:b/>
                <w:noProof/>
                <w:lang w:bidi="en-GB"/>
              </w:rPr>
              <w:t>Survival = 94</w:t>
            </w:r>
          </w:p>
        </w:tc>
        <w:tc>
          <w:tcPr>
            <w:tcW w:w="0" w:type="auto"/>
            <w:tcBorders>
              <w:top w:val="nil"/>
              <w:left w:val="nil"/>
              <w:bottom w:val="single" w:sz="4" w:space="0" w:color="auto"/>
              <w:right w:val="nil"/>
            </w:tcBorders>
            <w:shd w:val="clear" w:color="000000" w:fill="FFFFFF"/>
            <w:noWrap/>
            <w:vAlign w:val="center"/>
            <w:hideMark/>
          </w:tcPr>
          <w:p w14:paraId="17ECDBA9" w14:textId="77777777" w:rsidR="00EF4589" w:rsidRPr="00277F12" w:rsidRDefault="00EF4589" w:rsidP="00B95CEF">
            <w:pPr>
              <w:jc w:val="center"/>
              <w:rPr>
                <w:b/>
                <w:bCs/>
                <w:noProof/>
                <w:color w:val="000000"/>
              </w:rPr>
            </w:pPr>
            <w:r w:rsidRPr="00277F12">
              <w:rPr>
                <w:b/>
                <w:noProof/>
                <w:lang w:bidi="en-GB"/>
              </w:rPr>
              <w:t>p value</w:t>
            </w:r>
          </w:p>
        </w:tc>
        <w:tc>
          <w:tcPr>
            <w:tcW w:w="0" w:type="auto"/>
            <w:tcBorders>
              <w:top w:val="nil"/>
              <w:left w:val="nil"/>
              <w:bottom w:val="nil"/>
              <w:right w:val="nil"/>
            </w:tcBorders>
            <w:shd w:val="clear" w:color="000000" w:fill="FFFFFF"/>
            <w:noWrap/>
            <w:vAlign w:val="bottom"/>
            <w:hideMark/>
          </w:tcPr>
          <w:p w14:paraId="74B3A527" w14:textId="77777777" w:rsidR="00EF4589" w:rsidRPr="00277F12" w:rsidRDefault="00EF4589" w:rsidP="00B95CEF">
            <w:pPr>
              <w:rPr>
                <w:noProof/>
                <w:color w:val="000000"/>
              </w:rPr>
            </w:pPr>
            <w:r w:rsidRPr="00277F12">
              <w:rPr>
                <w:noProof/>
                <w:lang w:bidi="en-GB"/>
              </w:rPr>
              <w:t> </w:t>
            </w:r>
          </w:p>
        </w:tc>
      </w:tr>
      <w:tr w:rsidR="00EF4589" w:rsidRPr="00277F12" w14:paraId="612C9F48" w14:textId="77777777" w:rsidTr="00B95CEF">
        <w:trPr>
          <w:trHeight w:val="300"/>
        </w:trPr>
        <w:tc>
          <w:tcPr>
            <w:tcW w:w="0" w:type="auto"/>
            <w:tcBorders>
              <w:top w:val="nil"/>
              <w:left w:val="nil"/>
              <w:bottom w:val="nil"/>
              <w:right w:val="nil"/>
            </w:tcBorders>
            <w:shd w:val="clear" w:color="000000" w:fill="FFFFFF"/>
            <w:noWrap/>
            <w:vAlign w:val="bottom"/>
            <w:hideMark/>
          </w:tcPr>
          <w:p w14:paraId="18F83DD0"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6680A11" w14:textId="77777777" w:rsidR="00EF4589" w:rsidRPr="00277F12" w:rsidRDefault="00EF4589" w:rsidP="00B95CEF">
            <w:pPr>
              <w:rPr>
                <w:noProof/>
                <w:color w:val="000000"/>
              </w:rPr>
            </w:pPr>
            <w:r w:rsidRPr="00277F12">
              <w:rPr>
                <w:noProof/>
                <w:lang w:bidi="en-GB"/>
              </w:rPr>
              <w:t>Myocardial revascularisation</w:t>
            </w:r>
          </w:p>
        </w:tc>
        <w:tc>
          <w:tcPr>
            <w:tcW w:w="0" w:type="auto"/>
            <w:tcBorders>
              <w:top w:val="nil"/>
              <w:left w:val="nil"/>
              <w:bottom w:val="nil"/>
              <w:right w:val="nil"/>
            </w:tcBorders>
            <w:shd w:val="clear" w:color="000000" w:fill="FFFFFF"/>
            <w:noWrap/>
            <w:vAlign w:val="bottom"/>
            <w:hideMark/>
          </w:tcPr>
          <w:p w14:paraId="6056D5D0" w14:textId="77777777" w:rsidR="00EF4589" w:rsidRPr="00277F12" w:rsidRDefault="00EF4589" w:rsidP="00B95CEF">
            <w:pPr>
              <w:jc w:val="center"/>
              <w:rPr>
                <w:noProof/>
                <w:color w:val="000000"/>
              </w:rPr>
            </w:pPr>
            <w:r w:rsidRPr="00277F12">
              <w:rPr>
                <w:noProof/>
                <w:lang w:bidi="en-GB"/>
              </w:rPr>
              <w:t>5 (3.5)</w:t>
            </w:r>
          </w:p>
        </w:tc>
        <w:tc>
          <w:tcPr>
            <w:tcW w:w="0" w:type="auto"/>
            <w:tcBorders>
              <w:top w:val="nil"/>
              <w:left w:val="nil"/>
              <w:bottom w:val="nil"/>
              <w:right w:val="nil"/>
            </w:tcBorders>
            <w:shd w:val="clear" w:color="000000" w:fill="FFFFFF"/>
            <w:noWrap/>
            <w:vAlign w:val="bottom"/>
            <w:hideMark/>
          </w:tcPr>
          <w:p w14:paraId="7E5569C5" w14:textId="77777777" w:rsidR="00EF4589" w:rsidRPr="00277F12" w:rsidRDefault="00EF4589" w:rsidP="00B95CEF">
            <w:pPr>
              <w:jc w:val="center"/>
              <w:rPr>
                <w:noProof/>
                <w:color w:val="000000"/>
              </w:rPr>
            </w:pPr>
            <w:r w:rsidRPr="00277F12">
              <w:rPr>
                <w:noProof/>
                <w:lang w:bidi="en-GB"/>
              </w:rPr>
              <w:t>2 (3.4)</w:t>
            </w:r>
          </w:p>
        </w:tc>
        <w:tc>
          <w:tcPr>
            <w:tcW w:w="0" w:type="auto"/>
            <w:tcBorders>
              <w:top w:val="nil"/>
              <w:left w:val="nil"/>
              <w:bottom w:val="nil"/>
              <w:right w:val="nil"/>
            </w:tcBorders>
            <w:shd w:val="clear" w:color="000000" w:fill="FFFFFF"/>
            <w:noWrap/>
            <w:vAlign w:val="bottom"/>
            <w:hideMark/>
          </w:tcPr>
          <w:p w14:paraId="2DC7A946" w14:textId="77777777" w:rsidR="00EF4589" w:rsidRPr="00277F12" w:rsidRDefault="00EF4589" w:rsidP="00B95CEF">
            <w:pPr>
              <w:jc w:val="center"/>
              <w:rPr>
                <w:noProof/>
                <w:color w:val="000000"/>
              </w:rPr>
            </w:pPr>
            <w:r w:rsidRPr="00277F12">
              <w:rPr>
                <w:noProof/>
                <w:lang w:bidi="en-GB"/>
              </w:rPr>
              <w:t>3 (3.5)</w:t>
            </w:r>
          </w:p>
        </w:tc>
        <w:tc>
          <w:tcPr>
            <w:tcW w:w="0" w:type="auto"/>
            <w:tcBorders>
              <w:top w:val="nil"/>
              <w:left w:val="nil"/>
              <w:bottom w:val="nil"/>
              <w:right w:val="nil"/>
            </w:tcBorders>
            <w:shd w:val="clear" w:color="000000" w:fill="FFFFFF"/>
            <w:noWrap/>
            <w:vAlign w:val="bottom"/>
            <w:hideMark/>
          </w:tcPr>
          <w:p w14:paraId="5FB59BE6" w14:textId="77777777" w:rsidR="00EF4589" w:rsidRPr="00277F12" w:rsidRDefault="00EF4589" w:rsidP="00B95CEF">
            <w:pPr>
              <w:jc w:val="center"/>
              <w:rPr>
                <w:noProof/>
                <w:color w:val="000000"/>
              </w:rPr>
            </w:pPr>
            <w:r w:rsidRPr="00277F12">
              <w:rPr>
                <w:noProof/>
                <w:lang w:bidi="en-GB"/>
              </w:rPr>
              <w:t>0.668</w:t>
            </w:r>
          </w:p>
        </w:tc>
        <w:tc>
          <w:tcPr>
            <w:tcW w:w="0" w:type="auto"/>
            <w:tcBorders>
              <w:top w:val="nil"/>
              <w:left w:val="nil"/>
              <w:bottom w:val="nil"/>
              <w:right w:val="nil"/>
            </w:tcBorders>
            <w:shd w:val="clear" w:color="000000" w:fill="FFFFFF"/>
            <w:noWrap/>
            <w:vAlign w:val="bottom"/>
            <w:hideMark/>
          </w:tcPr>
          <w:p w14:paraId="552AAC9B" w14:textId="77777777" w:rsidR="00EF4589" w:rsidRPr="00277F12" w:rsidRDefault="00EF4589" w:rsidP="00B95CEF">
            <w:pPr>
              <w:rPr>
                <w:noProof/>
                <w:color w:val="000000"/>
              </w:rPr>
            </w:pPr>
            <w:r w:rsidRPr="00277F12">
              <w:rPr>
                <w:noProof/>
                <w:lang w:bidi="en-GB"/>
              </w:rPr>
              <w:t> </w:t>
            </w:r>
          </w:p>
        </w:tc>
      </w:tr>
      <w:tr w:rsidR="00EF4589" w:rsidRPr="00277F12" w14:paraId="1534CF7D" w14:textId="77777777" w:rsidTr="00B95CEF">
        <w:trPr>
          <w:trHeight w:val="300"/>
        </w:trPr>
        <w:tc>
          <w:tcPr>
            <w:tcW w:w="0" w:type="auto"/>
            <w:tcBorders>
              <w:top w:val="nil"/>
              <w:left w:val="nil"/>
              <w:bottom w:val="nil"/>
              <w:right w:val="nil"/>
            </w:tcBorders>
            <w:shd w:val="clear" w:color="000000" w:fill="FFFFFF"/>
            <w:noWrap/>
            <w:vAlign w:val="bottom"/>
            <w:hideMark/>
          </w:tcPr>
          <w:p w14:paraId="07E7795B"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5627569F" w14:textId="77777777" w:rsidR="00EF4589" w:rsidRPr="00277F12" w:rsidRDefault="00EF4589" w:rsidP="00B95CEF">
            <w:pPr>
              <w:rPr>
                <w:noProof/>
                <w:color w:val="000000"/>
              </w:rPr>
            </w:pPr>
            <w:r w:rsidRPr="00277F12">
              <w:rPr>
                <w:noProof/>
                <w:lang w:bidi="en-GB"/>
              </w:rPr>
              <w:t>Pulmonary thrombectomy</w:t>
            </w:r>
          </w:p>
        </w:tc>
        <w:tc>
          <w:tcPr>
            <w:tcW w:w="0" w:type="auto"/>
            <w:tcBorders>
              <w:top w:val="nil"/>
              <w:left w:val="nil"/>
              <w:bottom w:val="nil"/>
              <w:right w:val="nil"/>
            </w:tcBorders>
            <w:shd w:val="clear" w:color="000000" w:fill="FFFFFF"/>
            <w:noWrap/>
            <w:vAlign w:val="bottom"/>
            <w:hideMark/>
          </w:tcPr>
          <w:p w14:paraId="3E33054D" w14:textId="77777777" w:rsidR="00EF4589" w:rsidRPr="00277F12" w:rsidRDefault="00EF4589" w:rsidP="00B95CEF">
            <w:pPr>
              <w:jc w:val="center"/>
              <w:rPr>
                <w:noProof/>
                <w:color w:val="000000"/>
              </w:rPr>
            </w:pPr>
            <w:r w:rsidRPr="00277F12">
              <w:rPr>
                <w:noProof/>
                <w:lang w:bidi="en-GB"/>
              </w:rPr>
              <w:t>9 (5.7)</w:t>
            </w:r>
          </w:p>
        </w:tc>
        <w:tc>
          <w:tcPr>
            <w:tcW w:w="0" w:type="auto"/>
            <w:tcBorders>
              <w:top w:val="nil"/>
              <w:left w:val="nil"/>
              <w:bottom w:val="nil"/>
              <w:right w:val="nil"/>
            </w:tcBorders>
            <w:shd w:val="clear" w:color="000000" w:fill="FFFFFF"/>
            <w:noWrap/>
            <w:vAlign w:val="bottom"/>
            <w:hideMark/>
          </w:tcPr>
          <w:p w14:paraId="465F3842" w14:textId="77777777" w:rsidR="00EF4589" w:rsidRPr="00277F12" w:rsidRDefault="00EF4589" w:rsidP="00B95CEF">
            <w:pPr>
              <w:jc w:val="center"/>
              <w:rPr>
                <w:noProof/>
                <w:color w:val="000000"/>
              </w:rPr>
            </w:pPr>
            <w:r w:rsidRPr="00277F12">
              <w:rPr>
                <w:noProof/>
                <w:lang w:bidi="en-GB"/>
              </w:rPr>
              <w:t>2 (3.2)</w:t>
            </w:r>
          </w:p>
        </w:tc>
        <w:tc>
          <w:tcPr>
            <w:tcW w:w="0" w:type="auto"/>
            <w:tcBorders>
              <w:top w:val="nil"/>
              <w:left w:val="nil"/>
              <w:bottom w:val="nil"/>
              <w:right w:val="nil"/>
            </w:tcBorders>
            <w:shd w:val="clear" w:color="000000" w:fill="FFFFFF"/>
            <w:noWrap/>
            <w:vAlign w:val="bottom"/>
            <w:hideMark/>
          </w:tcPr>
          <w:p w14:paraId="4DFE1B49" w14:textId="77777777" w:rsidR="00EF4589" w:rsidRPr="00277F12" w:rsidRDefault="00EF4589" w:rsidP="00B95CEF">
            <w:pPr>
              <w:jc w:val="center"/>
              <w:rPr>
                <w:noProof/>
                <w:color w:val="000000"/>
              </w:rPr>
            </w:pPr>
            <w:r w:rsidRPr="00277F12">
              <w:rPr>
                <w:noProof/>
                <w:lang w:bidi="en-GB"/>
              </w:rPr>
              <w:t>7 (7.4)</w:t>
            </w:r>
          </w:p>
        </w:tc>
        <w:tc>
          <w:tcPr>
            <w:tcW w:w="0" w:type="auto"/>
            <w:tcBorders>
              <w:top w:val="nil"/>
              <w:left w:val="nil"/>
              <w:bottom w:val="nil"/>
              <w:right w:val="nil"/>
            </w:tcBorders>
            <w:shd w:val="clear" w:color="000000" w:fill="FFFFFF"/>
            <w:noWrap/>
            <w:vAlign w:val="bottom"/>
            <w:hideMark/>
          </w:tcPr>
          <w:p w14:paraId="28699B29" w14:textId="77777777" w:rsidR="00EF4589" w:rsidRPr="00277F12" w:rsidRDefault="00EF4589" w:rsidP="00B95CEF">
            <w:pPr>
              <w:jc w:val="center"/>
              <w:rPr>
                <w:noProof/>
                <w:color w:val="000000"/>
              </w:rPr>
            </w:pPr>
            <w:r w:rsidRPr="00277F12">
              <w:rPr>
                <w:noProof/>
                <w:lang w:bidi="en-GB"/>
              </w:rPr>
              <w:t>0.259</w:t>
            </w:r>
          </w:p>
        </w:tc>
        <w:tc>
          <w:tcPr>
            <w:tcW w:w="0" w:type="auto"/>
            <w:tcBorders>
              <w:top w:val="nil"/>
              <w:left w:val="nil"/>
              <w:bottom w:val="nil"/>
              <w:right w:val="nil"/>
            </w:tcBorders>
            <w:shd w:val="clear" w:color="000000" w:fill="FFFFFF"/>
            <w:noWrap/>
            <w:vAlign w:val="bottom"/>
            <w:hideMark/>
          </w:tcPr>
          <w:p w14:paraId="76722CFD" w14:textId="77777777" w:rsidR="00EF4589" w:rsidRPr="00277F12" w:rsidRDefault="00EF4589" w:rsidP="00B95CEF">
            <w:pPr>
              <w:rPr>
                <w:noProof/>
                <w:color w:val="000000"/>
              </w:rPr>
            </w:pPr>
            <w:r w:rsidRPr="00277F12">
              <w:rPr>
                <w:noProof/>
                <w:lang w:bidi="en-GB"/>
              </w:rPr>
              <w:t> </w:t>
            </w:r>
          </w:p>
        </w:tc>
      </w:tr>
      <w:tr w:rsidR="00EF4589" w:rsidRPr="00277F12" w14:paraId="654BF488" w14:textId="77777777" w:rsidTr="00B95CEF">
        <w:trPr>
          <w:trHeight w:val="300"/>
        </w:trPr>
        <w:tc>
          <w:tcPr>
            <w:tcW w:w="0" w:type="auto"/>
            <w:tcBorders>
              <w:top w:val="nil"/>
              <w:left w:val="nil"/>
              <w:bottom w:val="nil"/>
              <w:right w:val="nil"/>
            </w:tcBorders>
            <w:shd w:val="clear" w:color="000000" w:fill="FFFFFF"/>
            <w:noWrap/>
            <w:vAlign w:val="bottom"/>
            <w:hideMark/>
          </w:tcPr>
          <w:p w14:paraId="26089F57"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33D59789" w14:textId="77777777" w:rsidR="00EF4589" w:rsidRPr="00277F12" w:rsidRDefault="00EF4589" w:rsidP="00B95CEF">
            <w:pPr>
              <w:rPr>
                <w:noProof/>
                <w:color w:val="000000"/>
              </w:rPr>
            </w:pPr>
            <w:r w:rsidRPr="00277F12">
              <w:rPr>
                <w:noProof/>
                <w:lang w:bidi="en-GB"/>
              </w:rPr>
              <w:t>Aortic valve replacement</w:t>
            </w:r>
          </w:p>
        </w:tc>
        <w:tc>
          <w:tcPr>
            <w:tcW w:w="0" w:type="auto"/>
            <w:tcBorders>
              <w:top w:val="nil"/>
              <w:left w:val="nil"/>
              <w:bottom w:val="nil"/>
              <w:right w:val="nil"/>
            </w:tcBorders>
            <w:shd w:val="clear" w:color="000000" w:fill="FFFFFF"/>
            <w:noWrap/>
            <w:vAlign w:val="bottom"/>
            <w:hideMark/>
          </w:tcPr>
          <w:p w14:paraId="24232ED3" w14:textId="77777777" w:rsidR="00EF4589" w:rsidRPr="00277F12" w:rsidRDefault="00EF4589" w:rsidP="00B95CEF">
            <w:pPr>
              <w:jc w:val="center"/>
              <w:rPr>
                <w:noProof/>
                <w:color w:val="000000"/>
              </w:rPr>
            </w:pPr>
            <w:r w:rsidRPr="00277F12">
              <w:rPr>
                <w:noProof/>
                <w:lang w:bidi="en-GB"/>
              </w:rPr>
              <w:t>18 (11.5)</w:t>
            </w:r>
          </w:p>
        </w:tc>
        <w:tc>
          <w:tcPr>
            <w:tcW w:w="0" w:type="auto"/>
            <w:tcBorders>
              <w:top w:val="nil"/>
              <w:left w:val="nil"/>
              <w:bottom w:val="nil"/>
              <w:right w:val="nil"/>
            </w:tcBorders>
            <w:shd w:val="clear" w:color="000000" w:fill="FFFFFF"/>
            <w:noWrap/>
            <w:vAlign w:val="bottom"/>
            <w:hideMark/>
          </w:tcPr>
          <w:p w14:paraId="74C81623" w14:textId="77777777" w:rsidR="00EF4589" w:rsidRPr="00277F12" w:rsidRDefault="00EF4589" w:rsidP="00B95CEF">
            <w:pPr>
              <w:jc w:val="center"/>
              <w:rPr>
                <w:noProof/>
                <w:color w:val="000000"/>
              </w:rPr>
            </w:pPr>
            <w:r w:rsidRPr="00277F12">
              <w:rPr>
                <w:noProof/>
                <w:lang w:bidi="en-GB"/>
              </w:rPr>
              <w:t>9 (14.3)</w:t>
            </w:r>
          </w:p>
        </w:tc>
        <w:tc>
          <w:tcPr>
            <w:tcW w:w="0" w:type="auto"/>
            <w:tcBorders>
              <w:top w:val="nil"/>
              <w:left w:val="nil"/>
              <w:bottom w:val="nil"/>
              <w:right w:val="nil"/>
            </w:tcBorders>
            <w:shd w:val="clear" w:color="000000" w:fill="FFFFFF"/>
            <w:noWrap/>
            <w:vAlign w:val="bottom"/>
            <w:hideMark/>
          </w:tcPr>
          <w:p w14:paraId="3B06337A" w14:textId="77777777" w:rsidR="00EF4589" w:rsidRPr="00277F12" w:rsidRDefault="00EF4589" w:rsidP="00B95CEF">
            <w:pPr>
              <w:jc w:val="center"/>
              <w:rPr>
                <w:noProof/>
                <w:color w:val="000000"/>
              </w:rPr>
            </w:pPr>
            <w:r w:rsidRPr="00277F12">
              <w:rPr>
                <w:noProof/>
                <w:lang w:bidi="en-GB"/>
              </w:rPr>
              <w:t>9 (9.6)</w:t>
            </w:r>
          </w:p>
        </w:tc>
        <w:tc>
          <w:tcPr>
            <w:tcW w:w="0" w:type="auto"/>
            <w:tcBorders>
              <w:top w:val="nil"/>
              <w:left w:val="nil"/>
              <w:bottom w:val="nil"/>
              <w:right w:val="nil"/>
            </w:tcBorders>
            <w:shd w:val="clear" w:color="000000" w:fill="FFFFFF"/>
            <w:noWrap/>
            <w:vAlign w:val="bottom"/>
            <w:hideMark/>
          </w:tcPr>
          <w:p w14:paraId="77F1A569" w14:textId="77777777" w:rsidR="00EF4589" w:rsidRPr="00277F12" w:rsidRDefault="00EF4589" w:rsidP="00B95CEF">
            <w:pPr>
              <w:jc w:val="center"/>
              <w:rPr>
                <w:noProof/>
                <w:color w:val="000000"/>
              </w:rPr>
            </w:pPr>
            <w:r w:rsidRPr="00277F12">
              <w:rPr>
                <w:noProof/>
                <w:lang w:bidi="en-GB"/>
              </w:rPr>
              <w:t>0.364</w:t>
            </w:r>
          </w:p>
        </w:tc>
        <w:tc>
          <w:tcPr>
            <w:tcW w:w="0" w:type="auto"/>
            <w:tcBorders>
              <w:top w:val="nil"/>
              <w:left w:val="nil"/>
              <w:bottom w:val="nil"/>
              <w:right w:val="nil"/>
            </w:tcBorders>
            <w:shd w:val="clear" w:color="000000" w:fill="FFFFFF"/>
            <w:noWrap/>
            <w:vAlign w:val="bottom"/>
            <w:hideMark/>
          </w:tcPr>
          <w:p w14:paraId="0C63A209" w14:textId="77777777" w:rsidR="00EF4589" w:rsidRPr="00277F12" w:rsidRDefault="00EF4589" w:rsidP="00B95CEF">
            <w:pPr>
              <w:rPr>
                <w:noProof/>
                <w:color w:val="000000"/>
              </w:rPr>
            </w:pPr>
            <w:r w:rsidRPr="00277F12">
              <w:rPr>
                <w:noProof/>
                <w:lang w:bidi="en-GB"/>
              </w:rPr>
              <w:t> </w:t>
            </w:r>
          </w:p>
        </w:tc>
      </w:tr>
      <w:tr w:rsidR="00EF4589" w:rsidRPr="00277F12" w14:paraId="09A43559" w14:textId="77777777" w:rsidTr="00B95CEF">
        <w:trPr>
          <w:trHeight w:val="300"/>
        </w:trPr>
        <w:tc>
          <w:tcPr>
            <w:tcW w:w="0" w:type="auto"/>
            <w:tcBorders>
              <w:top w:val="nil"/>
              <w:left w:val="nil"/>
              <w:bottom w:val="nil"/>
              <w:right w:val="nil"/>
            </w:tcBorders>
            <w:shd w:val="clear" w:color="000000" w:fill="FFFFFF"/>
            <w:noWrap/>
            <w:vAlign w:val="bottom"/>
            <w:hideMark/>
          </w:tcPr>
          <w:p w14:paraId="2DF0E744"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0DE4D7B9" w14:textId="77777777" w:rsidR="00EF4589" w:rsidRPr="00277F12" w:rsidRDefault="00EF4589" w:rsidP="00B95CEF">
            <w:pPr>
              <w:rPr>
                <w:noProof/>
                <w:color w:val="000000"/>
              </w:rPr>
            </w:pPr>
            <w:r w:rsidRPr="00277F12">
              <w:rPr>
                <w:noProof/>
                <w:lang w:bidi="en-GB"/>
              </w:rPr>
              <w:t>Heart transplant</w:t>
            </w:r>
          </w:p>
        </w:tc>
        <w:tc>
          <w:tcPr>
            <w:tcW w:w="0" w:type="auto"/>
            <w:tcBorders>
              <w:top w:val="nil"/>
              <w:left w:val="nil"/>
              <w:bottom w:val="nil"/>
              <w:right w:val="nil"/>
            </w:tcBorders>
            <w:shd w:val="clear" w:color="000000" w:fill="FFFFFF"/>
            <w:noWrap/>
            <w:vAlign w:val="bottom"/>
            <w:hideMark/>
          </w:tcPr>
          <w:p w14:paraId="1F349AA4" w14:textId="77777777" w:rsidR="00EF4589" w:rsidRPr="00277F12" w:rsidRDefault="00EF4589" w:rsidP="00B95CEF">
            <w:pPr>
              <w:jc w:val="center"/>
              <w:rPr>
                <w:noProof/>
                <w:color w:val="000000"/>
              </w:rPr>
            </w:pPr>
            <w:r w:rsidRPr="00277F12">
              <w:rPr>
                <w:noProof/>
                <w:lang w:bidi="en-GB"/>
              </w:rPr>
              <w:t>6 (3.8)</w:t>
            </w:r>
          </w:p>
        </w:tc>
        <w:tc>
          <w:tcPr>
            <w:tcW w:w="0" w:type="auto"/>
            <w:tcBorders>
              <w:top w:val="nil"/>
              <w:left w:val="nil"/>
              <w:bottom w:val="nil"/>
              <w:right w:val="nil"/>
            </w:tcBorders>
            <w:shd w:val="clear" w:color="000000" w:fill="FFFFFF"/>
            <w:noWrap/>
            <w:vAlign w:val="bottom"/>
            <w:hideMark/>
          </w:tcPr>
          <w:p w14:paraId="401D5587" w14:textId="77777777" w:rsidR="00EF4589" w:rsidRPr="00277F12" w:rsidRDefault="00EF4589" w:rsidP="00B95CEF">
            <w:pPr>
              <w:jc w:val="center"/>
              <w:rPr>
                <w:noProof/>
                <w:color w:val="000000"/>
              </w:rPr>
            </w:pPr>
            <w:r w:rsidRPr="00277F12">
              <w:rPr>
                <w:noProof/>
                <w:lang w:bidi="en-GB"/>
              </w:rPr>
              <w:t>2 (3.2)</w:t>
            </w:r>
          </w:p>
        </w:tc>
        <w:tc>
          <w:tcPr>
            <w:tcW w:w="0" w:type="auto"/>
            <w:tcBorders>
              <w:top w:val="nil"/>
              <w:left w:val="nil"/>
              <w:bottom w:val="nil"/>
              <w:right w:val="nil"/>
            </w:tcBorders>
            <w:shd w:val="clear" w:color="000000" w:fill="FFFFFF"/>
            <w:noWrap/>
            <w:vAlign w:val="bottom"/>
            <w:hideMark/>
          </w:tcPr>
          <w:p w14:paraId="4066EE9D" w14:textId="77777777" w:rsidR="00EF4589" w:rsidRPr="00277F12" w:rsidRDefault="00EF4589" w:rsidP="00B95CEF">
            <w:pPr>
              <w:jc w:val="center"/>
              <w:rPr>
                <w:noProof/>
                <w:color w:val="000000"/>
              </w:rPr>
            </w:pPr>
            <w:r w:rsidRPr="00277F12">
              <w:rPr>
                <w:noProof/>
                <w:lang w:bidi="en-GB"/>
              </w:rPr>
              <w:t>4 (4.3)</w:t>
            </w:r>
          </w:p>
        </w:tc>
        <w:tc>
          <w:tcPr>
            <w:tcW w:w="0" w:type="auto"/>
            <w:tcBorders>
              <w:top w:val="nil"/>
              <w:left w:val="nil"/>
              <w:bottom w:val="nil"/>
              <w:right w:val="nil"/>
            </w:tcBorders>
            <w:shd w:val="clear" w:color="000000" w:fill="FFFFFF"/>
            <w:noWrap/>
            <w:vAlign w:val="bottom"/>
            <w:hideMark/>
          </w:tcPr>
          <w:p w14:paraId="47DCDD51" w14:textId="77777777" w:rsidR="00EF4589" w:rsidRPr="00277F12" w:rsidRDefault="00EF4589" w:rsidP="00B95CEF">
            <w:pPr>
              <w:jc w:val="center"/>
              <w:rPr>
                <w:noProof/>
                <w:color w:val="000000"/>
              </w:rPr>
            </w:pPr>
            <w:r w:rsidRPr="00277F12">
              <w:rPr>
                <w:noProof/>
                <w:lang w:bidi="en-GB"/>
              </w:rPr>
              <w:t>0.729</w:t>
            </w:r>
          </w:p>
        </w:tc>
        <w:tc>
          <w:tcPr>
            <w:tcW w:w="0" w:type="auto"/>
            <w:tcBorders>
              <w:top w:val="nil"/>
              <w:left w:val="nil"/>
              <w:bottom w:val="nil"/>
              <w:right w:val="nil"/>
            </w:tcBorders>
            <w:shd w:val="clear" w:color="000000" w:fill="FFFFFF"/>
            <w:noWrap/>
            <w:vAlign w:val="bottom"/>
            <w:hideMark/>
          </w:tcPr>
          <w:p w14:paraId="7F2355EC" w14:textId="77777777" w:rsidR="00EF4589" w:rsidRPr="00277F12" w:rsidRDefault="00EF4589" w:rsidP="00B95CEF">
            <w:pPr>
              <w:rPr>
                <w:noProof/>
                <w:color w:val="000000"/>
              </w:rPr>
            </w:pPr>
            <w:r w:rsidRPr="00277F12">
              <w:rPr>
                <w:noProof/>
                <w:lang w:bidi="en-GB"/>
              </w:rPr>
              <w:t> </w:t>
            </w:r>
          </w:p>
        </w:tc>
      </w:tr>
      <w:tr w:rsidR="00EF4589" w:rsidRPr="00277F12" w14:paraId="324A25FA" w14:textId="77777777" w:rsidTr="00B95CEF">
        <w:trPr>
          <w:trHeight w:val="300"/>
        </w:trPr>
        <w:tc>
          <w:tcPr>
            <w:tcW w:w="0" w:type="auto"/>
            <w:tcBorders>
              <w:top w:val="nil"/>
              <w:left w:val="nil"/>
              <w:bottom w:val="nil"/>
              <w:right w:val="nil"/>
            </w:tcBorders>
            <w:shd w:val="clear" w:color="000000" w:fill="FFFFFF"/>
            <w:noWrap/>
            <w:vAlign w:val="bottom"/>
            <w:hideMark/>
          </w:tcPr>
          <w:p w14:paraId="7B9F5F7C"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C1F152E" w14:textId="77777777" w:rsidR="00EF4589" w:rsidRPr="00277F12" w:rsidRDefault="00EF4589" w:rsidP="00B95CEF">
            <w:pPr>
              <w:rPr>
                <w:noProof/>
                <w:color w:val="000000"/>
              </w:rPr>
            </w:pPr>
            <w:r w:rsidRPr="00277F12">
              <w:rPr>
                <w:noProof/>
                <w:lang w:bidi="en-GB"/>
              </w:rPr>
              <w:t>Emergency surgery</w:t>
            </w:r>
          </w:p>
        </w:tc>
        <w:tc>
          <w:tcPr>
            <w:tcW w:w="0" w:type="auto"/>
            <w:tcBorders>
              <w:top w:val="nil"/>
              <w:left w:val="nil"/>
              <w:bottom w:val="nil"/>
              <w:right w:val="nil"/>
            </w:tcBorders>
            <w:shd w:val="clear" w:color="000000" w:fill="FFFFFF"/>
            <w:noWrap/>
            <w:vAlign w:val="bottom"/>
            <w:hideMark/>
          </w:tcPr>
          <w:p w14:paraId="3F7C4660" w14:textId="77777777" w:rsidR="00EF4589" w:rsidRPr="00277F12" w:rsidRDefault="00EF4589" w:rsidP="00B95CEF">
            <w:pPr>
              <w:jc w:val="center"/>
              <w:rPr>
                <w:noProof/>
                <w:color w:val="000000"/>
              </w:rPr>
            </w:pPr>
            <w:r w:rsidRPr="00277F12">
              <w:rPr>
                <w:noProof/>
                <w:lang w:bidi="en-GB"/>
              </w:rPr>
              <w:t>12 (8.4)</w:t>
            </w:r>
          </w:p>
        </w:tc>
        <w:tc>
          <w:tcPr>
            <w:tcW w:w="0" w:type="auto"/>
            <w:tcBorders>
              <w:top w:val="nil"/>
              <w:left w:val="nil"/>
              <w:bottom w:val="nil"/>
              <w:right w:val="nil"/>
            </w:tcBorders>
            <w:shd w:val="clear" w:color="000000" w:fill="FFFFFF"/>
            <w:noWrap/>
            <w:vAlign w:val="bottom"/>
            <w:hideMark/>
          </w:tcPr>
          <w:p w14:paraId="1DA4A15A" w14:textId="77777777" w:rsidR="00EF4589" w:rsidRPr="00277F12" w:rsidRDefault="00EF4589" w:rsidP="00B95CEF">
            <w:pPr>
              <w:jc w:val="center"/>
              <w:rPr>
                <w:noProof/>
                <w:color w:val="000000"/>
              </w:rPr>
            </w:pPr>
            <w:r w:rsidRPr="00277F12">
              <w:rPr>
                <w:noProof/>
                <w:lang w:bidi="en-GB"/>
              </w:rPr>
              <w:t>3 (5.2)</w:t>
            </w:r>
          </w:p>
        </w:tc>
        <w:tc>
          <w:tcPr>
            <w:tcW w:w="0" w:type="auto"/>
            <w:tcBorders>
              <w:top w:val="nil"/>
              <w:left w:val="nil"/>
              <w:bottom w:val="nil"/>
              <w:right w:val="nil"/>
            </w:tcBorders>
            <w:shd w:val="clear" w:color="000000" w:fill="FFFFFF"/>
            <w:noWrap/>
            <w:vAlign w:val="bottom"/>
            <w:hideMark/>
          </w:tcPr>
          <w:p w14:paraId="4FCEB051" w14:textId="77777777" w:rsidR="00EF4589" w:rsidRPr="00277F12" w:rsidRDefault="00EF4589" w:rsidP="00B95CEF">
            <w:pPr>
              <w:jc w:val="center"/>
              <w:rPr>
                <w:noProof/>
                <w:color w:val="000000"/>
              </w:rPr>
            </w:pPr>
            <w:r w:rsidRPr="00277F12">
              <w:rPr>
                <w:noProof/>
                <w:lang w:bidi="en-GB"/>
              </w:rPr>
              <w:t>9 (10.6)</w:t>
            </w:r>
          </w:p>
        </w:tc>
        <w:tc>
          <w:tcPr>
            <w:tcW w:w="0" w:type="auto"/>
            <w:tcBorders>
              <w:top w:val="nil"/>
              <w:left w:val="nil"/>
              <w:bottom w:val="nil"/>
              <w:right w:val="nil"/>
            </w:tcBorders>
            <w:shd w:val="clear" w:color="000000" w:fill="FFFFFF"/>
            <w:noWrap/>
            <w:vAlign w:val="bottom"/>
            <w:hideMark/>
          </w:tcPr>
          <w:p w14:paraId="474EFD39" w14:textId="77777777" w:rsidR="00EF4589" w:rsidRPr="00277F12" w:rsidRDefault="00EF4589" w:rsidP="00B95CEF">
            <w:pPr>
              <w:jc w:val="center"/>
              <w:rPr>
                <w:noProof/>
                <w:color w:val="000000"/>
              </w:rPr>
            </w:pPr>
            <w:r w:rsidRPr="00277F12">
              <w:rPr>
                <w:noProof/>
                <w:lang w:bidi="en-GB"/>
              </w:rPr>
              <w:t>0.251</w:t>
            </w:r>
          </w:p>
        </w:tc>
        <w:tc>
          <w:tcPr>
            <w:tcW w:w="0" w:type="auto"/>
            <w:tcBorders>
              <w:top w:val="nil"/>
              <w:left w:val="nil"/>
              <w:bottom w:val="nil"/>
              <w:right w:val="nil"/>
            </w:tcBorders>
            <w:shd w:val="clear" w:color="000000" w:fill="FFFFFF"/>
            <w:noWrap/>
            <w:vAlign w:val="bottom"/>
            <w:hideMark/>
          </w:tcPr>
          <w:p w14:paraId="3C555FD4" w14:textId="77777777" w:rsidR="00EF4589" w:rsidRPr="00277F12" w:rsidRDefault="00EF4589" w:rsidP="00B95CEF">
            <w:pPr>
              <w:rPr>
                <w:noProof/>
                <w:color w:val="000000"/>
              </w:rPr>
            </w:pPr>
            <w:r w:rsidRPr="00277F12">
              <w:rPr>
                <w:noProof/>
                <w:lang w:bidi="en-GB"/>
              </w:rPr>
              <w:t> </w:t>
            </w:r>
          </w:p>
        </w:tc>
      </w:tr>
      <w:tr w:rsidR="00EF4589" w:rsidRPr="00277F12" w14:paraId="2153360A" w14:textId="77777777" w:rsidTr="00B95CEF">
        <w:trPr>
          <w:trHeight w:val="300"/>
        </w:trPr>
        <w:tc>
          <w:tcPr>
            <w:tcW w:w="0" w:type="auto"/>
            <w:tcBorders>
              <w:top w:val="nil"/>
              <w:left w:val="nil"/>
              <w:bottom w:val="nil"/>
              <w:right w:val="nil"/>
            </w:tcBorders>
            <w:shd w:val="clear" w:color="000000" w:fill="FFFFFF"/>
            <w:noWrap/>
            <w:vAlign w:val="bottom"/>
            <w:hideMark/>
          </w:tcPr>
          <w:p w14:paraId="619FB91E"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478D90CF" w14:textId="77777777" w:rsidR="00EF4589" w:rsidRPr="00277F12" w:rsidRDefault="00EF4589" w:rsidP="00B95CEF">
            <w:pPr>
              <w:rPr>
                <w:noProof/>
                <w:color w:val="000000"/>
              </w:rPr>
            </w:pPr>
            <w:r w:rsidRPr="00277F12">
              <w:rPr>
                <w:noProof/>
                <w:lang w:bidi="en-GB"/>
              </w:rPr>
              <w:t>Mitral valve replacement</w:t>
            </w:r>
          </w:p>
        </w:tc>
        <w:tc>
          <w:tcPr>
            <w:tcW w:w="0" w:type="auto"/>
            <w:tcBorders>
              <w:top w:val="nil"/>
              <w:left w:val="nil"/>
              <w:bottom w:val="nil"/>
              <w:right w:val="nil"/>
            </w:tcBorders>
            <w:shd w:val="clear" w:color="000000" w:fill="FFFFFF"/>
            <w:noWrap/>
            <w:vAlign w:val="bottom"/>
            <w:hideMark/>
          </w:tcPr>
          <w:p w14:paraId="1CF93808" w14:textId="77777777" w:rsidR="00EF4589" w:rsidRPr="00277F12" w:rsidRDefault="00EF4589" w:rsidP="00B95CEF">
            <w:pPr>
              <w:jc w:val="center"/>
              <w:rPr>
                <w:noProof/>
                <w:color w:val="000000"/>
              </w:rPr>
            </w:pPr>
            <w:r w:rsidRPr="00277F12">
              <w:rPr>
                <w:noProof/>
                <w:lang w:bidi="en-GB"/>
              </w:rPr>
              <w:t>20 (12.7)</w:t>
            </w:r>
          </w:p>
        </w:tc>
        <w:tc>
          <w:tcPr>
            <w:tcW w:w="0" w:type="auto"/>
            <w:tcBorders>
              <w:top w:val="nil"/>
              <w:left w:val="nil"/>
              <w:bottom w:val="nil"/>
              <w:right w:val="nil"/>
            </w:tcBorders>
            <w:shd w:val="clear" w:color="000000" w:fill="FFFFFF"/>
            <w:noWrap/>
            <w:vAlign w:val="bottom"/>
            <w:hideMark/>
          </w:tcPr>
          <w:p w14:paraId="1FE754CA" w14:textId="77777777" w:rsidR="00EF4589" w:rsidRPr="00277F12" w:rsidRDefault="00EF4589" w:rsidP="00B95CEF">
            <w:pPr>
              <w:jc w:val="center"/>
              <w:rPr>
                <w:noProof/>
                <w:color w:val="000000"/>
              </w:rPr>
            </w:pPr>
            <w:r w:rsidRPr="00277F12">
              <w:rPr>
                <w:noProof/>
                <w:lang w:bidi="en-GB"/>
              </w:rPr>
              <w:t>9 (14.3)</w:t>
            </w:r>
          </w:p>
        </w:tc>
        <w:tc>
          <w:tcPr>
            <w:tcW w:w="0" w:type="auto"/>
            <w:tcBorders>
              <w:top w:val="nil"/>
              <w:left w:val="nil"/>
              <w:bottom w:val="nil"/>
              <w:right w:val="nil"/>
            </w:tcBorders>
            <w:shd w:val="clear" w:color="000000" w:fill="FFFFFF"/>
            <w:noWrap/>
            <w:vAlign w:val="bottom"/>
            <w:hideMark/>
          </w:tcPr>
          <w:p w14:paraId="08AC809C" w14:textId="77777777" w:rsidR="00EF4589" w:rsidRPr="00277F12" w:rsidRDefault="00EF4589" w:rsidP="00B95CEF">
            <w:pPr>
              <w:jc w:val="center"/>
              <w:rPr>
                <w:noProof/>
                <w:color w:val="000000"/>
              </w:rPr>
            </w:pPr>
            <w:r w:rsidRPr="00277F12">
              <w:rPr>
                <w:noProof/>
                <w:lang w:bidi="en-GB"/>
              </w:rPr>
              <w:t>11 (11.7)</w:t>
            </w:r>
          </w:p>
        </w:tc>
        <w:tc>
          <w:tcPr>
            <w:tcW w:w="0" w:type="auto"/>
            <w:tcBorders>
              <w:top w:val="nil"/>
              <w:left w:val="nil"/>
              <w:bottom w:val="nil"/>
              <w:right w:val="nil"/>
            </w:tcBorders>
            <w:shd w:val="clear" w:color="000000" w:fill="FFFFFF"/>
            <w:noWrap/>
            <w:vAlign w:val="bottom"/>
            <w:hideMark/>
          </w:tcPr>
          <w:p w14:paraId="5CCE8F20" w14:textId="77777777" w:rsidR="00EF4589" w:rsidRPr="00277F12" w:rsidRDefault="00EF4589" w:rsidP="00B95CEF">
            <w:pPr>
              <w:jc w:val="center"/>
              <w:rPr>
                <w:noProof/>
                <w:color w:val="000000"/>
              </w:rPr>
            </w:pPr>
            <w:r w:rsidRPr="00277F12">
              <w:rPr>
                <w:noProof/>
                <w:lang w:bidi="en-GB"/>
              </w:rPr>
              <w:t>0.634</w:t>
            </w:r>
          </w:p>
        </w:tc>
        <w:tc>
          <w:tcPr>
            <w:tcW w:w="0" w:type="auto"/>
            <w:tcBorders>
              <w:top w:val="nil"/>
              <w:left w:val="nil"/>
              <w:bottom w:val="nil"/>
              <w:right w:val="nil"/>
            </w:tcBorders>
            <w:shd w:val="clear" w:color="000000" w:fill="FFFFFF"/>
            <w:noWrap/>
            <w:vAlign w:val="bottom"/>
            <w:hideMark/>
          </w:tcPr>
          <w:p w14:paraId="7B55B023" w14:textId="77777777" w:rsidR="00EF4589" w:rsidRPr="00277F12" w:rsidRDefault="00EF4589" w:rsidP="00B95CEF">
            <w:pPr>
              <w:rPr>
                <w:noProof/>
                <w:color w:val="000000"/>
              </w:rPr>
            </w:pPr>
            <w:r w:rsidRPr="00277F12">
              <w:rPr>
                <w:noProof/>
                <w:lang w:bidi="en-GB"/>
              </w:rPr>
              <w:t> </w:t>
            </w:r>
          </w:p>
        </w:tc>
      </w:tr>
      <w:tr w:rsidR="00EF4589" w:rsidRPr="00277F12" w14:paraId="7EDE0639" w14:textId="77777777" w:rsidTr="00B95CEF">
        <w:trPr>
          <w:trHeight w:val="300"/>
        </w:trPr>
        <w:tc>
          <w:tcPr>
            <w:tcW w:w="0" w:type="auto"/>
            <w:tcBorders>
              <w:top w:val="nil"/>
              <w:left w:val="nil"/>
              <w:bottom w:val="nil"/>
              <w:right w:val="nil"/>
            </w:tcBorders>
            <w:shd w:val="clear" w:color="000000" w:fill="FFFFFF"/>
            <w:noWrap/>
            <w:vAlign w:val="bottom"/>
            <w:hideMark/>
          </w:tcPr>
          <w:p w14:paraId="104CD2E9"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single" w:sz="4" w:space="0" w:color="auto"/>
              <w:right w:val="nil"/>
            </w:tcBorders>
            <w:shd w:val="clear" w:color="000000" w:fill="FFFFFF"/>
            <w:noWrap/>
            <w:vAlign w:val="bottom"/>
            <w:hideMark/>
          </w:tcPr>
          <w:p w14:paraId="6E43EDBD" w14:textId="77777777" w:rsidR="00EF4589" w:rsidRPr="00277F12" w:rsidRDefault="00EF4589" w:rsidP="00B95CEF">
            <w:pPr>
              <w:rPr>
                <w:noProof/>
                <w:color w:val="000000"/>
              </w:rPr>
            </w:pPr>
            <w:r w:rsidRPr="00277F12">
              <w:rPr>
                <w:noProof/>
                <w:lang w:bidi="en-GB"/>
              </w:rPr>
              <w:t>Tricuspid valve replacement</w:t>
            </w:r>
          </w:p>
        </w:tc>
        <w:tc>
          <w:tcPr>
            <w:tcW w:w="0" w:type="auto"/>
            <w:tcBorders>
              <w:top w:val="nil"/>
              <w:left w:val="nil"/>
              <w:bottom w:val="single" w:sz="4" w:space="0" w:color="auto"/>
              <w:right w:val="nil"/>
            </w:tcBorders>
            <w:shd w:val="clear" w:color="000000" w:fill="FFFFFF"/>
            <w:noWrap/>
            <w:vAlign w:val="bottom"/>
            <w:hideMark/>
          </w:tcPr>
          <w:p w14:paraId="3F04553C" w14:textId="77777777" w:rsidR="00EF4589" w:rsidRPr="00277F12" w:rsidRDefault="00EF4589" w:rsidP="00B95CEF">
            <w:pPr>
              <w:jc w:val="center"/>
              <w:rPr>
                <w:noProof/>
                <w:color w:val="000000"/>
              </w:rPr>
            </w:pPr>
            <w:r w:rsidRPr="00277F12">
              <w:rPr>
                <w:noProof/>
                <w:lang w:bidi="en-GB"/>
              </w:rPr>
              <w:t>7 (4.5)</w:t>
            </w:r>
          </w:p>
        </w:tc>
        <w:tc>
          <w:tcPr>
            <w:tcW w:w="0" w:type="auto"/>
            <w:tcBorders>
              <w:top w:val="nil"/>
              <w:left w:val="nil"/>
              <w:bottom w:val="single" w:sz="4" w:space="0" w:color="auto"/>
              <w:right w:val="nil"/>
            </w:tcBorders>
            <w:shd w:val="clear" w:color="000000" w:fill="FFFFFF"/>
            <w:noWrap/>
            <w:vAlign w:val="bottom"/>
            <w:hideMark/>
          </w:tcPr>
          <w:p w14:paraId="2446B617" w14:textId="77777777" w:rsidR="00EF4589" w:rsidRPr="00277F12" w:rsidRDefault="00EF4589" w:rsidP="00B95CEF">
            <w:pPr>
              <w:jc w:val="center"/>
              <w:rPr>
                <w:noProof/>
                <w:color w:val="000000"/>
              </w:rPr>
            </w:pPr>
            <w:r w:rsidRPr="00277F12">
              <w:rPr>
                <w:noProof/>
                <w:lang w:bidi="en-GB"/>
              </w:rPr>
              <w:t>4 (6.4)</w:t>
            </w:r>
          </w:p>
        </w:tc>
        <w:tc>
          <w:tcPr>
            <w:tcW w:w="0" w:type="auto"/>
            <w:tcBorders>
              <w:top w:val="nil"/>
              <w:left w:val="nil"/>
              <w:bottom w:val="single" w:sz="4" w:space="0" w:color="auto"/>
              <w:right w:val="nil"/>
            </w:tcBorders>
            <w:shd w:val="clear" w:color="000000" w:fill="FFFFFF"/>
            <w:noWrap/>
            <w:vAlign w:val="bottom"/>
            <w:hideMark/>
          </w:tcPr>
          <w:p w14:paraId="47C45B49" w14:textId="77777777" w:rsidR="00EF4589" w:rsidRPr="00277F12" w:rsidRDefault="00EF4589" w:rsidP="00B95CEF">
            <w:pPr>
              <w:jc w:val="center"/>
              <w:rPr>
                <w:noProof/>
                <w:color w:val="000000"/>
              </w:rPr>
            </w:pPr>
            <w:r w:rsidRPr="00277F12">
              <w:rPr>
                <w:noProof/>
                <w:lang w:bidi="en-GB"/>
              </w:rPr>
              <w:t>3 (3.2)</w:t>
            </w:r>
          </w:p>
        </w:tc>
        <w:tc>
          <w:tcPr>
            <w:tcW w:w="0" w:type="auto"/>
            <w:tcBorders>
              <w:top w:val="nil"/>
              <w:left w:val="nil"/>
              <w:bottom w:val="single" w:sz="4" w:space="0" w:color="auto"/>
              <w:right w:val="nil"/>
            </w:tcBorders>
            <w:shd w:val="clear" w:color="000000" w:fill="FFFFFF"/>
            <w:noWrap/>
            <w:vAlign w:val="bottom"/>
            <w:hideMark/>
          </w:tcPr>
          <w:p w14:paraId="52EECB92" w14:textId="77777777" w:rsidR="00EF4589" w:rsidRPr="00277F12" w:rsidRDefault="00EF4589" w:rsidP="00B95CEF">
            <w:pPr>
              <w:jc w:val="center"/>
              <w:rPr>
                <w:noProof/>
                <w:color w:val="000000"/>
              </w:rPr>
            </w:pPr>
            <w:r w:rsidRPr="00277F12">
              <w:rPr>
                <w:noProof/>
                <w:lang w:bidi="en-GB"/>
              </w:rPr>
              <w:t>0.347</w:t>
            </w:r>
          </w:p>
        </w:tc>
        <w:tc>
          <w:tcPr>
            <w:tcW w:w="0" w:type="auto"/>
            <w:tcBorders>
              <w:top w:val="nil"/>
              <w:left w:val="nil"/>
              <w:bottom w:val="nil"/>
              <w:right w:val="nil"/>
            </w:tcBorders>
            <w:shd w:val="clear" w:color="000000" w:fill="FFFFFF"/>
            <w:noWrap/>
            <w:vAlign w:val="bottom"/>
            <w:hideMark/>
          </w:tcPr>
          <w:p w14:paraId="2E0487E4" w14:textId="77777777" w:rsidR="00EF4589" w:rsidRPr="00277F12" w:rsidRDefault="00EF4589" w:rsidP="00B95CEF">
            <w:pPr>
              <w:rPr>
                <w:noProof/>
                <w:color w:val="000000"/>
              </w:rPr>
            </w:pPr>
            <w:r w:rsidRPr="00277F12">
              <w:rPr>
                <w:noProof/>
                <w:lang w:bidi="en-GB"/>
              </w:rPr>
              <w:t> </w:t>
            </w:r>
          </w:p>
        </w:tc>
      </w:tr>
      <w:tr w:rsidR="00EF4589" w:rsidRPr="006336F7" w14:paraId="3EA4CC71" w14:textId="77777777" w:rsidTr="00B95CEF">
        <w:trPr>
          <w:trHeight w:val="300"/>
        </w:trPr>
        <w:tc>
          <w:tcPr>
            <w:tcW w:w="0" w:type="auto"/>
            <w:tcBorders>
              <w:top w:val="nil"/>
              <w:left w:val="nil"/>
              <w:bottom w:val="nil"/>
              <w:right w:val="nil"/>
            </w:tcBorders>
            <w:shd w:val="clear" w:color="000000" w:fill="FFFFFF"/>
            <w:noWrap/>
            <w:vAlign w:val="bottom"/>
            <w:hideMark/>
          </w:tcPr>
          <w:p w14:paraId="26A1B517" w14:textId="77777777" w:rsidR="00EF4589" w:rsidRPr="00277F12" w:rsidRDefault="00EF4589" w:rsidP="00B95CEF">
            <w:pPr>
              <w:rPr>
                <w:noProof/>
                <w:color w:val="000000"/>
              </w:rPr>
            </w:pPr>
            <w:r w:rsidRPr="00277F12">
              <w:rPr>
                <w:noProof/>
                <w:lang w:bidi="en-GB"/>
              </w:rPr>
              <w:t> </w:t>
            </w:r>
          </w:p>
        </w:tc>
        <w:tc>
          <w:tcPr>
            <w:tcW w:w="0" w:type="auto"/>
            <w:tcBorders>
              <w:top w:val="nil"/>
              <w:left w:val="nil"/>
              <w:bottom w:val="nil"/>
              <w:right w:val="nil"/>
            </w:tcBorders>
            <w:shd w:val="clear" w:color="000000" w:fill="FFFFFF"/>
            <w:noWrap/>
            <w:vAlign w:val="bottom"/>
            <w:hideMark/>
          </w:tcPr>
          <w:p w14:paraId="24ACFAEA" w14:textId="77777777" w:rsidR="00EF4589" w:rsidRPr="006B725B" w:rsidRDefault="00EF4589" w:rsidP="00B95CEF">
            <w:pPr>
              <w:rPr>
                <w:noProof/>
                <w:color w:val="000000"/>
              </w:rPr>
            </w:pPr>
            <w:r w:rsidRPr="00277F12">
              <w:rPr>
                <w:noProof/>
                <w:lang w:bidi="en-GB"/>
              </w:rPr>
              <w:t>*p &lt;0,05</w:t>
            </w:r>
          </w:p>
        </w:tc>
        <w:tc>
          <w:tcPr>
            <w:tcW w:w="0" w:type="auto"/>
            <w:tcBorders>
              <w:top w:val="nil"/>
              <w:left w:val="nil"/>
              <w:bottom w:val="nil"/>
              <w:right w:val="nil"/>
            </w:tcBorders>
            <w:shd w:val="clear" w:color="000000" w:fill="FFFFFF"/>
            <w:noWrap/>
            <w:vAlign w:val="bottom"/>
            <w:hideMark/>
          </w:tcPr>
          <w:p w14:paraId="1B22A865"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1BA2E5D0"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53571C1A"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4FDDEC7C"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0FC61F20" w14:textId="77777777" w:rsidR="00EF4589" w:rsidRPr="006B725B" w:rsidRDefault="00EF4589" w:rsidP="00B95CEF">
            <w:pPr>
              <w:rPr>
                <w:noProof/>
                <w:color w:val="000000"/>
              </w:rPr>
            </w:pPr>
            <w:r w:rsidRPr="006B725B">
              <w:rPr>
                <w:noProof/>
                <w:lang w:bidi="en-GB"/>
              </w:rPr>
              <w:t> </w:t>
            </w:r>
          </w:p>
        </w:tc>
      </w:tr>
      <w:tr w:rsidR="00EF4589" w:rsidRPr="006336F7" w14:paraId="27CE559E" w14:textId="77777777" w:rsidTr="00B95CEF">
        <w:trPr>
          <w:trHeight w:val="300"/>
        </w:trPr>
        <w:tc>
          <w:tcPr>
            <w:tcW w:w="0" w:type="auto"/>
            <w:tcBorders>
              <w:top w:val="nil"/>
              <w:left w:val="nil"/>
              <w:bottom w:val="nil"/>
              <w:right w:val="nil"/>
            </w:tcBorders>
            <w:shd w:val="clear" w:color="000000" w:fill="FFFFFF"/>
            <w:noWrap/>
            <w:vAlign w:val="bottom"/>
            <w:hideMark/>
          </w:tcPr>
          <w:p w14:paraId="5343DF45"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6DD93A32"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419A9217"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61E354FE"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69408FE7"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6CDD85E1" w14:textId="77777777" w:rsidR="00EF4589" w:rsidRPr="006B725B" w:rsidRDefault="00EF4589" w:rsidP="00B95CEF">
            <w:pPr>
              <w:rPr>
                <w:noProof/>
                <w:color w:val="000000"/>
              </w:rPr>
            </w:pPr>
            <w:r w:rsidRPr="006B725B">
              <w:rPr>
                <w:noProof/>
                <w:lang w:bidi="en-GB"/>
              </w:rPr>
              <w:t> </w:t>
            </w:r>
          </w:p>
        </w:tc>
        <w:tc>
          <w:tcPr>
            <w:tcW w:w="0" w:type="auto"/>
            <w:tcBorders>
              <w:top w:val="nil"/>
              <w:left w:val="nil"/>
              <w:bottom w:val="nil"/>
              <w:right w:val="nil"/>
            </w:tcBorders>
            <w:shd w:val="clear" w:color="000000" w:fill="FFFFFF"/>
            <w:noWrap/>
            <w:vAlign w:val="bottom"/>
            <w:hideMark/>
          </w:tcPr>
          <w:p w14:paraId="0965F756" w14:textId="77777777" w:rsidR="00EF4589" w:rsidRPr="006B725B" w:rsidRDefault="00EF4589" w:rsidP="00B95CEF">
            <w:pPr>
              <w:rPr>
                <w:noProof/>
                <w:color w:val="000000"/>
              </w:rPr>
            </w:pPr>
            <w:r w:rsidRPr="006B725B">
              <w:rPr>
                <w:noProof/>
                <w:lang w:bidi="en-GB"/>
              </w:rPr>
              <w:t> </w:t>
            </w:r>
          </w:p>
        </w:tc>
      </w:tr>
    </w:tbl>
    <w:p w14:paraId="59E38BEA" w14:textId="77777777" w:rsidR="009C301F" w:rsidRDefault="009C301F"/>
    <w:p w14:paraId="760EEFA5" w14:textId="1420F07F" w:rsidR="0065538D" w:rsidRDefault="0065538D">
      <w:pPr>
        <w:rPr>
          <w:rStyle w:val="Textoennegrita"/>
        </w:rPr>
      </w:pPr>
      <w:r w:rsidRPr="001B4A46">
        <w:rPr>
          <w:rStyle w:val="Textoennegrita"/>
          <w:highlight w:val="yellow"/>
        </w:rPr>
        <w:t>Supplementary Table S</w:t>
      </w:r>
      <w:r w:rsidRPr="001B4A46">
        <w:rPr>
          <w:rStyle w:val="Textoennegrita"/>
          <w:rFonts w:eastAsiaTheme="majorEastAsia"/>
          <w:highlight w:val="yellow"/>
        </w:rPr>
        <w:t>3</w:t>
      </w:r>
      <w:r w:rsidRPr="001B4A46">
        <w:rPr>
          <w:rStyle w:val="Textoennegrita"/>
          <w:highlight w:val="yellow"/>
        </w:rPr>
        <w:t>.</w:t>
      </w:r>
      <w:r w:rsidRPr="001B4A46">
        <w:rPr>
          <w:rStyle w:val="nfasis"/>
          <w:highlight w:val="yellow"/>
        </w:rPr>
        <w:t xml:space="preserve"> Score composition and operational definitions (SOFA, APACHE II, SAVE) and </w:t>
      </w:r>
      <w:proofErr w:type="spellStart"/>
      <w:r w:rsidRPr="001B4A46">
        <w:rPr>
          <w:rStyle w:val="nfasis"/>
          <w:highlight w:val="yellow"/>
        </w:rPr>
        <w:t>DEOx</w:t>
      </w:r>
      <w:proofErr w:type="spellEnd"/>
      <w:r w:rsidRPr="001B4A46">
        <w:rPr>
          <w:rStyle w:val="nfasis"/>
          <w:highlight w:val="yellow"/>
        </w:rPr>
        <w:t xml:space="preserve"> formula</w:t>
      </w:r>
    </w:p>
    <w:p w14:paraId="03632859" w14:textId="77777777" w:rsidR="0065538D" w:rsidRDefault="0065538D">
      <w:pPr>
        <w:rPr>
          <w:rStyle w:val="Textoennegrita"/>
        </w:rPr>
      </w:pPr>
    </w:p>
    <w:p w14:paraId="6C58D5AF" w14:textId="59C52484" w:rsidR="0065538D" w:rsidRDefault="0065538D">
      <w:pPr>
        <w:rPr>
          <w:rStyle w:val="Textoennegrita"/>
        </w:rPr>
      </w:pPr>
      <w:r>
        <w:t>S3A. SOFA (Vincent et al., 1998) — domains, variables, thresholds, scoring (0–4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2499"/>
        <w:gridCol w:w="3778"/>
        <w:gridCol w:w="669"/>
      </w:tblGrid>
      <w:tr w:rsidR="0065538D" w14:paraId="621DCA40" w14:textId="77777777" w:rsidTr="001B4A46">
        <w:trPr>
          <w:tblHeader/>
          <w:tblCellSpacing w:w="15" w:type="dxa"/>
        </w:trPr>
        <w:tc>
          <w:tcPr>
            <w:tcW w:w="0" w:type="auto"/>
            <w:vAlign w:val="center"/>
            <w:hideMark/>
          </w:tcPr>
          <w:p w14:paraId="205AAEB8" w14:textId="77777777" w:rsidR="0065538D" w:rsidRDefault="0065538D" w:rsidP="001B4A46">
            <w:pPr>
              <w:jc w:val="center"/>
              <w:rPr>
                <w:b/>
                <w:bCs/>
                <w:lang w:val="es-CO"/>
              </w:rPr>
            </w:pPr>
            <w:r>
              <w:rPr>
                <w:b/>
                <w:bCs/>
              </w:rPr>
              <w:t>Organ system</w:t>
            </w:r>
          </w:p>
        </w:tc>
        <w:tc>
          <w:tcPr>
            <w:tcW w:w="0" w:type="auto"/>
            <w:vAlign w:val="center"/>
            <w:hideMark/>
          </w:tcPr>
          <w:p w14:paraId="51ED8888" w14:textId="77777777" w:rsidR="0065538D" w:rsidRDefault="0065538D" w:rsidP="001B4A46">
            <w:pPr>
              <w:jc w:val="center"/>
              <w:rPr>
                <w:b/>
                <w:bCs/>
              </w:rPr>
            </w:pPr>
            <w:r>
              <w:rPr>
                <w:b/>
                <w:bCs/>
              </w:rPr>
              <w:t>Variable (units)</w:t>
            </w:r>
          </w:p>
        </w:tc>
        <w:tc>
          <w:tcPr>
            <w:tcW w:w="0" w:type="auto"/>
            <w:vAlign w:val="center"/>
            <w:hideMark/>
          </w:tcPr>
          <w:p w14:paraId="209BB262" w14:textId="77777777" w:rsidR="0065538D" w:rsidRDefault="0065538D" w:rsidP="001B4A46">
            <w:pPr>
              <w:jc w:val="center"/>
              <w:rPr>
                <w:b/>
                <w:bCs/>
              </w:rPr>
            </w:pPr>
            <w:r>
              <w:rPr>
                <w:b/>
                <w:bCs/>
              </w:rPr>
              <w:t>Definition / thresholds</w:t>
            </w:r>
          </w:p>
        </w:tc>
        <w:tc>
          <w:tcPr>
            <w:tcW w:w="0" w:type="auto"/>
            <w:vAlign w:val="center"/>
            <w:hideMark/>
          </w:tcPr>
          <w:p w14:paraId="10171F70" w14:textId="77777777" w:rsidR="0065538D" w:rsidRDefault="0065538D" w:rsidP="001B4A46">
            <w:pPr>
              <w:jc w:val="center"/>
              <w:rPr>
                <w:b/>
                <w:bCs/>
              </w:rPr>
            </w:pPr>
            <w:r>
              <w:rPr>
                <w:b/>
                <w:bCs/>
              </w:rPr>
              <w:t>Score</w:t>
            </w:r>
          </w:p>
        </w:tc>
      </w:tr>
      <w:tr w:rsidR="0065538D" w14:paraId="7EF3751D" w14:textId="77777777" w:rsidTr="001B4A46">
        <w:trPr>
          <w:tblCellSpacing w:w="15" w:type="dxa"/>
        </w:trPr>
        <w:tc>
          <w:tcPr>
            <w:tcW w:w="0" w:type="auto"/>
            <w:vAlign w:val="center"/>
            <w:hideMark/>
          </w:tcPr>
          <w:p w14:paraId="2BE4ECCA" w14:textId="77777777" w:rsidR="0065538D" w:rsidRDefault="0065538D" w:rsidP="001B4A46">
            <w:pPr>
              <w:jc w:val="center"/>
            </w:pPr>
            <w:r>
              <w:t>Respiratory</w:t>
            </w:r>
          </w:p>
        </w:tc>
        <w:tc>
          <w:tcPr>
            <w:tcW w:w="0" w:type="auto"/>
            <w:vAlign w:val="center"/>
            <w:hideMark/>
          </w:tcPr>
          <w:p w14:paraId="085CDEAC" w14:textId="77777777" w:rsidR="0065538D" w:rsidRDefault="0065538D" w:rsidP="001B4A46">
            <w:pPr>
              <w:jc w:val="center"/>
            </w:pPr>
            <w:proofErr w:type="spellStart"/>
            <w:r>
              <w:t>PaO</w:t>
            </w:r>
            <w:proofErr w:type="spellEnd"/>
            <w:r>
              <w:t>₂/</w:t>
            </w:r>
            <w:proofErr w:type="spellStart"/>
            <w:r>
              <w:t>FiO</w:t>
            </w:r>
            <w:proofErr w:type="spellEnd"/>
            <w:r>
              <w:t>₂ (mmHg)</w:t>
            </w:r>
          </w:p>
        </w:tc>
        <w:tc>
          <w:tcPr>
            <w:tcW w:w="0" w:type="auto"/>
            <w:vAlign w:val="center"/>
            <w:hideMark/>
          </w:tcPr>
          <w:p w14:paraId="301FC720" w14:textId="6B83DE1B" w:rsidR="0065538D" w:rsidRDefault="0065538D" w:rsidP="001B4A46">
            <w:pPr>
              <w:jc w:val="center"/>
            </w:pPr>
            <w:r>
              <w:t>≥400 (0</w:t>
            </w:r>
            <w:proofErr w:type="gramStart"/>
            <w:r>
              <w:t>);</w:t>
            </w:r>
            <w:proofErr w:type="gramEnd"/>
          </w:p>
          <w:p w14:paraId="47C6ECAF" w14:textId="3CECB349" w:rsidR="0065538D" w:rsidRDefault="0065538D" w:rsidP="001B4A46">
            <w:pPr>
              <w:jc w:val="center"/>
            </w:pPr>
            <w:r>
              <w:t>&lt;400 (1</w:t>
            </w:r>
            <w:proofErr w:type="gramStart"/>
            <w:r>
              <w:t>);</w:t>
            </w:r>
            <w:proofErr w:type="gramEnd"/>
          </w:p>
          <w:p w14:paraId="136EA5F2" w14:textId="5FA6CC90" w:rsidR="0065538D" w:rsidRDefault="0065538D" w:rsidP="001B4A46">
            <w:pPr>
              <w:jc w:val="center"/>
            </w:pPr>
            <w:r>
              <w:t>&lt;300 (2</w:t>
            </w:r>
            <w:proofErr w:type="gramStart"/>
            <w:r>
              <w:t>);</w:t>
            </w:r>
            <w:proofErr w:type="gramEnd"/>
          </w:p>
          <w:p w14:paraId="4F709CC8" w14:textId="1D02905F" w:rsidR="0065538D" w:rsidRPr="001B4A46" w:rsidRDefault="0065538D" w:rsidP="001B4A46">
            <w:pPr>
              <w:jc w:val="center"/>
            </w:pPr>
            <w:r>
              <w:t xml:space="preserve">&lt;200 </w:t>
            </w:r>
            <w:r w:rsidRPr="001B4A46">
              <w:rPr>
                <w:rStyle w:val="Textoennegrita"/>
                <w:b w:val="0"/>
                <w:bCs w:val="0"/>
              </w:rPr>
              <w:t>with respiratory support</w:t>
            </w:r>
            <w:r w:rsidRPr="001B4A46">
              <w:t xml:space="preserve"> (3</w:t>
            </w:r>
            <w:proofErr w:type="gramStart"/>
            <w:r w:rsidRPr="001B4A46">
              <w:t>);</w:t>
            </w:r>
            <w:proofErr w:type="gramEnd"/>
          </w:p>
          <w:p w14:paraId="6DD7256D" w14:textId="16E0F701" w:rsidR="0065538D" w:rsidRDefault="0065538D" w:rsidP="001B4A46">
            <w:pPr>
              <w:jc w:val="center"/>
            </w:pPr>
            <w:r w:rsidRPr="001B4A46">
              <w:t xml:space="preserve">&lt;100 </w:t>
            </w:r>
            <w:r w:rsidRPr="001B4A46">
              <w:rPr>
                <w:rStyle w:val="Textoennegrita"/>
                <w:b w:val="0"/>
                <w:bCs w:val="0"/>
              </w:rPr>
              <w:t>with respiratory support</w:t>
            </w:r>
            <w:r>
              <w:t xml:space="preserve"> (4)</w:t>
            </w:r>
          </w:p>
        </w:tc>
        <w:tc>
          <w:tcPr>
            <w:tcW w:w="0" w:type="auto"/>
            <w:vAlign w:val="center"/>
            <w:hideMark/>
          </w:tcPr>
          <w:p w14:paraId="71C3C898" w14:textId="77777777" w:rsidR="0065538D" w:rsidRDefault="0065538D" w:rsidP="001B4A46">
            <w:pPr>
              <w:jc w:val="center"/>
            </w:pPr>
            <w:r>
              <w:t>0–4</w:t>
            </w:r>
          </w:p>
        </w:tc>
      </w:tr>
      <w:tr w:rsidR="0065538D" w14:paraId="5A3E7073" w14:textId="77777777" w:rsidTr="001B4A46">
        <w:trPr>
          <w:tblCellSpacing w:w="15" w:type="dxa"/>
        </w:trPr>
        <w:tc>
          <w:tcPr>
            <w:tcW w:w="0" w:type="auto"/>
            <w:vAlign w:val="center"/>
            <w:hideMark/>
          </w:tcPr>
          <w:p w14:paraId="5CE0CA27" w14:textId="77777777" w:rsidR="0065538D" w:rsidRDefault="0065538D" w:rsidP="001B4A46">
            <w:pPr>
              <w:jc w:val="center"/>
            </w:pPr>
            <w:r>
              <w:t>Coagulation</w:t>
            </w:r>
          </w:p>
        </w:tc>
        <w:tc>
          <w:tcPr>
            <w:tcW w:w="0" w:type="auto"/>
            <w:vAlign w:val="center"/>
            <w:hideMark/>
          </w:tcPr>
          <w:p w14:paraId="36B8144F" w14:textId="77777777" w:rsidR="0065538D" w:rsidRDefault="0065538D" w:rsidP="001B4A46">
            <w:pPr>
              <w:jc w:val="center"/>
            </w:pPr>
            <w:r>
              <w:t>Platelets (×10⁹/L)</w:t>
            </w:r>
          </w:p>
        </w:tc>
        <w:tc>
          <w:tcPr>
            <w:tcW w:w="0" w:type="auto"/>
            <w:vAlign w:val="center"/>
            <w:hideMark/>
          </w:tcPr>
          <w:p w14:paraId="3BACFD18" w14:textId="0669611C" w:rsidR="0065538D" w:rsidRDefault="0065538D" w:rsidP="001B4A46">
            <w:pPr>
              <w:jc w:val="center"/>
            </w:pPr>
            <w:r>
              <w:t>≥150 (0</w:t>
            </w:r>
            <w:proofErr w:type="gramStart"/>
            <w:r>
              <w:t>);</w:t>
            </w:r>
            <w:proofErr w:type="gramEnd"/>
          </w:p>
          <w:p w14:paraId="34198057" w14:textId="13BF256C" w:rsidR="0065538D" w:rsidRDefault="0065538D" w:rsidP="001B4A46">
            <w:pPr>
              <w:jc w:val="center"/>
            </w:pPr>
            <w:r>
              <w:t>&lt;150 (1</w:t>
            </w:r>
            <w:proofErr w:type="gramStart"/>
            <w:r>
              <w:t>);</w:t>
            </w:r>
            <w:proofErr w:type="gramEnd"/>
          </w:p>
          <w:p w14:paraId="050DB17D" w14:textId="270B6731" w:rsidR="0065538D" w:rsidRDefault="0065538D" w:rsidP="001B4A46">
            <w:pPr>
              <w:jc w:val="center"/>
            </w:pPr>
            <w:r>
              <w:lastRenderedPageBreak/>
              <w:t>&lt;100 (2</w:t>
            </w:r>
            <w:proofErr w:type="gramStart"/>
            <w:r>
              <w:t>);</w:t>
            </w:r>
            <w:proofErr w:type="gramEnd"/>
          </w:p>
          <w:p w14:paraId="42F03E69" w14:textId="7B829D29" w:rsidR="0065538D" w:rsidRDefault="0065538D" w:rsidP="001B4A46">
            <w:pPr>
              <w:jc w:val="center"/>
            </w:pPr>
            <w:r>
              <w:t>&lt;50 (3</w:t>
            </w:r>
            <w:proofErr w:type="gramStart"/>
            <w:r>
              <w:t>);</w:t>
            </w:r>
            <w:proofErr w:type="gramEnd"/>
          </w:p>
          <w:p w14:paraId="4EEFE1E1" w14:textId="795EBFC7" w:rsidR="0065538D" w:rsidRDefault="0065538D" w:rsidP="001B4A46">
            <w:pPr>
              <w:jc w:val="center"/>
            </w:pPr>
            <w:r>
              <w:t>&lt;20 (4)</w:t>
            </w:r>
          </w:p>
        </w:tc>
        <w:tc>
          <w:tcPr>
            <w:tcW w:w="0" w:type="auto"/>
            <w:vAlign w:val="center"/>
            <w:hideMark/>
          </w:tcPr>
          <w:p w14:paraId="63B96401" w14:textId="77777777" w:rsidR="0065538D" w:rsidRDefault="0065538D" w:rsidP="001B4A46">
            <w:pPr>
              <w:jc w:val="center"/>
            </w:pPr>
            <w:r>
              <w:lastRenderedPageBreak/>
              <w:t>0–4</w:t>
            </w:r>
          </w:p>
        </w:tc>
      </w:tr>
      <w:tr w:rsidR="0065538D" w14:paraId="3CD980D2" w14:textId="77777777" w:rsidTr="001B4A46">
        <w:trPr>
          <w:tblCellSpacing w:w="15" w:type="dxa"/>
        </w:trPr>
        <w:tc>
          <w:tcPr>
            <w:tcW w:w="0" w:type="auto"/>
            <w:vAlign w:val="center"/>
            <w:hideMark/>
          </w:tcPr>
          <w:p w14:paraId="286CCFCF" w14:textId="77777777" w:rsidR="0065538D" w:rsidRDefault="0065538D" w:rsidP="001B4A46">
            <w:pPr>
              <w:jc w:val="center"/>
            </w:pPr>
            <w:r>
              <w:t>Liver</w:t>
            </w:r>
          </w:p>
        </w:tc>
        <w:tc>
          <w:tcPr>
            <w:tcW w:w="0" w:type="auto"/>
            <w:vAlign w:val="center"/>
            <w:hideMark/>
          </w:tcPr>
          <w:p w14:paraId="716CFE7B" w14:textId="77777777" w:rsidR="0065538D" w:rsidRDefault="0065538D" w:rsidP="001B4A46">
            <w:pPr>
              <w:jc w:val="center"/>
            </w:pPr>
            <w:r>
              <w:t>Bilirubin (mg/dL)</w:t>
            </w:r>
          </w:p>
        </w:tc>
        <w:tc>
          <w:tcPr>
            <w:tcW w:w="0" w:type="auto"/>
            <w:vAlign w:val="center"/>
            <w:hideMark/>
          </w:tcPr>
          <w:p w14:paraId="636F4951" w14:textId="5CD43058" w:rsidR="0065538D" w:rsidRDefault="0065538D" w:rsidP="001B4A46">
            <w:pPr>
              <w:jc w:val="center"/>
            </w:pPr>
            <w:r>
              <w:t>&lt;1.2 (0</w:t>
            </w:r>
            <w:proofErr w:type="gramStart"/>
            <w:r>
              <w:t>);</w:t>
            </w:r>
            <w:proofErr w:type="gramEnd"/>
          </w:p>
          <w:p w14:paraId="5EB2D1B2" w14:textId="534F82F3" w:rsidR="0065538D" w:rsidRDefault="0065538D" w:rsidP="001B4A46">
            <w:pPr>
              <w:jc w:val="center"/>
            </w:pPr>
            <w:r>
              <w:t>1.2–1.9 (1</w:t>
            </w:r>
            <w:proofErr w:type="gramStart"/>
            <w:r>
              <w:t>);</w:t>
            </w:r>
            <w:proofErr w:type="gramEnd"/>
          </w:p>
          <w:p w14:paraId="272C49D8" w14:textId="2C5F7C18" w:rsidR="0065538D" w:rsidRDefault="0065538D" w:rsidP="001B4A46">
            <w:pPr>
              <w:jc w:val="center"/>
            </w:pPr>
            <w:r>
              <w:t>2.0–5.9 (2</w:t>
            </w:r>
            <w:proofErr w:type="gramStart"/>
            <w:r>
              <w:t>);</w:t>
            </w:r>
            <w:proofErr w:type="gramEnd"/>
          </w:p>
          <w:p w14:paraId="17B4BD16" w14:textId="66287A0F" w:rsidR="0065538D" w:rsidRDefault="0065538D" w:rsidP="001B4A46">
            <w:pPr>
              <w:jc w:val="center"/>
            </w:pPr>
            <w:r>
              <w:t>6.0–11.9 (3</w:t>
            </w:r>
            <w:proofErr w:type="gramStart"/>
            <w:r>
              <w:t>);</w:t>
            </w:r>
            <w:proofErr w:type="gramEnd"/>
          </w:p>
          <w:p w14:paraId="7D6B9D0E" w14:textId="6919A3FB" w:rsidR="0065538D" w:rsidRDefault="0065538D" w:rsidP="001B4A46">
            <w:pPr>
              <w:jc w:val="center"/>
            </w:pPr>
            <w:r>
              <w:t>≥12.0 (4)</w:t>
            </w:r>
          </w:p>
        </w:tc>
        <w:tc>
          <w:tcPr>
            <w:tcW w:w="0" w:type="auto"/>
            <w:vAlign w:val="center"/>
            <w:hideMark/>
          </w:tcPr>
          <w:p w14:paraId="24752357" w14:textId="77777777" w:rsidR="0065538D" w:rsidRDefault="0065538D" w:rsidP="001B4A46">
            <w:pPr>
              <w:jc w:val="center"/>
            </w:pPr>
            <w:r>
              <w:t>0–4</w:t>
            </w:r>
          </w:p>
        </w:tc>
      </w:tr>
      <w:tr w:rsidR="0065538D" w14:paraId="2160B06F" w14:textId="77777777" w:rsidTr="001B4A46">
        <w:trPr>
          <w:tblCellSpacing w:w="15" w:type="dxa"/>
        </w:trPr>
        <w:tc>
          <w:tcPr>
            <w:tcW w:w="0" w:type="auto"/>
            <w:vAlign w:val="center"/>
            <w:hideMark/>
          </w:tcPr>
          <w:p w14:paraId="7F2FC550" w14:textId="77777777" w:rsidR="0065538D" w:rsidRDefault="0065538D" w:rsidP="001B4A46">
            <w:pPr>
              <w:jc w:val="center"/>
            </w:pPr>
            <w:r>
              <w:t>Cardiovascular</w:t>
            </w:r>
          </w:p>
        </w:tc>
        <w:tc>
          <w:tcPr>
            <w:tcW w:w="0" w:type="auto"/>
            <w:vAlign w:val="center"/>
            <w:hideMark/>
          </w:tcPr>
          <w:p w14:paraId="66B183C6" w14:textId="77777777" w:rsidR="0065538D" w:rsidRDefault="0065538D" w:rsidP="001B4A46">
            <w:pPr>
              <w:jc w:val="center"/>
            </w:pPr>
            <w:r>
              <w:t>MAP/vasopressors</w:t>
            </w:r>
          </w:p>
        </w:tc>
        <w:tc>
          <w:tcPr>
            <w:tcW w:w="0" w:type="auto"/>
            <w:vAlign w:val="center"/>
            <w:hideMark/>
          </w:tcPr>
          <w:p w14:paraId="34E3E4C4" w14:textId="39DF8D62" w:rsidR="0065538D" w:rsidRDefault="0065538D" w:rsidP="001B4A46">
            <w:pPr>
              <w:jc w:val="center"/>
            </w:pPr>
            <w:r>
              <w:t xml:space="preserve">0: MAP ≥70 without </w:t>
            </w:r>
            <w:proofErr w:type="gramStart"/>
            <w:r>
              <w:t>vasopressors;  1</w:t>
            </w:r>
            <w:proofErr w:type="gramEnd"/>
            <w:r>
              <w:t>: MAP &lt;</w:t>
            </w:r>
            <w:proofErr w:type="gramStart"/>
            <w:r>
              <w:t>70;</w:t>
            </w:r>
            <w:proofErr w:type="gramEnd"/>
          </w:p>
          <w:p w14:paraId="1E45C5E1" w14:textId="503FACB6" w:rsidR="0065538D" w:rsidRDefault="0065538D" w:rsidP="001B4A46">
            <w:pPr>
              <w:jc w:val="center"/>
            </w:pPr>
            <w:r>
              <w:t xml:space="preserve">2: dopamine ≤5 or dobutamine </w:t>
            </w:r>
            <w:proofErr w:type="gramStart"/>
            <w:r>
              <w:t>any;</w:t>
            </w:r>
            <w:proofErr w:type="gramEnd"/>
          </w:p>
          <w:p w14:paraId="2487B390" w14:textId="35D1A03A" w:rsidR="0065538D" w:rsidRDefault="0065538D" w:rsidP="001B4A46">
            <w:pPr>
              <w:jc w:val="center"/>
            </w:pPr>
            <w:r>
              <w:t>3: dopamine &gt;5 or epinephrine ≤0.1 or norepinephrine ≤0.1 μg·kg⁻¹·min⁻</w:t>
            </w:r>
            <w:proofErr w:type="gramStart"/>
            <w:r>
              <w:t>¹;</w:t>
            </w:r>
            <w:proofErr w:type="gramEnd"/>
          </w:p>
          <w:p w14:paraId="43192A8E" w14:textId="75C51370" w:rsidR="0065538D" w:rsidRDefault="0065538D" w:rsidP="001B4A46">
            <w:pPr>
              <w:jc w:val="center"/>
            </w:pPr>
            <w:r>
              <w:t>4: dopamine &gt;15 or epinephrine &gt;0.1 or norepinephrine &gt;0.1 μg·kg⁻¹·min⁻¹</w:t>
            </w:r>
          </w:p>
        </w:tc>
        <w:tc>
          <w:tcPr>
            <w:tcW w:w="0" w:type="auto"/>
            <w:vAlign w:val="center"/>
            <w:hideMark/>
          </w:tcPr>
          <w:p w14:paraId="37826B71" w14:textId="77777777" w:rsidR="0065538D" w:rsidRDefault="0065538D" w:rsidP="001B4A46">
            <w:pPr>
              <w:jc w:val="center"/>
            </w:pPr>
            <w:r>
              <w:t>0–4</w:t>
            </w:r>
          </w:p>
        </w:tc>
      </w:tr>
      <w:tr w:rsidR="0065538D" w14:paraId="7DA49E6A" w14:textId="77777777" w:rsidTr="001B4A46">
        <w:trPr>
          <w:tblCellSpacing w:w="15" w:type="dxa"/>
        </w:trPr>
        <w:tc>
          <w:tcPr>
            <w:tcW w:w="0" w:type="auto"/>
            <w:vAlign w:val="center"/>
            <w:hideMark/>
          </w:tcPr>
          <w:p w14:paraId="155D58C2" w14:textId="77777777" w:rsidR="0065538D" w:rsidRDefault="0065538D" w:rsidP="001B4A46">
            <w:pPr>
              <w:jc w:val="center"/>
            </w:pPr>
            <w:r>
              <w:t>CNS</w:t>
            </w:r>
          </w:p>
        </w:tc>
        <w:tc>
          <w:tcPr>
            <w:tcW w:w="0" w:type="auto"/>
            <w:vAlign w:val="center"/>
            <w:hideMark/>
          </w:tcPr>
          <w:p w14:paraId="3922DA6D" w14:textId="77777777" w:rsidR="0065538D" w:rsidRDefault="0065538D" w:rsidP="001B4A46">
            <w:pPr>
              <w:jc w:val="center"/>
            </w:pPr>
            <w:r>
              <w:t>Glasgow Coma Scale</w:t>
            </w:r>
          </w:p>
        </w:tc>
        <w:tc>
          <w:tcPr>
            <w:tcW w:w="0" w:type="auto"/>
            <w:vAlign w:val="center"/>
            <w:hideMark/>
          </w:tcPr>
          <w:p w14:paraId="7BCF3F87" w14:textId="45FCB04E" w:rsidR="0065538D" w:rsidRDefault="0065538D" w:rsidP="001B4A46">
            <w:pPr>
              <w:jc w:val="center"/>
            </w:pPr>
            <w:r>
              <w:t>15 (0</w:t>
            </w:r>
            <w:proofErr w:type="gramStart"/>
            <w:r>
              <w:t>);</w:t>
            </w:r>
            <w:proofErr w:type="gramEnd"/>
          </w:p>
          <w:p w14:paraId="1E28DCFF" w14:textId="0A047502" w:rsidR="0065538D" w:rsidRDefault="0065538D" w:rsidP="001B4A46">
            <w:pPr>
              <w:jc w:val="center"/>
            </w:pPr>
            <w:r>
              <w:t>13–14 (1</w:t>
            </w:r>
            <w:proofErr w:type="gramStart"/>
            <w:r>
              <w:t>);</w:t>
            </w:r>
            <w:proofErr w:type="gramEnd"/>
          </w:p>
          <w:p w14:paraId="0AAFA6F9" w14:textId="68098AF1" w:rsidR="0065538D" w:rsidRDefault="0065538D" w:rsidP="001B4A46">
            <w:pPr>
              <w:jc w:val="center"/>
            </w:pPr>
            <w:r>
              <w:t>10–12 (2</w:t>
            </w:r>
            <w:proofErr w:type="gramStart"/>
            <w:r>
              <w:t>);</w:t>
            </w:r>
            <w:proofErr w:type="gramEnd"/>
          </w:p>
          <w:p w14:paraId="56759647" w14:textId="512428C0" w:rsidR="0065538D" w:rsidRDefault="0065538D" w:rsidP="001B4A46">
            <w:pPr>
              <w:jc w:val="center"/>
            </w:pPr>
            <w:r>
              <w:t>6–9 (3</w:t>
            </w:r>
            <w:proofErr w:type="gramStart"/>
            <w:r>
              <w:t>);</w:t>
            </w:r>
            <w:proofErr w:type="gramEnd"/>
          </w:p>
          <w:p w14:paraId="09225A2C" w14:textId="0FA5608C" w:rsidR="0065538D" w:rsidRDefault="0065538D" w:rsidP="001B4A46">
            <w:pPr>
              <w:jc w:val="center"/>
            </w:pPr>
            <w:r>
              <w:t>&lt;6 (4)</w:t>
            </w:r>
          </w:p>
        </w:tc>
        <w:tc>
          <w:tcPr>
            <w:tcW w:w="0" w:type="auto"/>
            <w:vAlign w:val="center"/>
            <w:hideMark/>
          </w:tcPr>
          <w:p w14:paraId="05EA03E8" w14:textId="77777777" w:rsidR="0065538D" w:rsidRDefault="0065538D" w:rsidP="001B4A46">
            <w:pPr>
              <w:jc w:val="center"/>
            </w:pPr>
            <w:r>
              <w:t>0–4</w:t>
            </w:r>
          </w:p>
        </w:tc>
      </w:tr>
      <w:tr w:rsidR="0065538D" w14:paraId="702F8641" w14:textId="77777777" w:rsidTr="001B4A46">
        <w:trPr>
          <w:tblCellSpacing w:w="15" w:type="dxa"/>
        </w:trPr>
        <w:tc>
          <w:tcPr>
            <w:tcW w:w="0" w:type="auto"/>
            <w:vAlign w:val="center"/>
            <w:hideMark/>
          </w:tcPr>
          <w:p w14:paraId="2F5E3F1F" w14:textId="77777777" w:rsidR="0065538D" w:rsidRDefault="0065538D" w:rsidP="001B4A46">
            <w:pPr>
              <w:jc w:val="center"/>
            </w:pPr>
            <w:r>
              <w:t>Renal</w:t>
            </w:r>
          </w:p>
        </w:tc>
        <w:tc>
          <w:tcPr>
            <w:tcW w:w="0" w:type="auto"/>
            <w:vAlign w:val="center"/>
            <w:hideMark/>
          </w:tcPr>
          <w:p w14:paraId="4DA8506B" w14:textId="77777777" w:rsidR="0065538D" w:rsidRDefault="0065538D" w:rsidP="001B4A46">
            <w:pPr>
              <w:jc w:val="center"/>
            </w:pPr>
            <w:r>
              <w:t xml:space="preserve">Creatinine (mg/dL) </w:t>
            </w:r>
            <w:r>
              <w:rPr>
                <w:rStyle w:val="Textoennegrita"/>
              </w:rPr>
              <w:t>or</w:t>
            </w:r>
            <w:r>
              <w:t xml:space="preserve"> urine output</w:t>
            </w:r>
          </w:p>
        </w:tc>
        <w:tc>
          <w:tcPr>
            <w:tcW w:w="0" w:type="auto"/>
            <w:vAlign w:val="center"/>
            <w:hideMark/>
          </w:tcPr>
          <w:p w14:paraId="0B88A4D0" w14:textId="733C287C" w:rsidR="0065538D" w:rsidRDefault="0065538D" w:rsidP="001B4A46">
            <w:pPr>
              <w:jc w:val="center"/>
            </w:pPr>
            <w:r>
              <w:t>Cr &lt;1.2 (0</w:t>
            </w:r>
            <w:proofErr w:type="gramStart"/>
            <w:r>
              <w:t>);</w:t>
            </w:r>
            <w:proofErr w:type="gramEnd"/>
          </w:p>
          <w:p w14:paraId="46EE29E5" w14:textId="65EA1BF9" w:rsidR="0065538D" w:rsidRDefault="0065538D" w:rsidP="001B4A46">
            <w:pPr>
              <w:jc w:val="center"/>
            </w:pPr>
            <w:r>
              <w:t>1.2–1.9 (1</w:t>
            </w:r>
            <w:proofErr w:type="gramStart"/>
            <w:r>
              <w:t>);</w:t>
            </w:r>
            <w:proofErr w:type="gramEnd"/>
          </w:p>
          <w:p w14:paraId="1585AF39" w14:textId="61401445" w:rsidR="0065538D" w:rsidRDefault="0065538D" w:rsidP="001B4A46">
            <w:pPr>
              <w:jc w:val="center"/>
            </w:pPr>
            <w:r>
              <w:t>2.0–3.4 (2</w:t>
            </w:r>
            <w:proofErr w:type="gramStart"/>
            <w:r>
              <w:t>);</w:t>
            </w:r>
            <w:proofErr w:type="gramEnd"/>
          </w:p>
          <w:p w14:paraId="42D541FD" w14:textId="72567BB9" w:rsidR="0065538D" w:rsidRDefault="0065538D" w:rsidP="001B4A46">
            <w:pPr>
              <w:jc w:val="center"/>
            </w:pPr>
            <w:r>
              <w:t xml:space="preserve">3.5–4.9 </w:t>
            </w:r>
            <w:r>
              <w:rPr>
                <w:rStyle w:val="Textoennegrita"/>
              </w:rPr>
              <w:t>or</w:t>
            </w:r>
            <w:r>
              <w:t xml:space="preserve"> urine &lt;500 mL/day (3</w:t>
            </w:r>
            <w:proofErr w:type="gramStart"/>
            <w:r>
              <w:t>);</w:t>
            </w:r>
            <w:proofErr w:type="gramEnd"/>
          </w:p>
          <w:p w14:paraId="4D21EFA3" w14:textId="449FD5AE" w:rsidR="0065538D" w:rsidRDefault="0065538D" w:rsidP="001B4A46">
            <w:pPr>
              <w:jc w:val="center"/>
            </w:pPr>
            <w:r>
              <w:t xml:space="preserve">≥5.0 </w:t>
            </w:r>
            <w:r>
              <w:rPr>
                <w:rStyle w:val="Textoennegrita"/>
              </w:rPr>
              <w:t>or</w:t>
            </w:r>
            <w:r>
              <w:t xml:space="preserve"> urine &lt;200 mL/day (4)</w:t>
            </w:r>
          </w:p>
        </w:tc>
        <w:tc>
          <w:tcPr>
            <w:tcW w:w="0" w:type="auto"/>
            <w:vAlign w:val="center"/>
            <w:hideMark/>
          </w:tcPr>
          <w:p w14:paraId="29F32718" w14:textId="77777777" w:rsidR="0065538D" w:rsidRDefault="0065538D" w:rsidP="001B4A46">
            <w:pPr>
              <w:jc w:val="center"/>
            </w:pPr>
            <w:r>
              <w:t>0–4</w:t>
            </w:r>
          </w:p>
        </w:tc>
      </w:tr>
    </w:tbl>
    <w:p w14:paraId="08986A02" w14:textId="1EFD2BFB" w:rsidR="0065538D" w:rsidRDefault="0065538D">
      <w:r>
        <w:rPr>
          <w:rStyle w:val="Textoennegrita"/>
        </w:rPr>
        <w:t>Timing rule:</w:t>
      </w:r>
      <w:r>
        <w:t xml:space="preserve"> worst value within first </w:t>
      </w:r>
      <w:r w:rsidRPr="001B4A46">
        <w:rPr>
          <w:rStyle w:val="Textoennegrita"/>
          <w:b w:val="0"/>
          <w:bCs w:val="0"/>
        </w:rPr>
        <w:t>24 h post-cannulation</w:t>
      </w:r>
      <w:r w:rsidRPr="001B4A46">
        <w:rPr>
          <w:b/>
          <w:bCs/>
        </w:rPr>
        <w:t>.</w:t>
      </w:r>
      <w:r>
        <w:br/>
      </w:r>
      <w:r>
        <w:rPr>
          <w:rStyle w:val="Textoennegrita"/>
        </w:rPr>
        <w:t>Handling:</w:t>
      </w:r>
      <w:r>
        <w:t xml:space="preserve"> if an item is missing, use the closest clinically justifiable value within the window and document in the </w:t>
      </w:r>
      <w:r w:rsidR="001E1103">
        <w:t>Case Report Form (</w:t>
      </w:r>
      <w:r>
        <w:t>CRF</w:t>
      </w:r>
      <w:r w:rsidR="001E1103">
        <w:t>)</w:t>
      </w:r>
      <w:r>
        <w:t>.</w:t>
      </w:r>
    </w:p>
    <w:p w14:paraId="32C857FC" w14:textId="77777777" w:rsidR="0065538D" w:rsidRDefault="0065538D"/>
    <w:p w14:paraId="3B3E1DE4" w14:textId="24AC4E32" w:rsidR="0065538D" w:rsidRDefault="0065538D">
      <w:r>
        <w:t>S3B. APACHE II (Knaus et al., 1985) — components and scoring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4"/>
        <w:gridCol w:w="4523"/>
        <w:gridCol w:w="1388"/>
        <w:gridCol w:w="1199"/>
      </w:tblGrid>
      <w:tr w:rsidR="0065538D" w14:paraId="614020DA" w14:textId="77777777" w:rsidTr="001B4A46">
        <w:trPr>
          <w:tblHeader/>
          <w:tblCellSpacing w:w="15" w:type="dxa"/>
        </w:trPr>
        <w:tc>
          <w:tcPr>
            <w:tcW w:w="0" w:type="auto"/>
            <w:vAlign w:val="center"/>
            <w:hideMark/>
          </w:tcPr>
          <w:p w14:paraId="30E127E5" w14:textId="77777777" w:rsidR="0065538D" w:rsidRDefault="0065538D">
            <w:pPr>
              <w:jc w:val="center"/>
              <w:rPr>
                <w:b/>
                <w:bCs/>
                <w:lang w:val="es-CO"/>
              </w:rPr>
            </w:pPr>
            <w:r>
              <w:rPr>
                <w:b/>
                <w:bCs/>
              </w:rPr>
              <w:t>Component</w:t>
            </w:r>
          </w:p>
        </w:tc>
        <w:tc>
          <w:tcPr>
            <w:tcW w:w="0" w:type="auto"/>
            <w:vAlign w:val="center"/>
            <w:hideMark/>
          </w:tcPr>
          <w:p w14:paraId="48C458A7" w14:textId="77777777" w:rsidR="0065538D" w:rsidRDefault="0065538D">
            <w:pPr>
              <w:jc w:val="center"/>
              <w:rPr>
                <w:b/>
                <w:bCs/>
              </w:rPr>
            </w:pPr>
            <w:r>
              <w:rPr>
                <w:b/>
                <w:bCs/>
              </w:rPr>
              <w:t>Variables included</w:t>
            </w:r>
          </w:p>
        </w:tc>
        <w:tc>
          <w:tcPr>
            <w:tcW w:w="0" w:type="auto"/>
            <w:vAlign w:val="center"/>
            <w:hideMark/>
          </w:tcPr>
          <w:p w14:paraId="2F89DE0E" w14:textId="77777777" w:rsidR="0065538D" w:rsidRDefault="0065538D">
            <w:pPr>
              <w:jc w:val="center"/>
              <w:rPr>
                <w:b/>
                <w:bCs/>
              </w:rPr>
            </w:pPr>
            <w:r>
              <w:rPr>
                <w:b/>
                <w:bCs/>
              </w:rPr>
              <w:t>Notes on scoring</w:t>
            </w:r>
          </w:p>
        </w:tc>
        <w:tc>
          <w:tcPr>
            <w:tcW w:w="0" w:type="auto"/>
            <w:vAlign w:val="center"/>
            <w:hideMark/>
          </w:tcPr>
          <w:p w14:paraId="57187B54" w14:textId="77777777" w:rsidR="0065538D" w:rsidRDefault="0065538D">
            <w:pPr>
              <w:jc w:val="center"/>
              <w:rPr>
                <w:b/>
                <w:bCs/>
              </w:rPr>
            </w:pPr>
            <w:r>
              <w:rPr>
                <w:b/>
                <w:bCs/>
              </w:rPr>
              <w:t>Points</w:t>
            </w:r>
          </w:p>
        </w:tc>
      </w:tr>
      <w:tr w:rsidR="0065538D" w14:paraId="7DDD7444" w14:textId="77777777" w:rsidTr="001B4A46">
        <w:trPr>
          <w:tblCellSpacing w:w="15" w:type="dxa"/>
        </w:trPr>
        <w:tc>
          <w:tcPr>
            <w:tcW w:w="0" w:type="auto"/>
            <w:vAlign w:val="center"/>
            <w:hideMark/>
          </w:tcPr>
          <w:p w14:paraId="74393524" w14:textId="77777777" w:rsidR="0065538D" w:rsidRDefault="0065538D">
            <w:r>
              <w:t>Acute Physiology Score (APS)</w:t>
            </w:r>
          </w:p>
        </w:tc>
        <w:tc>
          <w:tcPr>
            <w:tcW w:w="0" w:type="auto"/>
            <w:vAlign w:val="center"/>
            <w:hideMark/>
          </w:tcPr>
          <w:p w14:paraId="51B8A023" w14:textId="77777777" w:rsidR="0065538D" w:rsidRDefault="0065538D">
            <w:r>
              <w:t xml:space="preserve">12 variables: Temperature; Mean arterial pressure; Heart rate; Respiratory rate; Oxygenation (A-a gradient if </w:t>
            </w:r>
            <w:proofErr w:type="spellStart"/>
            <w:r>
              <w:t>FiO</w:t>
            </w:r>
            <w:proofErr w:type="spellEnd"/>
            <w:r>
              <w:t xml:space="preserve">₂ ≥0.5, otherwise </w:t>
            </w:r>
            <w:proofErr w:type="spellStart"/>
            <w:r>
              <w:t>PaO</w:t>
            </w:r>
            <w:proofErr w:type="spellEnd"/>
            <w:r>
              <w:t xml:space="preserve">₂); Arterial pH (or HCO₃⁻ if no ABG); Serum Na⁺; Serum K⁺; Serum creatinine (×2 if acute renal failure); </w:t>
            </w:r>
            <w:proofErr w:type="spellStart"/>
            <w:r>
              <w:t>Hematocrit</w:t>
            </w:r>
            <w:proofErr w:type="spellEnd"/>
            <w:r>
              <w:t>; WBC count; GCS</w:t>
            </w:r>
          </w:p>
        </w:tc>
        <w:tc>
          <w:tcPr>
            <w:tcW w:w="0" w:type="auto"/>
            <w:vAlign w:val="center"/>
            <w:hideMark/>
          </w:tcPr>
          <w:p w14:paraId="32E43482" w14:textId="77777777" w:rsidR="0065538D" w:rsidRDefault="0065538D">
            <w:r>
              <w:t>Points per deviation from normal as per Knaus 1985 tables</w:t>
            </w:r>
          </w:p>
        </w:tc>
        <w:tc>
          <w:tcPr>
            <w:tcW w:w="0" w:type="auto"/>
            <w:vAlign w:val="center"/>
            <w:hideMark/>
          </w:tcPr>
          <w:p w14:paraId="77BF383D" w14:textId="77777777" w:rsidR="0065538D" w:rsidRDefault="0065538D">
            <w:r>
              <w:t>contributes to total</w:t>
            </w:r>
          </w:p>
        </w:tc>
      </w:tr>
      <w:tr w:rsidR="0065538D" w14:paraId="2DBB50C8" w14:textId="77777777" w:rsidTr="001B4A46">
        <w:trPr>
          <w:tblCellSpacing w:w="15" w:type="dxa"/>
        </w:trPr>
        <w:tc>
          <w:tcPr>
            <w:tcW w:w="0" w:type="auto"/>
            <w:vAlign w:val="center"/>
            <w:hideMark/>
          </w:tcPr>
          <w:p w14:paraId="33C25B80" w14:textId="77777777" w:rsidR="0065538D" w:rsidRDefault="0065538D">
            <w:r>
              <w:t>Age points</w:t>
            </w:r>
          </w:p>
        </w:tc>
        <w:tc>
          <w:tcPr>
            <w:tcW w:w="0" w:type="auto"/>
            <w:vAlign w:val="center"/>
            <w:hideMark/>
          </w:tcPr>
          <w:p w14:paraId="423D0EA6" w14:textId="77777777" w:rsidR="0065538D" w:rsidRDefault="0065538D">
            <w:r>
              <w:t>Age categories per Knaus 1985</w:t>
            </w:r>
          </w:p>
        </w:tc>
        <w:tc>
          <w:tcPr>
            <w:tcW w:w="0" w:type="auto"/>
            <w:vAlign w:val="center"/>
            <w:hideMark/>
          </w:tcPr>
          <w:p w14:paraId="3B67C548" w14:textId="77777777" w:rsidR="0065538D" w:rsidRDefault="0065538D">
            <w:r>
              <w:t>Added to APS</w:t>
            </w:r>
          </w:p>
        </w:tc>
        <w:tc>
          <w:tcPr>
            <w:tcW w:w="0" w:type="auto"/>
            <w:vAlign w:val="center"/>
            <w:hideMark/>
          </w:tcPr>
          <w:p w14:paraId="17081FDE" w14:textId="77777777" w:rsidR="0065538D" w:rsidRDefault="0065538D">
            <w:r>
              <w:t>0–6</w:t>
            </w:r>
          </w:p>
        </w:tc>
      </w:tr>
      <w:tr w:rsidR="0065538D" w14:paraId="3E4EB997" w14:textId="77777777" w:rsidTr="001B4A46">
        <w:trPr>
          <w:tblCellSpacing w:w="15" w:type="dxa"/>
        </w:trPr>
        <w:tc>
          <w:tcPr>
            <w:tcW w:w="0" w:type="auto"/>
            <w:vAlign w:val="center"/>
            <w:hideMark/>
          </w:tcPr>
          <w:p w14:paraId="0616C6ED" w14:textId="77777777" w:rsidR="0065538D" w:rsidRDefault="0065538D">
            <w:r>
              <w:t>Chronic health points</w:t>
            </w:r>
          </w:p>
        </w:tc>
        <w:tc>
          <w:tcPr>
            <w:tcW w:w="0" w:type="auto"/>
            <w:vAlign w:val="center"/>
            <w:hideMark/>
          </w:tcPr>
          <w:p w14:paraId="32DA2367" w14:textId="77777777" w:rsidR="0065538D" w:rsidRDefault="0065538D">
            <w:r>
              <w:t>Severe organ insufficiency/immunocompromise</w:t>
            </w:r>
          </w:p>
        </w:tc>
        <w:tc>
          <w:tcPr>
            <w:tcW w:w="0" w:type="auto"/>
            <w:vAlign w:val="center"/>
            <w:hideMark/>
          </w:tcPr>
          <w:p w14:paraId="758CEDD2" w14:textId="77777777" w:rsidR="0065538D" w:rsidRDefault="0065538D">
            <w:r>
              <w:t>Added if criteria met</w:t>
            </w:r>
          </w:p>
        </w:tc>
        <w:tc>
          <w:tcPr>
            <w:tcW w:w="0" w:type="auto"/>
            <w:vAlign w:val="center"/>
            <w:hideMark/>
          </w:tcPr>
          <w:p w14:paraId="3A8C9577" w14:textId="77777777" w:rsidR="0065538D" w:rsidRDefault="0065538D">
            <w:r>
              <w:t>0–5</w:t>
            </w:r>
          </w:p>
        </w:tc>
      </w:tr>
      <w:tr w:rsidR="0065538D" w14:paraId="01CBCFA2" w14:textId="77777777" w:rsidTr="001B4A46">
        <w:trPr>
          <w:tblCellSpacing w:w="15" w:type="dxa"/>
        </w:trPr>
        <w:tc>
          <w:tcPr>
            <w:tcW w:w="0" w:type="auto"/>
            <w:vAlign w:val="center"/>
            <w:hideMark/>
          </w:tcPr>
          <w:p w14:paraId="6D32BB02" w14:textId="77777777" w:rsidR="0065538D" w:rsidRDefault="0065538D">
            <w:r>
              <w:rPr>
                <w:rStyle w:val="Textoennegrita"/>
              </w:rPr>
              <w:t>Total APACHE II</w:t>
            </w:r>
          </w:p>
        </w:tc>
        <w:tc>
          <w:tcPr>
            <w:tcW w:w="0" w:type="auto"/>
            <w:vAlign w:val="center"/>
            <w:hideMark/>
          </w:tcPr>
          <w:p w14:paraId="4E3D1DCF" w14:textId="77777777" w:rsidR="0065538D" w:rsidRDefault="0065538D">
            <w:r>
              <w:t>APS + Age + Chronic health</w:t>
            </w:r>
          </w:p>
        </w:tc>
        <w:tc>
          <w:tcPr>
            <w:tcW w:w="0" w:type="auto"/>
            <w:vAlign w:val="center"/>
            <w:hideMark/>
          </w:tcPr>
          <w:p w14:paraId="19AD5F33" w14:textId="77777777" w:rsidR="0065538D" w:rsidRDefault="0065538D">
            <w:r>
              <w:t>Per original publication</w:t>
            </w:r>
          </w:p>
        </w:tc>
        <w:tc>
          <w:tcPr>
            <w:tcW w:w="0" w:type="auto"/>
            <w:vAlign w:val="center"/>
            <w:hideMark/>
          </w:tcPr>
          <w:p w14:paraId="2B29E891" w14:textId="77777777" w:rsidR="0065538D" w:rsidRDefault="0065538D">
            <w:r>
              <w:rPr>
                <w:rStyle w:val="Textoennegrita"/>
              </w:rPr>
              <w:t>0–71</w:t>
            </w:r>
          </w:p>
        </w:tc>
      </w:tr>
    </w:tbl>
    <w:p w14:paraId="5F5E0949" w14:textId="62EC34C6" w:rsidR="0065538D" w:rsidRDefault="0065538D">
      <w:r>
        <w:rPr>
          <w:rStyle w:val="Textoennegrita"/>
        </w:rPr>
        <w:lastRenderedPageBreak/>
        <w:t>Timing rule:</w:t>
      </w:r>
      <w:r>
        <w:t xml:space="preserve"> worst values in first </w:t>
      </w:r>
      <w:r w:rsidRPr="001B4A46">
        <w:rPr>
          <w:rStyle w:val="Textoennegrita"/>
          <w:b w:val="0"/>
          <w:bCs w:val="0"/>
        </w:rPr>
        <w:t>24 h post-cannulation</w:t>
      </w:r>
      <w:r>
        <w:t>; use pre-sedation GCS when available.</w:t>
      </w:r>
    </w:p>
    <w:p w14:paraId="24A3249D" w14:textId="18D5FF2C" w:rsidR="0065538D" w:rsidRDefault="00243BFB">
      <w:r>
        <w:t>S3C. SAVE (Survival After Veno-Arterial ECMO) score — components and point assignments (Schmidt et al., 2015)</w:t>
      </w:r>
    </w:p>
    <w:p w14:paraId="7C166887" w14:textId="77777777" w:rsidR="001B4A46" w:rsidRDefault="001B4A46"/>
    <w:p w14:paraId="7236BD11" w14:textId="77777777" w:rsidR="001B4A46" w:rsidRDefault="001B4A46"/>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1"/>
        <w:gridCol w:w="4112"/>
        <w:gridCol w:w="921"/>
      </w:tblGrid>
      <w:tr w:rsidR="00243BFB" w14:paraId="63F78B2C" w14:textId="77777777" w:rsidTr="001B4A46">
        <w:trPr>
          <w:tblHeader/>
          <w:tblCellSpacing w:w="15" w:type="dxa"/>
        </w:trPr>
        <w:tc>
          <w:tcPr>
            <w:tcW w:w="0" w:type="auto"/>
            <w:vAlign w:val="center"/>
            <w:hideMark/>
          </w:tcPr>
          <w:p w14:paraId="64DEB23B" w14:textId="77777777" w:rsidR="00243BFB" w:rsidRDefault="00243BFB">
            <w:pPr>
              <w:jc w:val="center"/>
              <w:rPr>
                <w:b/>
                <w:bCs/>
                <w:lang w:val="es-CO"/>
              </w:rPr>
            </w:pPr>
            <w:r>
              <w:rPr>
                <w:rStyle w:val="Textoennegrita"/>
              </w:rPr>
              <w:t>Parameter</w:t>
            </w:r>
          </w:p>
        </w:tc>
        <w:tc>
          <w:tcPr>
            <w:tcW w:w="0" w:type="auto"/>
            <w:vAlign w:val="center"/>
            <w:hideMark/>
          </w:tcPr>
          <w:p w14:paraId="4E686E3B" w14:textId="77777777" w:rsidR="00243BFB" w:rsidRDefault="00243BFB">
            <w:pPr>
              <w:jc w:val="center"/>
              <w:rPr>
                <w:b/>
                <w:bCs/>
              </w:rPr>
            </w:pPr>
            <w:r>
              <w:rPr>
                <w:rStyle w:val="Textoennegrita"/>
              </w:rPr>
              <w:t>Category / definition</w:t>
            </w:r>
          </w:p>
        </w:tc>
        <w:tc>
          <w:tcPr>
            <w:tcW w:w="0" w:type="auto"/>
            <w:vAlign w:val="center"/>
            <w:hideMark/>
          </w:tcPr>
          <w:p w14:paraId="17599D63" w14:textId="77777777" w:rsidR="00243BFB" w:rsidRDefault="00243BFB">
            <w:pPr>
              <w:jc w:val="right"/>
              <w:rPr>
                <w:b/>
                <w:bCs/>
              </w:rPr>
            </w:pPr>
            <w:r>
              <w:rPr>
                <w:rStyle w:val="Textoennegrita"/>
              </w:rPr>
              <w:t>Points</w:t>
            </w:r>
          </w:p>
        </w:tc>
      </w:tr>
      <w:tr w:rsidR="00243BFB" w14:paraId="750CB928" w14:textId="77777777" w:rsidTr="001B4A46">
        <w:trPr>
          <w:tblCellSpacing w:w="15" w:type="dxa"/>
        </w:trPr>
        <w:tc>
          <w:tcPr>
            <w:tcW w:w="0" w:type="auto"/>
            <w:vAlign w:val="center"/>
            <w:hideMark/>
          </w:tcPr>
          <w:p w14:paraId="2AA2F745" w14:textId="77777777" w:rsidR="00243BFB" w:rsidRDefault="00243BFB">
            <w:r>
              <w:rPr>
                <w:rStyle w:val="Textoennegrita"/>
              </w:rPr>
              <w:t>Acute cardiogenic shock diagnosis group</w:t>
            </w:r>
            <w:r>
              <w:t xml:space="preserve"> </w:t>
            </w:r>
            <w:r>
              <w:rPr>
                <w:rStyle w:val="nfasis"/>
              </w:rPr>
              <w:t>(select one)</w:t>
            </w:r>
          </w:p>
        </w:tc>
        <w:tc>
          <w:tcPr>
            <w:tcW w:w="0" w:type="auto"/>
            <w:vAlign w:val="center"/>
            <w:hideMark/>
          </w:tcPr>
          <w:p w14:paraId="48F4D534" w14:textId="77777777" w:rsidR="00243BFB" w:rsidRDefault="00243BFB">
            <w:r>
              <w:t>Myocarditis</w:t>
            </w:r>
          </w:p>
        </w:tc>
        <w:tc>
          <w:tcPr>
            <w:tcW w:w="0" w:type="auto"/>
            <w:vAlign w:val="center"/>
            <w:hideMark/>
          </w:tcPr>
          <w:p w14:paraId="73A3FC23" w14:textId="77777777" w:rsidR="00243BFB" w:rsidRDefault="00243BFB">
            <w:pPr>
              <w:jc w:val="right"/>
            </w:pPr>
            <w:r>
              <w:t>+3</w:t>
            </w:r>
          </w:p>
        </w:tc>
      </w:tr>
      <w:tr w:rsidR="00243BFB" w14:paraId="02422D67" w14:textId="77777777" w:rsidTr="001B4A46">
        <w:trPr>
          <w:tblCellSpacing w:w="15" w:type="dxa"/>
        </w:trPr>
        <w:tc>
          <w:tcPr>
            <w:tcW w:w="0" w:type="auto"/>
            <w:vAlign w:val="center"/>
            <w:hideMark/>
          </w:tcPr>
          <w:p w14:paraId="042829D9" w14:textId="77777777" w:rsidR="00243BFB" w:rsidRDefault="00243BFB">
            <w:pPr>
              <w:jc w:val="right"/>
            </w:pPr>
          </w:p>
        </w:tc>
        <w:tc>
          <w:tcPr>
            <w:tcW w:w="0" w:type="auto"/>
            <w:vAlign w:val="center"/>
            <w:hideMark/>
          </w:tcPr>
          <w:p w14:paraId="13DA161E" w14:textId="77777777" w:rsidR="00243BFB" w:rsidRDefault="00243BFB">
            <w:r>
              <w:t>Refractory ventricular tachycardia/fibrillation (VT/VF)</w:t>
            </w:r>
          </w:p>
        </w:tc>
        <w:tc>
          <w:tcPr>
            <w:tcW w:w="0" w:type="auto"/>
            <w:vAlign w:val="center"/>
            <w:hideMark/>
          </w:tcPr>
          <w:p w14:paraId="308F3DCA" w14:textId="77777777" w:rsidR="00243BFB" w:rsidRDefault="00243BFB">
            <w:pPr>
              <w:jc w:val="right"/>
            </w:pPr>
            <w:r>
              <w:t>+2</w:t>
            </w:r>
          </w:p>
        </w:tc>
      </w:tr>
      <w:tr w:rsidR="00243BFB" w14:paraId="5DA57E6E" w14:textId="77777777" w:rsidTr="001B4A46">
        <w:trPr>
          <w:tblCellSpacing w:w="15" w:type="dxa"/>
        </w:trPr>
        <w:tc>
          <w:tcPr>
            <w:tcW w:w="0" w:type="auto"/>
            <w:vAlign w:val="center"/>
            <w:hideMark/>
          </w:tcPr>
          <w:p w14:paraId="3FD472AE" w14:textId="77777777" w:rsidR="00243BFB" w:rsidRDefault="00243BFB">
            <w:pPr>
              <w:jc w:val="right"/>
            </w:pPr>
          </w:p>
        </w:tc>
        <w:tc>
          <w:tcPr>
            <w:tcW w:w="0" w:type="auto"/>
            <w:vAlign w:val="center"/>
            <w:hideMark/>
          </w:tcPr>
          <w:p w14:paraId="544041C6" w14:textId="77777777" w:rsidR="00243BFB" w:rsidRDefault="00243BFB">
            <w:r>
              <w:t>Post heart or lung transplantation</w:t>
            </w:r>
          </w:p>
        </w:tc>
        <w:tc>
          <w:tcPr>
            <w:tcW w:w="0" w:type="auto"/>
            <w:vAlign w:val="center"/>
            <w:hideMark/>
          </w:tcPr>
          <w:p w14:paraId="40281B20" w14:textId="77777777" w:rsidR="00243BFB" w:rsidRDefault="00243BFB">
            <w:pPr>
              <w:jc w:val="right"/>
            </w:pPr>
            <w:r>
              <w:t>−3</w:t>
            </w:r>
          </w:p>
        </w:tc>
      </w:tr>
      <w:tr w:rsidR="00243BFB" w14:paraId="0A3428EE" w14:textId="77777777" w:rsidTr="001B4A46">
        <w:trPr>
          <w:tblCellSpacing w:w="15" w:type="dxa"/>
        </w:trPr>
        <w:tc>
          <w:tcPr>
            <w:tcW w:w="0" w:type="auto"/>
            <w:vAlign w:val="center"/>
            <w:hideMark/>
          </w:tcPr>
          <w:p w14:paraId="30F019B4" w14:textId="77777777" w:rsidR="00243BFB" w:rsidRDefault="00243BFB">
            <w:pPr>
              <w:jc w:val="right"/>
            </w:pPr>
          </w:p>
        </w:tc>
        <w:tc>
          <w:tcPr>
            <w:tcW w:w="0" w:type="auto"/>
            <w:vAlign w:val="center"/>
            <w:hideMark/>
          </w:tcPr>
          <w:p w14:paraId="0616DCC5" w14:textId="77777777" w:rsidR="00243BFB" w:rsidRDefault="00243BFB">
            <w:r>
              <w:t>Congenital heart disease</w:t>
            </w:r>
          </w:p>
        </w:tc>
        <w:tc>
          <w:tcPr>
            <w:tcW w:w="0" w:type="auto"/>
            <w:vAlign w:val="center"/>
            <w:hideMark/>
          </w:tcPr>
          <w:p w14:paraId="362024E5" w14:textId="77777777" w:rsidR="00243BFB" w:rsidRDefault="00243BFB">
            <w:pPr>
              <w:jc w:val="right"/>
            </w:pPr>
            <w:r>
              <w:t>−3</w:t>
            </w:r>
          </w:p>
        </w:tc>
      </w:tr>
      <w:tr w:rsidR="00243BFB" w14:paraId="7BFFCE5F" w14:textId="77777777" w:rsidTr="001B4A46">
        <w:trPr>
          <w:tblCellSpacing w:w="15" w:type="dxa"/>
        </w:trPr>
        <w:tc>
          <w:tcPr>
            <w:tcW w:w="0" w:type="auto"/>
            <w:vAlign w:val="center"/>
            <w:hideMark/>
          </w:tcPr>
          <w:p w14:paraId="0E12EDBC" w14:textId="77777777" w:rsidR="00243BFB" w:rsidRDefault="00243BFB">
            <w:pPr>
              <w:jc w:val="right"/>
            </w:pPr>
          </w:p>
        </w:tc>
        <w:tc>
          <w:tcPr>
            <w:tcW w:w="0" w:type="auto"/>
            <w:vAlign w:val="center"/>
            <w:hideMark/>
          </w:tcPr>
          <w:p w14:paraId="0736EC6A" w14:textId="77777777" w:rsidR="00243BFB" w:rsidRDefault="00243BFB">
            <w:r>
              <w:t>Other diagnoses leading to cardiogenic shock requiring VA-ECMO</w:t>
            </w:r>
          </w:p>
        </w:tc>
        <w:tc>
          <w:tcPr>
            <w:tcW w:w="0" w:type="auto"/>
            <w:vAlign w:val="center"/>
            <w:hideMark/>
          </w:tcPr>
          <w:p w14:paraId="61184AF0" w14:textId="77777777" w:rsidR="00243BFB" w:rsidRDefault="00243BFB">
            <w:pPr>
              <w:jc w:val="right"/>
            </w:pPr>
            <w:r>
              <w:t>0</w:t>
            </w:r>
          </w:p>
        </w:tc>
      </w:tr>
      <w:tr w:rsidR="00243BFB" w14:paraId="2B16C3FD" w14:textId="77777777" w:rsidTr="001B4A46">
        <w:trPr>
          <w:tblCellSpacing w:w="15" w:type="dxa"/>
        </w:trPr>
        <w:tc>
          <w:tcPr>
            <w:tcW w:w="0" w:type="auto"/>
            <w:vAlign w:val="center"/>
            <w:hideMark/>
          </w:tcPr>
          <w:p w14:paraId="1F9D1603" w14:textId="77777777" w:rsidR="00243BFB" w:rsidRDefault="00243BFB">
            <w:r>
              <w:rPr>
                <w:rStyle w:val="Textoennegrita"/>
              </w:rPr>
              <w:t>Age (years)</w:t>
            </w:r>
          </w:p>
        </w:tc>
        <w:tc>
          <w:tcPr>
            <w:tcW w:w="0" w:type="auto"/>
            <w:vAlign w:val="center"/>
            <w:hideMark/>
          </w:tcPr>
          <w:p w14:paraId="68624289" w14:textId="77777777" w:rsidR="00243BFB" w:rsidRDefault="00243BFB">
            <w:r>
              <w:t>18–38</w:t>
            </w:r>
          </w:p>
        </w:tc>
        <w:tc>
          <w:tcPr>
            <w:tcW w:w="0" w:type="auto"/>
            <w:vAlign w:val="center"/>
            <w:hideMark/>
          </w:tcPr>
          <w:p w14:paraId="1C9F6C9F" w14:textId="77777777" w:rsidR="00243BFB" w:rsidRDefault="00243BFB">
            <w:pPr>
              <w:jc w:val="right"/>
            </w:pPr>
            <w:r>
              <w:t>+7</w:t>
            </w:r>
          </w:p>
        </w:tc>
      </w:tr>
      <w:tr w:rsidR="00243BFB" w14:paraId="76DFA82F" w14:textId="77777777" w:rsidTr="001B4A46">
        <w:trPr>
          <w:tblCellSpacing w:w="15" w:type="dxa"/>
        </w:trPr>
        <w:tc>
          <w:tcPr>
            <w:tcW w:w="0" w:type="auto"/>
            <w:vAlign w:val="center"/>
            <w:hideMark/>
          </w:tcPr>
          <w:p w14:paraId="23698B8A" w14:textId="77777777" w:rsidR="00243BFB" w:rsidRDefault="00243BFB">
            <w:pPr>
              <w:jc w:val="right"/>
            </w:pPr>
          </w:p>
        </w:tc>
        <w:tc>
          <w:tcPr>
            <w:tcW w:w="0" w:type="auto"/>
            <w:vAlign w:val="center"/>
            <w:hideMark/>
          </w:tcPr>
          <w:p w14:paraId="231B03AD" w14:textId="77777777" w:rsidR="00243BFB" w:rsidRDefault="00243BFB">
            <w:r>
              <w:t>39–52</w:t>
            </w:r>
          </w:p>
        </w:tc>
        <w:tc>
          <w:tcPr>
            <w:tcW w:w="0" w:type="auto"/>
            <w:vAlign w:val="center"/>
            <w:hideMark/>
          </w:tcPr>
          <w:p w14:paraId="5E68D5D1" w14:textId="77777777" w:rsidR="00243BFB" w:rsidRDefault="00243BFB">
            <w:pPr>
              <w:jc w:val="right"/>
            </w:pPr>
            <w:r>
              <w:t>+3</w:t>
            </w:r>
          </w:p>
        </w:tc>
      </w:tr>
      <w:tr w:rsidR="00243BFB" w14:paraId="72EFDFA2" w14:textId="77777777" w:rsidTr="001B4A46">
        <w:trPr>
          <w:tblCellSpacing w:w="15" w:type="dxa"/>
        </w:trPr>
        <w:tc>
          <w:tcPr>
            <w:tcW w:w="0" w:type="auto"/>
            <w:vAlign w:val="center"/>
            <w:hideMark/>
          </w:tcPr>
          <w:p w14:paraId="7D441D8A" w14:textId="77777777" w:rsidR="00243BFB" w:rsidRDefault="00243BFB">
            <w:pPr>
              <w:jc w:val="right"/>
            </w:pPr>
          </w:p>
        </w:tc>
        <w:tc>
          <w:tcPr>
            <w:tcW w:w="0" w:type="auto"/>
            <w:vAlign w:val="center"/>
            <w:hideMark/>
          </w:tcPr>
          <w:p w14:paraId="392E2ABF" w14:textId="77777777" w:rsidR="00243BFB" w:rsidRDefault="00243BFB">
            <w:r>
              <w:t>53–62</w:t>
            </w:r>
          </w:p>
        </w:tc>
        <w:tc>
          <w:tcPr>
            <w:tcW w:w="0" w:type="auto"/>
            <w:vAlign w:val="center"/>
            <w:hideMark/>
          </w:tcPr>
          <w:p w14:paraId="3B2AC5B7" w14:textId="77777777" w:rsidR="00243BFB" w:rsidRDefault="00243BFB">
            <w:pPr>
              <w:jc w:val="right"/>
            </w:pPr>
            <w:r>
              <w:t>0</w:t>
            </w:r>
          </w:p>
        </w:tc>
      </w:tr>
      <w:tr w:rsidR="00243BFB" w14:paraId="070BC25E" w14:textId="77777777" w:rsidTr="001B4A46">
        <w:trPr>
          <w:tblCellSpacing w:w="15" w:type="dxa"/>
        </w:trPr>
        <w:tc>
          <w:tcPr>
            <w:tcW w:w="0" w:type="auto"/>
            <w:vAlign w:val="center"/>
            <w:hideMark/>
          </w:tcPr>
          <w:p w14:paraId="7763481A" w14:textId="77777777" w:rsidR="00243BFB" w:rsidRDefault="00243BFB">
            <w:pPr>
              <w:jc w:val="right"/>
            </w:pPr>
          </w:p>
        </w:tc>
        <w:tc>
          <w:tcPr>
            <w:tcW w:w="0" w:type="auto"/>
            <w:vAlign w:val="center"/>
            <w:hideMark/>
          </w:tcPr>
          <w:p w14:paraId="36D21032" w14:textId="77777777" w:rsidR="00243BFB" w:rsidRDefault="00243BFB">
            <w:r>
              <w:t>≥63</w:t>
            </w:r>
          </w:p>
        </w:tc>
        <w:tc>
          <w:tcPr>
            <w:tcW w:w="0" w:type="auto"/>
            <w:vAlign w:val="center"/>
            <w:hideMark/>
          </w:tcPr>
          <w:p w14:paraId="33C426A8" w14:textId="77777777" w:rsidR="00243BFB" w:rsidRDefault="00243BFB">
            <w:pPr>
              <w:jc w:val="right"/>
            </w:pPr>
            <w:r>
              <w:t>0</w:t>
            </w:r>
          </w:p>
        </w:tc>
      </w:tr>
      <w:tr w:rsidR="00243BFB" w14:paraId="31D3059E" w14:textId="77777777" w:rsidTr="001B4A46">
        <w:trPr>
          <w:tblCellSpacing w:w="15" w:type="dxa"/>
        </w:trPr>
        <w:tc>
          <w:tcPr>
            <w:tcW w:w="0" w:type="auto"/>
            <w:vAlign w:val="center"/>
            <w:hideMark/>
          </w:tcPr>
          <w:p w14:paraId="692C40A0" w14:textId="77777777" w:rsidR="00243BFB" w:rsidRDefault="00243BFB">
            <w:r>
              <w:rPr>
                <w:rStyle w:val="Textoennegrita"/>
              </w:rPr>
              <w:t>Weight (kg)</w:t>
            </w:r>
          </w:p>
        </w:tc>
        <w:tc>
          <w:tcPr>
            <w:tcW w:w="0" w:type="auto"/>
            <w:vAlign w:val="center"/>
            <w:hideMark/>
          </w:tcPr>
          <w:p w14:paraId="61B827F8" w14:textId="77777777" w:rsidR="00243BFB" w:rsidRDefault="00243BFB">
            <w:r>
              <w:t>≤65</w:t>
            </w:r>
          </w:p>
        </w:tc>
        <w:tc>
          <w:tcPr>
            <w:tcW w:w="0" w:type="auto"/>
            <w:vAlign w:val="center"/>
            <w:hideMark/>
          </w:tcPr>
          <w:p w14:paraId="70E239DF" w14:textId="77777777" w:rsidR="00243BFB" w:rsidRDefault="00243BFB">
            <w:pPr>
              <w:jc w:val="right"/>
            </w:pPr>
            <w:r>
              <w:t>+1</w:t>
            </w:r>
          </w:p>
        </w:tc>
      </w:tr>
      <w:tr w:rsidR="00243BFB" w14:paraId="58FD149B" w14:textId="77777777" w:rsidTr="001B4A46">
        <w:trPr>
          <w:tblCellSpacing w:w="15" w:type="dxa"/>
        </w:trPr>
        <w:tc>
          <w:tcPr>
            <w:tcW w:w="0" w:type="auto"/>
            <w:vAlign w:val="center"/>
            <w:hideMark/>
          </w:tcPr>
          <w:p w14:paraId="078B3D91" w14:textId="77777777" w:rsidR="00243BFB" w:rsidRDefault="00243BFB">
            <w:pPr>
              <w:jc w:val="right"/>
            </w:pPr>
          </w:p>
        </w:tc>
        <w:tc>
          <w:tcPr>
            <w:tcW w:w="0" w:type="auto"/>
            <w:vAlign w:val="center"/>
            <w:hideMark/>
          </w:tcPr>
          <w:p w14:paraId="03C59BE0" w14:textId="77777777" w:rsidR="00243BFB" w:rsidRDefault="00243BFB">
            <w:r>
              <w:t>65–89</w:t>
            </w:r>
          </w:p>
        </w:tc>
        <w:tc>
          <w:tcPr>
            <w:tcW w:w="0" w:type="auto"/>
            <w:vAlign w:val="center"/>
            <w:hideMark/>
          </w:tcPr>
          <w:p w14:paraId="4EF99CB1" w14:textId="77777777" w:rsidR="00243BFB" w:rsidRDefault="00243BFB">
            <w:pPr>
              <w:jc w:val="right"/>
            </w:pPr>
            <w:r>
              <w:t>+2</w:t>
            </w:r>
          </w:p>
        </w:tc>
      </w:tr>
      <w:tr w:rsidR="00243BFB" w14:paraId="7A4CD27E" w14:textId="77777777" w:rsidTr="001B4A46">
        <w:trPr>
          <w:tblCellSpacing w:w="15" w:type="dxa"/>
        </w:trPr>
        <w:tc>
          <w:tcPr>
            <w:tcW w:w="0" w:type="auto"/>
            <w:vAlign w:val="center"/>
            <w:hideMark/>
          </w:tcPr>
          <w:p w14:paraId="000C6424" w14:textId="77777777" w:rsidR="00243BFB" w:rsidRDefault="00243BFB">
            <w:pPr>
              <w:jc w:val="right"/>
            </w:pPr>
          </w:p>
        </w:tc>
        <w:tc>
          <w:tcPr>
            <w:tcW w:w="0" w:type="auto"/>
            <w:vAlign w:val="center"/>
            <w:hideMark/>
          </w:tcPr>
          <w:p w14:paraId="766A66C8" w14:textId="77777777" w:rsidR="00243BFB" w:rsidRDefault="00243BFB">
            <w:r>
              <w:t>≥90</w:t>
            </w:r>
          </w:p>
        </w:tc>
        <w:tc>
          <w:tcPr>
            <w:tcW w:w="0" w:type="auto"/>
            <w:vAlign w:val="center"/>
            <w:hideMark/>
          </w:tcPr>
          <w:p w14:paraId="6AF5FF37" w14:textId="77777777" w:rsidR="00243BFB" w:rsidRDefault="00243BFB">
            <w:pPr>
              <w:jc w:val="right"/>
            </w:pPr>
            <w:r>
              <w:t>0</w:t>
            </w:r>
          </w:p>
        </w:tc>
      </w:tr>
      <w:tr w:rsidR="00243BFB" w14:paraId="6B82C4B5" w14:textId="77777777" w:rsidTr="001B4A46">
        <w:trPr>
          <w:tblCellSpacing w:w="15" w:type="dxa"/>
        </w:trPr>
        <w:tc>
          <w:tcPr>
            <w:tcW w:w="0" w:type="auto"/>
            <w:vAlign w:val="center"/>
            <w:hideMark/>
          </w:tcPr>
          <w:p w14:paraId="7034332B" w14:textId="77777777" w:rsidR="00243BFB" w:rsidRDefault="00243BFB">
            <w:r>
              <w:rPr>
                <w:rStyle w:val="Textoennegrita"/>
              </w:rPr>
              <w:t>Acute pre-ECMO organ failures</w:t>
            </w:r>
            <w:r>
              <w:t xml:space="preserve"> </w:t>
            </w:r>
            <w:r>
              <w:rPr>
                <w:rStyle w:val="nfasis"/>
              </w:rPr>
              <w:t>(select one or more if present)</w:t>
            </w:r>
          </w:p>
        </w:tc>
        <w:tc>
          <w:tcPr>
            <w:tcW w:w="0" w:type="auto"/>
            <w:vAlign w:val="center"/>
            <w:hideMark/>
          </w:tcPr>
          <w:p w14:paraId="1D9BDB27" w14:textId="77777777" w:rsidR="00243BFB" w:rsidRDefault="00243BFB">
            <w:r>
              <w:t>Liver failureᵃ</w:t>
            </w:r>
          </w:p>
        </w:tc>
        <w:tc>
          <w:tcPr>
            <w:tcW w:w="0" w:type="auto"/>
            <w:vAlign w:val="center"/>
            <w:hideMark/>
          </w:tcPr>
          <w:p w14:paraId="7F333B9C" w14:textId="77777777" w:rsidR="00243BFB" w:rsidRDefault="00243BFB">
            <w:pPr>
              <w:jc w:val="right"/>
            </w:pPr>
            <w:r>
              <w:t>−3</w:t>
            </w:r>
          </w:p>
        </w:tc>
      </w:tr>
      <w:tr w:rsidR="00243BFB" w14:paraId="0D04D4E4" w14:textId="77777777" w:rsidTr="001B4A46">
        <w:trPr>
          <w:tblCellSpacing w:w="15" w:type="dxa"/>
        </w:trPr>
        <w:tc>
          <w:tcPr>
            <w:tcW w:w="0" w:type="auto"/>
            <w:vAlign w:val="center"/>
            <w:hideMark/>
          </w:tcPr>
          <w:p w14:paraId="12C14978" w14:textId="77777777" w:rsidR="00243BFB" w:rsidRDefault="00243BFB">
            <w:pPr>
              <w:jc w:val="right"/>
            </w:pPr>
          </w:p>
        </w:tc>
        <w:tc>
          <w:tcPr>
            <w:tcW w:w="0" w:type="auto"/>
            <w:vAlign w:val="center"/>
            <w:hideMark/>
          </w:tcPr>
          <w:p w14:paraId="1C2C41DC" w14:textId="77777777" w:rsidR="00243BFB" w:rsidRDefault="00243BFB">
            <w:r>
              <w:t>Central nervous system dysfunctionᵇ</w:t>
            </w:r>
          </w:p>
        </w:tc>
        <w:tc>
          <w:tcPr>
            <w:tcW w:w="0" w:type="auto"/>
            <w:vAlign w:val="center"/>
            <w:hideMark/>
          </w:tcPr>
          <w:p w14:paraId="68E7506A" w14:textId="77777777" w:rsidR="00243BFB" w:rsidRDefault="00243BFB">
            <w:pPr>
              <w:jc w:val="right"/>
            </w:pPr>
            <w:r>
              <w:t>−3</w:t>
            </w:r>
          </w:p>
        </w:tc>
      </w:tr>
      <w:tr w:rsidR="00243BFB" w14:paraId="32B6DA6D" w14:textId="77777777" w:rsidTr="001B4A46">
        <w:trPr>
          <w:tblCellSpacing w:w="15" w:type="dxa"/>
        </w:trPr>
        <w:tc>
          <w:tcPr>
            <w:tcW w:w="0" w:type="auto"/>
            <w:vAlign w:val="center"/>
            <w:hideMark/>
          </w:tcPr>
          <w:p w14:paraId="0D67F544" w14:textId="77777777" w:rsidR="00243BFB" w:rsidRDefault="00243BFB">
            <w:pPr>
              <w:jc w:val="right"/>
            </w:pPr>
          </w:p>
        </w:tc>
        <w:tc>
          <w:tcPr>
            <w:tcW w:w="0" w:type="auto"/>
            <w:vAlign w:val="center"/>
            <w:hideMark/>
          </w:tcPr>
          <w:p w14:paraId="6838DB49" w14:textId="77777777" w:rsidR="00243BFB" w:rsidRDefault="00243BFB">
            <w:r>
              <w:t>Renal failureᶜ</w:t>
            </w:r>
          </w:p>
        </w:tc>
        <w:tc>
          <w:tcPr>
            <w:tcW w:w="0" w:type="auto"/>
            <w:vAlign w:val="center"/>
            <w:hideMark/>
          </w:tcPr>
          <w:p w14:paraId="68417874" w14:textId="77777777" w:rsidR="00243BFB" w:rsidRDefault="00243BFB">
            <w:pPr>
              <w:jc w:val="right"/>
            </w:pPr>
            <w:r>
              <w:t>−3</w:t>
            </w:r>
          </w:p>
        </w:tc>
      </w:tr>
      <w:tr w:rsidR="00243BFB" w14:paraId="55C9B559" w14:textId="77777777" w:rsidTr="001B4A46">
        <w:trPr>
          <w:tblCellSpacing w:w="15" w:type="dxa"/>
        </w:trPr>
        <w:tc>
          <w:tcPr>
            <w:tcW w:w="0" w:type="auto"/>
            <w:vAlign w:val="center"/>
            <w:hideMark/>
          </w:tcPr>
          <w:p w14:paraId="2BE64ABC" w14:textId="77777777" w:rsidR="00243BFB" w:rsidRDefault="00243BFB">
            <w:pPr>
              <w:jc w:val="right"/>
            </w:pPr>
          </w:p>
        </w:tc>
        <w:tc>
          <w:tcPr>
            <w:tcW w:w="0" w:type="auto"/>
            <w:vAlign w:val="center"/>
            <w:hideMark/>
          </w:tcPr>
          <w:p w14:paraId="3CCDDE8C" w14:textId="77777777" w:rsidR="00243BFB" w:rsidRDefault="00243BFB">
            <w:r>
              <w:t>Chronic renal failureᵈ</w:t>
            </w:r>
          </w:p>
        </w:tc>
        <w:tc>
          <w:tcPr>
            <w:tcW w:w="0" w:type="auto"/>
            <w:vAlign w:val="center"/>
            <w:hideMark/>
          </w:tcPr>
          <w:p w14:paraId="40DF68F1" w14:textId="77777777" w:rsidR="00243BFB" w:rsidRDefault="00243BFB">
            <w:pPr>
              <w:jc w:val="right"/>
            </w:pPr>
            <w:r>
              <w:t>−6</w:t>
            </w:r>
          </w:p>
        </w:tc>
      </w:tr>
      <w:tr w:rsidR="00243BFB" w14:paraId="5C5A0FE4" w14:textId="77777777" w:rsidTr="001B4A46">
        <w:trPr>
          <w:tblCellSpacing w:w="15" w:type="dxa"/>
        </w:trPr>
        <w:tc>
          <w:tcPr>
            <w:tcW w:w="0" w:type="auto"/>
            <w:vAlign w:val="center"/>
            <w:hideMark/>
          </w:tcPr>
          <w:p w14:paraId="363F0255" w14:textId="77777777" w:rsidR="00243BFB" w:rsidRDefault="00243BFB">
            <w:r>
              <w:rPr>
                <w:rStyle w:val="Textoennegrita"/>
              </w:rPr>
              <w:t>Duration of intubation prior to ECMO (h)</w:t>
            </w:r>
          </w:p>
        </w:tc>
        <w:tc>
          <w:tcPr>
            <w:tcW w:w="0" w:type="auto"/>
            <w:vAlign w:val="center"/>
            <w:hideMark/>
          </w:tcPr>
          <w:p w14:paraId="2A49390B" w14:textId="77777777" w:rsidR="00243BFB" w:rsidRDefault="00243BFB">
            <w:r>
              <w:t>≤10</w:t>
            </w:r>
          </w:p>
        </w:tc>
        <w:tc>
          <w:tcPr>
            <w:tcW w:w="0" w:type="auto"/>
            <w:vAlign w:val="center"/>
            <w:hideMark/>
          </w:tcPr>
          <w:p w14:paraId="561E1D62" w14:textId="77777777" w:rsidR="00243BFB" w:rsidRDefault="00243BFB">
            <w:pPr>
              <w:jc w:val="right"/>
            </w:pPr>
            <w:r>
              <w:t>0</w:t>
            </w:r>
          </w:p>
        </w:tc>
      </w:tr>
      <w:tr w:rsidR="00243BFB" w14:paraId="008C3969" w14:textId="77777777" w:rsidTr="001B4A46">
        <w:trPr>
          <w:tblCellSpacing w:w="15" w:type="dxa"/>
        </w:trPr>
        <w:tc>
          <w:tcPr>
            <w:tcW w:w="0" w:type="auto"/>
            <w:vAlign w:val="center"/>
            <w:hideMark/>
          </w:tcPr>
          <w:p w14:paraId="06208F20" w14:textId="77777777" w:rsidR="00243BFB" w:rsidRDefault="00243BFB">
            <w:pPr>
              <w:jc w:val="right"/>
            </w:pPr>
          </w:p>
        </w:tc>
        <w:tc>
          <w:tcPr>
            <w:tcW w:w="0" w:type="auto"/>
            <w:vAlign w:val="center"/>
            <w:hideMark/>
          </w:tcPr>
          <w:p w14:paraId="2A1F6451" w14:textId="77777777" w:rsidR="00243BFB" w:rsidRDefault="00243BFB">
            <w:r>
              <w:t>11–29</w:t>
            </w:r>
          </w:p>
        </w:tc>
        <w:tc>
          <w:tcPr>
            <w:tcW w:w="0" w:type="auto"/>
            <w:vAlign w:val="center"/>
            <w:hideMark/>
          </w:tcPr>
          <w:p w14:paraId="115838EB" w14:textId="77777777" w:rsidR="00243BFB" w:rsidRDefault="00243BFB">
            <w:pPr>
              <w:jc w:val="right"/>
            </w:pPr>
            <w:r>
              <w:t>−2</w:t>
            </w:r>
          </w:p>
        </w:tc>
      </w:tr>
      <w:tr w:rsidR="00243BFB" w14:paraId="5FEB6C83" w14:textId="77777777" w:rsidTr="001B4A46">
        <w:trPr>
          <w:tblCellSpacing w:w="15" w:type="dxa"/>
        </w:trPr>
        <w:tc>
          <w:tcPr>
            <w:tcW w:w="0" w:type="auto"/>
            <w:vAlign w:val="center"/>
            <w:hideMark/>
          </w:tcPr>
          <w:p w14:paraId="1E8320CD" w14:textId="77777777" w:rsidR="00243BFB" w:rsidRDefault="00243BFB">
            <w:pPr>
              <w:jc w:val="right"/>
            </w:pPr>
          </w:p>
        </w:tc>
        <w:tc>
          <w:tcPr>
            <w:tcW w:w="0" w:type="auto"/>
            <w:vAlign w:val="center"/>
            <w:hideMark/>
          </w:tcPr>
          <w:p w14:paraId="278E2008" w14:textId="77777777" w:rsidR="00243BFB" w:rsidRDefault="00243BFB">
            <w:r>
              <w:t>≥30</w:t>
            </w:r>
          </w:p>
        </w:tc>
        <w:tc>
          <w:tcPr>
            <w:tcW w:w="0" w:type="auto"/>
            <w:vAlign w:val="center"/>
            <w:hideMark/>
          </w:tcPr>
          <w:p w14:paraId="126FA3CB" w14:textId="77777777" w:rsidR="00243BFB" w:rsidRDefault="00243BFB">
            <w:pPr>
              <w:jc w:val="right"/>
            </w:pPr>
            <w:r>
              <w:t>−4</w:t>
            </w:r>
          </w:p>
        </w:tc>
      </w:tr>
      <w:tr w:rsidR="00243BFB" w14:paraId="578DB5A3" w14:textId="77777777" w:rsidTr="001B4A46">
        <w:trPr>
          <w:tblCellSpacing w:w="15" w:type="dxa"/>
        </w:trPr>
        <w:tc>
          <w:tcPr>
            <w:tcW w:w="0" w:type="auto"/>
            <w:vAlign w:val="center"/>
            <w:hideMark/>
          </w:tcPr>
          <w:p w14:paraId="65AEC3E7" w14:textId="77777777" w:rsidR="00243BFB" w:rsidRDefault="00243BFB">
            <w:r>
              <w:rPr>
                <w:rStyle w:val="Textoennegrita"/>
              </w:rPr>
              <w:t>Physiology prior to ECMO (binary items)</w:t>
            </w:r>
          </w:p>
        </w:tc>
        <w:tc>
          <w:tcPr>
            <w:tcW w:w="0" w:type="auto"/>
            <w:vAlign w:val="center"/>
            <w:hideMark/>
          </w:tcPr>
          <w:p w14:paraId="7C9E630F" w14:textId="77777777" w:rsidR="00243BFB" w:rsidRDefault="00243BFB">
            <w:r>
              <w:t xml:space="preserve">Peak inspiratory pressure ≤20 </w:t>
            </w:r>
            <w:proofErr w:type="spellStart"/>
            <w:r>
              <w:t>cmH₂O</w:t>
            </w:r>
            <w:proofErr w:type="spellEnd"/>
          </w:p>
        </w:tc>
        <w:tc>
          <w:tcPr>
            <w:tcW w:w="0" w:type="auto"/>
            <w:vAlign w:val="center"/>
            <w:hideMark/>
          </w:tcPr>
          <w:p w14:paraId="634B3719" w14:textId="77777777" w:rsidR="00243BFB" w:rsidRDefault="00243BFB">
            <w:pPr>
              <w:jc w:val="right"/>
            </w:pPr>
            <w:r>
              <w:t>+3</w:t>
            </w:r>
          </w:p>
        </w:tc>
      </w:tr>
      <w:tr w:rsidR="00243BFB" w14:paraId="4BAB7A5D" w14:textId="77777777" w:rsidTr="001B4A46">
        <w:trPr>
          <w:tblCellSpacing w:w="15" w:type="dxa"/>
        </w:trPr>
        <w:tc>
          <w:tcPr>
            <w:tcW w:w="0" w:type="auto"/>
            <w:vAlign w:val="center"/>
            <w:hideMark/>
          </w:tcPr>
          <w:p w14:paraId="727E1C35" w14:textId="77777777" w:rsidR="00243BFB" w:rsidRDefault="00243BFB">
            <w:pPr>
              <w:jc w:val="right"/>
            </w:pPr>
          </w:p>
        </w:tc>
        <w:tc>
          <w:tcPr>
            <w:tcW w:w="0" w:type="auto"/>
            <w:vAlign w:val="center"/>
            <w:hideMark/>
          </w:tcPr>
          <w:p w14:paraId="6B0D0FF8" w14:textId="77777777" w:rsidR="00243BFB" w:rsidRDefault="00243BFB">
            <w:r>
              <w:t>Pre-ECMO cardiac arrest</w:t>
            </w:r>
          </w:p>
        </w:tc>
        <w:tc>
          <w:tcPr>
            <w:tcW w:w="0" w:type="auto"/>
            <w:vAlign w:val="center"/>
            <w:hideMark/>
          </w:tcPr>
          <w:p w14:paraId="6F2A7A87" w14:textId="77777777" w:rsidR="00243BFB" w:rsidRDefault="00243BFB">
            <w:pPr>
              <w:jc w:val="right"/>
            </w:pPr>
            <w:r>
              <w:t>−2</w:t>
            </w:r>
          </w:p>
        </w:tc>
      </w:tr>
      <w:tr w:rsidR="00243BFB" w14:paraId="198F476D" w14:textId="77777777" w:rsidTr="001B4A46">
        <w:trPr>
          <w:tblCellSpacing w:w="15" w:type="dxa"/>
        </w:trPr>
        <w:tc>
          <w:tcPr>
            <w:tcW w:w="0" w:type="auto"/>
            <w:vAlign w:val="center"/>
            <w:hideMark/>
          </w:tcPr>
          <w:p w14:paraId="0C821C3A" w14:textId="77777777" w:rsidR="00243BFB" w:rsidRDefault="00243BFB">
            <w:pPr>
              <w:jc w:val="right"/>
            </w:pPr>
          </w:p>
        </w:tc>
        <w:tc>
          <w:tcPr>
            <w:tcW w:w="0" w:type="auto"/>
            <w:vAlign w:val="center"/>
            <w:hideMark/>
          </w:tcPr>
          <w:p w14:paraId="768199C2" w14:textId="77777777" w:rsidR="00243BFB" w:rsidRDefault="00243BFB">
            <w:r>
              <w:t>Diastolic blood pressure before ECMO ≥40 mmHgᵉ</w:t>
            </w:r>
          </w:p>
        </w:tc>
        <w:tc>
          <w:tcPr>
            <w:tcW w:w="0" w:type="auto"/>
            <w:vAlign w:val="center"/>
            <w:hideMark/>
          </w:tcPr>
          <w:p w14:paraId="64F4AC9F" w14:textId="77777777" w:rsidR="00243BFB" w:rsidRDefault="00243BFB">
            <w:pPr>
              <w:jc w:val="right"/>
            </w:pPr>
            <w:r>
              <w:t>+3</w:t>
            </w:r>
          </w:p>
        </w:tc>
      </w:tr>
      <w:tr w:rsidR="00243BFB" w14:paraId="56411049" w14:textId="77777777" w:rsidTr="001B4A46">
        <w:trPr>
          <w:tblCellSpacing w:w="15" w:type="dxa"/>
        </w:trPr>
        <w:tc>
          <w:tcPr>
            <w:tcW w:w="0" w:type="auto"/>
            <w:vAlign w:val="center"/>
            <w:hideMark/>
          </w:tcPr>
          <w:p w14:paraId="28B3D726" w14:textId="77777777" w:rsidR="00243BFB" w:rsidRDefault="00243BFB">
            <w:pPr>
              <w:jc w:val="right"/>
            </w:pPr>
          </w:p>
        </w:tc>
        <w:tc>
          <w:tcPr>
            <w:tcW w:w="0" w:type="auto"/>
            <w:vAlign w:val="center"/>
            <w:hideMark/>
          </w:tcPr>
          <w:p w14:paraId="16518946" w14:textId="77777777" w:rsidR="00243BFB" w:rsidRDefault="00243BFB">
            <w:r>
              <w:t>Pulse pressure before ECMO ≤20 mmHgᵉ</w:t>
            </w:r>
          </w:p>
        </w:tc>
        <w:tc>
          <w:tcPr>
            <w:tcW w:w="0" w:type="auto"/>
            <w:vAlign w:val="center"/>
            <w:hideMark/>
          </w:tcPr>
          <w:p w14:paraId="510C0C4F" w14:textId="77777777" w:rsidR="00243BFB" w:rsidRDefault="00243BFB">
            <w:pPr>
              <w:jc w:val="right"/>
            </w:pPr>
            <w:r>
              <w:t>−2</w:t>
            </w:r>
          </w:p>
        </w:tc>
      </w:tr>
      <w:tr w:rsidR="00243BFB" w14:paraId="492521D0" w14:textId="77777777" w:rsidTr="001B4A46">
        <w:trPr>
          <w:tblCellSpacing w:w="15" w:type="dxa"/>
        </w:trPr>
        <w:tc>
          <w:tcPr>
            <w:tcW w:w="0" w:type="auto"/>
            <w:vAlign w:val="center"/>
            <w:hideMark/>
          </w:tcPr>
          <w:p w14:paraId="191A9557" w14:textId="77777777" w:rsidR="00243BFB" w:rsidRDefault="00243BFB">
            <w:pPr>
              <w:jc w:val="right"/>
            </w:pPr>
          </w:p>
        </w:tc>
        <w:tc>
          <w:tcPr>
            <w:tcW w:w="0" w:type="auto"/>
            <w:vAlign w:val="center"/>
            <w:hideMark/>
          </w:tcPr>
          <w:p w14:paraId="2BDFF5C3" w14:textId="77777777" w:rsidR="00243BFB" w:rsidRDefault="00243BFB">
            <w:r>
              <w:t>HCO₃⁻ before ECMO ≤15 mmol/L</w:t>
            </w:r>
          </w:p>
        </w:tc>
        <w:tc>
          <w:tcPr>
            <w:tcW w:w="0" w:type="auto"/>
            <w:vAlign w:val="center"/>
            <w:hideMark/>
          </w:tcPr>
          <w:p w14:paraId="49E3F46F" w14:textId="77777777" w:rsidR="00243BFB" w:rsidRDefault="00243BFB">
            <w:pPr>
              <w:jc w:val="right"/>
            </w:pPr>
            <w:r>
              <w:t>−3</w:t>
            </w:r>
          </w:p>
        </w:tc>
      </w:tr>
      <w:tr w:rsidR="00243BFB" w14:paraId="63A6F941" w14:textId="77777777" w:rsidTr="001B4A46">
        <w:trPr>
          <w:tblCellSpacing w:w="15" w:type="dxa"/>
        </w:trPr>
        <w:tc>
          <w:tcPr>
            <w:tcW w:w="0" w:type="auto"/>
            <w:vAlign w:val="center"/>
            <w:hideMark/>
          </w:tcPr>
          <w:p w14:paraId="308EFA16" w14:textId="77777777" w:rsidR="00243BFB" w:rsidRDefault="00243BFB">
            <w:r>
              <w:rPr>
                <w:rStyle w:val="Textoennegrita"/>
              </w:rPr>
              <w:t>Constant</w:t>
            </w:r>
          </w:p>
        </w:tc>
        <w:tc>
          <w:tcPr>
            <w:tcW w:w="0" w:type="auto"/>
            <w:vAlign w:val="center"/>
            <w:hideMark/>
          </w:tcPr>
          <w:p w14:paraId="781CE971" w14:textId="77777777" w:rsidR="00243BFB" w:rsidRDefault="00243BFB">
            <w:r>
              <w:t>Add to all calculations</w:t>
            </w:r>
          </w:p>
        </w:tc>
        <w:tc>
          <w:tcPr>
            <w:tcW w:w="0" w:type="auto"/>
            <w:vAlign w:val="center"/>
            <w:hideMark/>
          </w:tcPr>
          <w:p w14:paraId="083490E3" w14:textId="77777777" w:rsidR="00243BFB" w:rsidRDefault="00243BFB">
            <w:pPr>
              <w:jc w:val="right"/>
            </w:pPr>
            <w:r>
              <w:rPr>
                <w:rStyle w:val="Textoennegrita"/>
              </w:rPr>
              <w:t>+6</w:t>
            </w:r>
          </w:p>
        </w:tc>
      </w:tr>
      <w:tr w:rsidR="00243BFB" w14:paraId="2B5EDD21" w14:textId="77777777" w:rsidTr="001B4A46">
        <w:trPr>
          <w:tblCellSpacing w:w="15" w:type="dxa"/>
        </w:trPr>
        <w:tc>
          <w:tcPr>
            <w:tcW w:w="0" w:type="auto"/>
            <w:vAlign w:val="center"/>
            <w:hideMark/>
          </w:tcPr>
          <w:p w14:paraId="17B51393" w14:textId="77777777" w:rsidR="00243BFB" w:rsidRDefault="00243BFB">
            <w:r>
              <w:rPr>
                <w:rStyle w:val="Textoennegrita"/>
              </w:rPr>
              <w:t>Total SAVE score (after adding constant)</w:t>
            </w:r>
          </w:p>
        </w:tc>
        <w:tc>
          <w:tcPr>
            <w:tcW w:w="0" w:type="auto"/>
            <w:vAlign w:val="center"/>
            <w:hideMark/>
          </w:tcPr>
          <w:p w14:paraId="18BCA387" w14:textId="77777777" w:rsidR="00243BFB" w:rsidRDefault="00243BFB">
            <w:r>
              <w:t>Possible range</w:t>
            </w:r>
          </w:p>
        </w:tc>
        <w:tc>
          <w:tcPr>
            <w:tcW w:w="0" w:type="auto"/>
            <w:vAlign w:val="center"/>
            <w:hideMark/>
          </w:tcPr>
          <w:p w14:paraId="17DA4391" w14:textId="77777777" w:rsidR="00243BFB" w:rsidRDefault="00243BFB">
            <w:pPr>
              <w:jc w:val="right"/>
            </w:pPr>
            <w:r>
              <w:rPr>
                <w:rStyle w:val="Textoennegrita"/>
              </w:rPr>
              <w:t>−35 to +23</w:t>
            </w:r>
          </w:p>
        </w:tc>
      </w:tr>
    </w:tbl>
    <w:p w14:paraId="108FE20F" w14:textId="77777777" w:rsidR="00243BFB" w:rsidRDefault="00243BFB">
      <w:pPr>
        <w:rPr>
          <w:rStyle w:val="Textoennegrit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1087"/>
        <w:gridCol w:w="2482"/>
      </w:tblGrid>
      <w:tr w:rsidR="00243BFB" w14:paraId="67E020A0" w14:textId="77777777" w:rsidTr="001B4A46">
        <w:trPr>
          <w:tblHeader/>
          <w:tblCellSpacing w:w="15" w:type="dxa"/>
        </w:trPr>
        <w:tc>
          <w:tcPr>
            <w:tcW w:w="0" w:type="auto"/>
            <w:vAlign w:val="center"/>
            <w:hideMark/>
          </w:tcPr>
          <w:p w14:paraId="6252BF51" w14:textId="77777777" w:rsidR="00243BFB" w:rsidRDefault="00243BFB">
            <w:pPr>
              <w:jc w:val="center"/>
              <w:rPr>
                <w:b/>
                <w:bCs/>
                <w:lang w:val="es-CO"/>
              </w:rPr>
            </w:pPr>
            <w:r>
              <w:rPr>
                <w:rStyle w:val="Textoennegrita"/>
              </w:rPr>
              <w:lastRenderedPageBreak/>
              <w:t>Total SAVE score</w:t>
            </w:r>
          </w:p>
        </w:tc>
        <w:tc>
          <w:tcPr>
            <w:tcW w:w="0" w:type="auto"/>
            <w:vAlign w:val="center"/>
            <w:hideMark/>
          </w:tcPr>
          <w:p w14:paraId="1B828249" w14:textId="77777777" w:rsidR="00243BFB" w:rsidRDefault="00243BFB">
            <w:pPr>
              <w:jc w:val="center"/>
              <w:rPr>
                <w:b/>
                <w:bCs/>
              </w:rPr>
            </w:pPr>
            <w:r>
              <w:rPr>
                <w:rStyle w:val="Textoennegrita"/>
              </w:rPr>
              <w:t>Risk class</w:t>
            </w:r>
          </w:p>
        </w:tc>
        <w:tc>
          <w:tcPr>
            <w:tcW w:w="0" w:type="auto"/>
            <w:vAlign w:val="center"/>
            <w:hideMark/>
          </w:tcPr>
          <w:p w14:paraId="78CCE7A8" w14:textId="77777777" w:rsidR="00243BFB" w:rsidRDefault="00243BFB">
            <w:pPr>
              <w:jc w:val="right"/>
              <w:rPr>
                <w:b/>
                <w:bCs/>
              </w:rPr>
            </w:pPr>
            <w:r>
              <w:rPr>
                <w:rStyle w:val="Textoennegrita"/>
              </w:rPr>
              <w:t>Estimated survival (%)</w:t>
            </w:r>
          </w:p>
        </w:tc>
      </w:tr>
      <w:tr w:rsidR="00243BFB" w14:paraId="4732C536" w14:textId="77777777" w:rsidTr="001B4A46">
        <w:trPr>
          <w:tblCellSpacing w:w="15" w:type="dxa"/>
        </w:trPr>
        <w:tc>
          <w:tcPr>
            <w:tcW w:w="0" w:type="auto"/>
            <w:vAlign w:val="center"/>
            <w:hideMark/>
          </w:tcPr>
          <w:p w14:paraId="1C507910" w14:textId="77777777" w:rsidR="00243BFB" w:rsidRDefault="00243BFB">
            <w:r>
              <w:t>&gt;5</w:t>
            </w:r>
          </w:p>
        </w:tc>
        <w:tc>
          <w:tcPr>
            <w:tcW w:w="0" w:type="auto"/>
            <w:vAlign w:val="center"/>
            <w:hideMark/>
          </w:tcPr>
          <w:p w14:paraId="5641139B" w14:textId="77777777" w:rsidR="00243BFB" w:rsidRDefault="00243BFB">
            <w:pPr>
              <w:jc w:val="center"/>
            </w:pPr>
            <w:r>
              <w:t>I</w:t>
            </w:r>
          </w:p>
        </w:tc>
        <w:tc>
          <w:tcPr>
            <w:tcW w:w="0" w:type="auto"/>
            <w:vAlign w:val="center"/>
            <w:hideMark/>
          </w:tcPr>
          <w:p w14:paraId="199A1560" w14:textId="77777777" w:rsidR="00243BFB" w:rsidRDefault="00243BFB">
            <w:pPr>
              <w:jc w:val="right"/>
            </w:pPr>
            <w:r>
              <w:t>75</w:t>
            </w:r>
          </w:p>
        </w:tc>
      </w:tr>
      <w:tr w:rsidR="00243BFB" w14:paraId="7AFCEF70" w14:textId="77777777" w:rsidTr="001B4A46">
        <w:trPr>
          <w:tblCellSpacing w:w="15" w:type="dxa"/>
        </w:trPr>
        <w:tc>
          <w:tcPr>
            <w:tcW w:w="0" w:type="auto"/>
            <w:vAlign w:val="center"/>
            <w:hideMark/>
          </w:tcPr>
          <w:p w14:paraId="01C49172" w14:textId="77777777" w:rsidR="00243BFB" w:rsidRDefault="00243BFB">
            <w:r>
              <w:t>1–5</w:t>
            </w:r>
          </w:p>
        </w:tc>
        <w:tc>
          <w:tcPr>
            <w:tcW w:w="0" w:type="auto"/>
            <w:vAlign w:val="center"/>
            <w:hideMark/>
          </w:tcPr>
          <w:p w14:paraId="6D0C7A4F" w14:textId="77777777" w:rsidR="00243BFB" w:rsidRDefault="00243BFB">
            <w:pPr>
              <w:jc w:val="center"/>
            </w:pPr>
            <w:r>
              <w:t>II</w:t>
            </w:r>
          </w:p>
        </w:tc>
        <w:tc>
          <w:tcPr>
            <w:tcW w:w="0" w:type="auto"/>
            <w:vAlign w:val="center"/>
            <w:hideMark/>
          </w:tcPr>
          <w:p w14:paraId="12BD15E0" w14:textId="77777777" w:rsidR="00243BFB" w:rsidRDefault="00243BFB">
            <w:pPr>
              <w:jc w:val="right"/>
            </w:pPr>
            <w:r>
              <w:t>58</w:t>
            </w:r>
          </w:p>
        </w:tc>
      </w:tr>
      <w:tr w:rsidR="00243BFB" w14:paraId="0E7F2ED7" w14:textId="77777777" w:rsidTr="001B4A46">
        <w:trPr>
          <w:tblCellSpacing w:w="15" w:type="dxa"/>
        </w:trPr>
        <w:tc>
          <w:tcPr>
            <w:tcW w:w="0" w:type="auto"/>
            <w:vAlign w:val="center"/>
            <w:hideMark/>
          </w:tcPr>
          <w:p w14:paraId="547A9D50" w14:textId="77777777" w:rsidR="00243BFB" w:rsidRDefault="00243BFB">
            <w:r>
              <w:t>−4 to 0</w:t>
            </w:r>
          </w:p>
        </w:tc>
        <w:tc>
          <w:tcPr>
            <w:tcW w:w="0" w:type="auto"/>
            <w:vAlign w:val="center"/>
            <w:hideMark/>
          </w:tcPr>
          <w:p w14:paraId="7EF1E930" w14:textId="77777777" w:rsidR="00243BFB" w:rsidRDefault="00243BFB">
            <w:pPr>
              <w:jc w:val="center"/>
            </w:pPr>
            <w:r>
              <w:t>III</w:t>
            </w:r>
          </w:p>
        </w:tc>
        <w:tc>
          <w:tcPr>
            <w:tcW w:w="0" w:type="auto"/>
            <w:vAlign w:val="center"/>
            <w:hideMark/>
          </w:tcPr>
          <w:p w14:paraId="218BE28E" w14:textId="77777777" w:rsidR="00243BFB" w:rsidRDefault="00243BFB">
            <w:pPr>
              <w:jc w:val="right"/>
            </w:pPr>
            <w:r>
              <w:t>42</w:t>
            </w:r>
          </w:p>
        </w:tc>
      </w:tr>
      <w:tr w:rsidR="00243BFB" w14:paraId="29AF57B2" w14:textId="77777777" w:rsidTr="001B4A46">
        <w:trPr>
          <w:tblCellSpacing w:w="15" w:type="dxa"/>
        </w:trPr>
        <w:tc>
          <w:tcPr>
            <w:tcW w:w="0" w:type="auto"/>
            <w:vAlign w:val="center"/>
            <w:hideMark/>
          </w:tcPr>
          <w:p w14:paraId="4034ABFF" w14:textId="77777777" w:rsidR="00243BFB" w:rsidRDefault="00243BFB">
            <w:r>
              <w:t>−9 to −5</w:t>
            </w:r>
          </w:p>
        </w:tc>
        <w:tc>
          <w:tcPr>
            <w:tcW w:w="0" w:type="auto"/>
            <w:vAlign w:val="center"/>
            <w:hideMark/>
          </w:tcPr>
          <w:p w14:paraId="3FB730D3" w14:textId="77777777" w:rsidR="00243BFB" w:rsidRDefault="00243BFB">
            <w:pPr>
              <w:jc w:val="center"/>
            </w:pPr>
            <w:r>
              <w:t>IV</w:t>
            </w:r>
          </w:p>
        </w:tc>
        <w:tc>
          <w:tcPr>
            <w:tcW w:w="0" w:type="auto"/>
            <w:vAlign w:val="center"/>
            <w:hideMark/>
          </w:tcPr>
          <w:p w14:paraId="71D8EAA9" w14:textId="77777777" w:rsidR="00243BFB" w:rsidRDefault="00243BFB">
            <w:pPr>
              <w:jc w:val="right"/>
            </w:pPr>
            <w:r>
              <w:t>30</w:t>
            </w:r>
          </w:p>
        </w:tc>
      </w:tr>
      <w:tr w:rsidR="00243BFB" w14:paraId="486D9E38" w14:textId="77777777" w:rsidTr="001B4A46">
        <w:trPr>
          <w:tblCellSpacing w:w="15" w:type="dxa"/>
        </w:trPr>
        <w:tc>
          <w:tcPr>
            <w:tcW w:w="0" w:type="auto"/>
            <w:vAlign w:val="center"/>
            <w:hideMark/>
          </w:tcPr>
          <w:p w14:paraId="46C41CB5" w14:textId="77777777" w:rsidR="00243BFB" w:rsidRDefault="00243BFB">
            <w:r>
              <w:t>≤−10</w:t>
            </w:r>
          </w:p>
        </w:tc>
        <w:tc>
          <w:tcPr>
            <w:tcW w:w="0" w:type="auto"/>
            <w:vAlign w:val="center"/>
            <w:hideMark/>
          </w:tcPr>
          <w:p w14:paraId="6C8E2BCF" w14:textId="77777777" w:rsidR="00243BFB" w:rsidRDefault="00243BFB">
            <w:pPr>
              <w:jc w:val="center"/>
            </w:pPr>
            <w:r>
              <w:t>V</w:t>
            </w:r>
          </w:p>
        </w:tc>
        <w:tc>
          <w:tcPr>
            <w:tcW w:w="0" w:type="auto"/>
            <w:vAlign w:val="center"/>
            <w:hideMark/>
          </w:tcPr>
          <w:p w14:paraId="25339F29" w14:textId="77777777" w:rsidR="00243BFB" w:rsidRDefault="00243BFB">
            <w:pPr>
              <w:jc w:val="right"/>
            </w:pPr>
            <w:r>
              <w:t>18</w:t>
            </w:r>
          </w:p>
        </w:tc>
      </w:tr>
    </w:tbl>
    <w:p w14:paraId="004B728D" w14:textId="3769DDDC" w:rsidR="00243BFB" w:rsidRPr="001B4A46" w:rsidRDefault="00243BFB">
      <w:pPr>
        <w:rPr>
          <w:rStyle w:val="Textoennegrita"/>
          <w:b w:val="0"/>
          <w:bCs w:val="0"/>
        </w:rPr>
      </w:pPr>
      <w:r>
        <w:rPr>
          <w:rStyle w:val="Textoennegrita"/>
        </w:rPr>
        <w:t>Footnotes / operational definitions</w:t>
      </w:r>
      <w:r>
        <w:br/>
        <w:t xml:space="preserve">ᵃ </w:t>
      </w:r>
      <w:r>
        <w:rPr>
          <w:rStyle w:val="nfasis"/>
        </w:rPr>
        <w:t>Liver failure:</w:t>
      </w:r>
      <w:r>
        <w:t xml:space="preserve"> bilirubin ≥33 µmol/L or ALT/AST &gt;70 U/L.</w:t>
      </w:r>
      <w:r>
        <w:br/>
        <w:t xml:space="preserve">ᵇ </w:t>
      </w:r>
      <w:r>
        <w:rPr>
          <w:rStyle w:val="nfasis"/>
        </w:rPr>
        <w:t>CNS dysfunction:</w:t>
      </w:r>
      <w:r>
        <w:t xml:space="preserve"> neurotrauma, stroke, encephalopathy, cerebral metastasis, seizures/epileptic syndromes.</w:t>
      </w:r>
      <w:r>
        <w:br/>
        <w:t xml:space="preserve">ᶜ </w:t>
      </w:r>
      <w:r>
        <w:rPr>
          <w:rStyle w:val="nfasis"/>
        </w:rPr>
        <w:t>Renal failure:</w:t>
      </w:r>
      <w:r>
        <w:t xml:space="preserve"> chronic or acute renal insufficiency (e.g., creatinine &gt;1.5 mg/dL) with or without RRT.</w:t>
      </w:r>
      <w:r>
        <w:br/>
        <w:t xml:space="preserve">ᵈ </w:t>
      </w:r>
      <w:r>
        <w:rPr>
          <w:rStyle w:val="nfasis"/>
        </w:rPr>
        <w:t>Chronic renal failure (CKD):</w:t>
      </w:r>
      <w:r>
        <w:t xml:space="preserve"> kidney damage or eGFR &lt;60 mL/min/1.73 m² for ≥3 months.</w:t>
      </w:r>
      <w:r>
        <w:br/>
        <w:t xml:space="preserve">ᵉ </w:t>
      </w:r>
      <w:r>
        <w:rPr>
          <w:rStyle w:val="nfasis"/>
        </w:rPr>
        <w:t>Timing for BP indices:</w:t>
      </w:r>
      <w:r>
        <w:t xml:space="preserve"> use the </w:t>
      </w:r>
      <w:r w:rsidRPr="001B4A46">
        <w:rPr>
          <w:rStyle w:val="Textoennegrita"/>
          <w:b w:val="0"/>
          <w:bCs w:val="0"/>
        </w:rPr>
        <w:t>worst value within 6 hours prior to ECMO cannulation</w:t>
      </w:r>
      <w:r w:rsidRPr="001B4A46">
        <w:rPr>
          <w:b/>
          <w:bCs/>
        </w:rPr>
        <w:fldChar w:fldCharType="begin"/>
      </w:r>
      <w:r w:rsidRPr="001B4A46">
        <w:rPr>
          <w:b/>
          <w:bCs/>
        </w:rPr>
        <w:instrText xml:space="preserve"> INCLUDEPICTURE "https://chatgpt.com/backend-api/estuary/content?id=file-QdzMeNoJjjZ5QfiKMDEtej&amp;ts=488203&amp;p=fs&amp;cid=1&amp;sig=8230df70a1d4d1b1bd056d7928b460975cee2ee40aae0e31981dde858e093469&amp;v=0" \* MERGEFORMATINET </w:instrText>
      </w:r>
      <w:r w:rsidRPr="001B4A46">
        <w:rPr>
          <w:b/>
          <w:bCs/>
        </w:rPr>
        <w:fldChar w:fldCharType="separate"/>
      </w:r>
      <w:r w:rsidRPr="001B4A46">
        <w:rPr>
          <w:b/>
          <w:bCs/>
        </w:rPr>
        <w:fldChar w:fldCharType="end"/>
      </w:r>
    </w:p>
    <w:p w14:paraId="7633C303" w14:textId="77777777" w:rsidR="00243BFB" w:rsidRDefault="00243BFB">
      <w:pPr>
        <w:rPr>
          <w:rStyle w:val="Textoennegrita"/>
        </w:rPr>
      </w:pPr>
    </w:p>
    <w:p w14:paraId="7DDFE4D2" w14:textId="6976309C" w:rsidR="0065538D" w:rsidRDefault="00010FB3">
      <w:r>
        <w:rPr>
          <w:rStyle w:val="Textoennegrita"/>
        </w:rPr>
        <w:t xml:space="preserve">Computation </w:t>
      </w:r>
      <w:proofErr w:type="gramStart"/>
      <w:r>
        <w:rPr>
          <w:rStyle w:val="Textoennegrita"/>
        </w:rPr>
        <w:t>note</w:t>
      </w:r>
      <w:proofErr w:type="gramEnd"/>
      <w:r>
        <w:rPr>
          <w:rStyle w:val="Textoennegrita"/>
        </w:rPr>
        <w:t>:</w:t>
      </w:r>
      <w:r>
        <w:t xml:space="preserve"> SAVE predicts </w:t>
      </w:r>
      <w:r w:rsidRPr="001B4A46">
        <w:rPr>
          <w:rStyle w:val="Textoennegrita"/>
          <w:b w:val="0"/>
          <w:bCs w:val="0"/>
        </w:rPr>
        <w:t>survival</w:t>
      </w:r>
      <w:r>
        <w:t xml:space="preserve">; for comparability we transformed survival to </w:t>
      </w:r>
      <w:r w:rsidRPr="001B4A46">
        <w:rPr>
          <w:rStyle w:val="Textoennegrita"/>
          <w:b w:val="0"/>
          <w:bCs w:val="0"/>
        </w:rPr>
        <w:t>mortality</w:t>
      </w:r>
      <w:r>
        <w:t xml:space="preserve"> (see Methods and Table 6).</w:t>
      </w:r>
      <w:r>
        <w:br/>
      </w:r>
      <w:r>
        <w:rPr>
          <w:rStyle w:val="Textoennegrita"/>
        </w:rPr>
        <w:t>Timing:</w:t>
      </w:r>
      <w:r>
        <w:t xml:space="preserve"> variables taken per original SAVE definition; worst values within </w:t>
      </w:r>
      <w:r w:rsidRPr="001B4A46">
        <w:rPr>
          <w:rStyle w:val="Textoennegrita"/>
          <w:b w:val="0"/>
          <w:bCs w:val="0"/>
        </w:rPr>
        <w:t>24 h</w:t>
      </w:r>
      <w:r>
        <w:t xml:space="preserve"> where applicable.</w:t>
      </w:r>
    </w:p>
    <w:p w14:paraId="60DEA78B" w14:textId="77777777" w:rsidR="00010FB3" w:rsidRDefault="00010FB3"/>
    <w:p w14:paraId="7FB904BD" w14:textId="7CEED5E6" w:rsidR="00010FB3" w:rsidRDefault="00010FB3">
      <w:r>
        <w:t xml:space="preserve">S3D. </w:t>
      </w:r>
      <w:proofErr w:type="spellStart"/>
      <w:r>
        <w:t>DEOx</w:t>
      </w:r>
      <w:proofErr w:type="spellEnd"/>
      <w:r>
        <w:t xml:space="preserve"> — formula and operationalization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6540"/>
      </w:tblGrid>
      <w:tr w:rsidR="00010FB3" w14:paraId="5E871DF2" w14:textId="77777777" w:rsidTr="001B4A46">
        <w:trPr>
          <w:tblHeader/>
          <w:tblCellSpacing w:w="15" w:type="dxa"/>
        </w:trPr>
        <w:tc>
          <w:tcPr>
            <w:tcW w:w="0" w:type="auto"/>
            <w:vAlign w:val="center"/>
            <w:hideMark/>
          </w:tcPr>
          <w:p w14:paraId="026818AE" w14:textId="77777777" w:rsidR="00010FB3" w:rsidRDefault="00010FB3">
            <w:pPr>
              <w:jc w:val="center"/>
              <w:rPr>
                <w:b/>
                <w:bCs/>
                <w:lang w:val="es-CO"/>
              </w:rPr>
            </w:pPr>
            <w:r>
              <w:rPr>
                <w:b/>
                <w:bCs/>
              </w:rPr>
              <w:t>Item</w:t>
            </w:r>
          </w:p>
        </w:tc>
        <w:tc>
          <w:tcPr>
            <w:tcW w:w="0" w:type="auto"/>
            <w:vAlign w:val="center"/>
            <w:hideMark/>
          </w:tcPr>
          <w:p w14:paraId="6E877B03" w14:textId="77777777" w:rsidR="00010FB3" w:rsidRDefault="00010FB3">
            <w:pPr>
              <w:jc w:val="center"/>
              <w:rPr>
                <w:b/>
                <w:bCs/>
              </w:rPr>
            </w:pPr>
            <w:r>
              <w:rPr>
                <w:b/>
                <w:bCs/>
              </w:rPr>
              <w:t>Definition</w:t>
            </w:r>
          </w:p>
        </w:tc>
      </w:tr>
      <w:tr w:rsidR="00010FB3" w14:paraId="08934FBE" w14:textId="77777777" w:rsidTr="001B4A46">
        <w:trPr>
          <w:tblCellSpacing w:w="15" w:type="dxa"/>
        </w:trPr>
        <w:tc>
          <w:tcPr>
            <w:tcW w:w="0" w:type="auto"/>
            <w:vAlign w:val="center"/>
            <w:hideMark/>
          </w:tcPr>
          <w:p w14:paraId="0094C76D" w14:textId="77777777" w:rsidR="00010FB3" w:rsidRDefault="00010FB3">
            <w:r>
              <w:t>Formula</w:t>
            </w:r>
          </w:p>
        </w:tc>
        <w:tc>
          <w:tcPr>
            <w:tcW w:w="0" w:type="auto"/>
            <w:vAlign w:val="center"/>
            <w:hideMark/>
          </w:tcPr>
          <w:p w14:paraId="66B35366" w14:textId="77777777" w:rsidR="00010FB3" w:rsidRDefault="00010FB3">
            <w:proofErr w:type="spellStart"/>
            <w:r>
              <w:rPr>
                <w:rStyle w:val="Textoennegrita"/>
              </w:rPr>
              <w:t>DEOx</w:t>
            </w:r>
            <w:proofErr w:type="spellEnd"/>
            <w:r>
              <w:rPr>
                <w:rStyle w:val="Textoennegrita"/>
              </w:rPr>
              <w:t xml:space="preserve"> = 6.322 × Lactate − 2.311 × Base excess − 9.013</w:t>
            </w:r>
          </w:p>
        </w:tc>
      </w:tr>
      <w:tr w:rsidR="00010FB3" w14:paraId="1FDD4E2A" w14:textId="77777777" w:rsidTr="001B4A46">
        <w:trPr>
          <w:tblCellSpacing w:w="15" w:type="dxa"/>
        </w:trPr>
        <w:tc>
          <w:tcPr>
            <w:tcW w:w="0" w:type="auto"/>
            <w:vAlign w:val="center"/>
            <w:hideMark/>
          </w:tcPr>
          <w:p w14:paraId="1666E93E" w14:textId="77777777" w:rsidR="00010FB3" w:rsidRDefault="00010FB3">
            <w:r>
              <w:t>Inputs</w:t>
            </w:r>
          </w:p>
        </w:tc>
        <w:tc>
          <w:tcPr>
            <w:tcW w:w="0" w:type="auto"/>
            <w:vAlign w:val="center"/>
            <w:hideMark/>
          </w:tcPr>
          <w:p w14:paraId="050EB25D" w14:textId="77777777" w:rsidR="00010FB3" w:rsidRDefault="00010FB3">
            <w:r>
              <w:t>Arterial lactate (mmol/L) and base excess (mmol/L)</w:t>
            </w:r>
          </w:p>
        </w:tc>
      </w:tr>
      <w:tr w:rsidR="00010FB3" w14:paraId="53A8D857" w14:textId="77777777" w:rsidTr="001B4A46">
        <w:trPr>
          <w:tblCellSpacing w:w="15" w:type="dxa"/>
        </w:trPr>
        <w:tc>
          <w:tcPr>
            <w:tcW w:w="0" w:type="auto"/>
            <w:vAlign w:val="center"/>
            <w:hideMark/>
          </w:tcPr>
          <w:p w14:paraId="080C5377" w14:textId="77777777" w:rsidR="00010FB3" w:rsidRDefault="00010FB3">
            <w:r>
              <w:t>Units</w:t>
            </w:r>
          </w:p>
        </w:tc>
        <w:tc>
          <w:tcPr>
            <w:tcW w:w="0" w:type="auto"/>
            <w:vAlign w:val="center"/>
            <w:hideMark/>
          </w:tcPr>
          <w:p w14:paraId="5BEAA42A" w14:textId="77777777" w:rsidR="00010FB3" w:rsidRDefault="00010FB3">
            <w:r>
              <w:t>mL O₂/kg (indirect estimate)</w:t>
            </w:r>
          </w:p>
        </w:tc>
      </w:tr>
      <w:tr w:rsidR="00010FB3" w14:paraId="63FE05A4" w14:textId="77777777" w:rsidTr="001B4A46">
        <w:trPr>
          <w:tblCellSpacing w:w="15" w:type="dxa"/>
        </w:trPr>
        <w:tc>
          <w:tcPr>
            <w:tcW w:w="0" w:type="auto"/>
            <w:vAlign w:val="center"/>
            <w:hideMark/>
          </w:tcPr>
          <w:p w14:paraId="0F806FD4" w14:textId="77777777" w:rsidR="00010FB3" w:rsidRDefault="00010FB3">
            <w:r>
              <w:t>Timing</w:t>
            </w:r>
          </w:p>
        </w:tc>
        <w:tc>
          <w:tcPr>
            <w:tcW w:w="0" w:type="auto"/>
            <w:vAlign w:val="center"/>
            <w:hideMark/>
          </w:tcPr>
          <w:p w14:paraId="4D4ED2E9" w14:textId="77777777" w:rsidR="00010FB3" w:rsidRDefault="00010FB3">
            <w:r>
              <w:t xml:space="preserve">First </w:t>
            </w:r>
            <w:r>
              <w:rPr>
                <w:rStyle w:val="Textoennegrita"/>
              </w:rPr>
              <w:t>24 h post-cannulation</w:t>
            </w:r>
            <w:r>
              <w:t>, worst value used</w:t>
            </w:r>
          </w:p>
        </w:tc>
      </w:tr>
      <w:tr w:rsidR="00010FB3" w14:paraId="007B6C1A" w14:textId="77777777" w:rsidTr="001B4A46">
        <w:trPr>
          <w:tblCellSpacing w:w="15" w:type="dxa"/>
        </w:trPr>
        <w:tc>
          <w:tcPr>
            <w:tcW w:w="0" w:type="auto"/>
            <w:vAlign w:val="center"/>
            <w:hideMark/>
          </w:tcPr>
          <w:p w14:paraId="232B4BFB" w14:textId="77777777" w:rsidR="00010FB3" w:rsidRDefault="00010FB3">
            <w:r>
              <w:t>Rationale</w:t>
            </w:r>
          </w:p>
        </w:tc>
        <w:tc>
          <w:tcPr>
            <w:tcW w:w="0" w:type="auto"/>
            <w:vAlign w:val="center"/>
            <w:hideMark/>
          </w:tcPr>
          <w:p w14:paraId="4F0EA922" w14:textId="77777777" w:rsidR="00010FB3" w:rsidRDefault="00010FB3">
            <w:r>
              <w:t xml:space="preserve">Reflects early </w:t>
            </w:r>
            <w:r>
              <w:rPr>
                <w:rStyle w:val="Textoennegrita"/>
              </w:rPr>
              <w:t>metabolic debt</w:t>
            </w:r>
            <w:r>
              <w:t xml:space="preserve"> (transition to anaerobic metabolism)</w:t>
            </w:r>
          </w:p>
        </w:tc>
      </w:tr>
    </w:tbl>
    <w:p w14:paraId="1BB8FCE0" w14:textId="77777777" w:rsidR="00010FB3" w:rsidRDefault="00010FB3"/>
    <w:p w14:paraId="76BF28E9" w14:textId="7197FBD9" w:rsidR="00010FB3" w:rsidRDefault="00010FB3">
      <w:r>
        <w:t>S3E. Cut-offs and operating characteristics used in Table 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827"/>
        <w:gridCol w:w="780"/>
        <w:gridCol w:w="807"/>
        <w:gridCol w:w="551"/>
        <w:gridCol w:w="551"/>
        <w:gridCol w:w="2155"/>
      </w:tblGrid>
      <w:tr w:rsidR="00010FB3" w14:paraId="1D48832F" w14:textId="77777777" w:rsidTr="001B4A46">
        <w:trPr>
          <w:tblHeader/>
          <w:tblCellSpacing w:w="15" w:type="dxa"/>
        </w:trPr>
        <w:tc>
          <w:tcPr>
            <w:tcW w:w="0" w:type="auto"/>
            <w:vAlign w:val="center"/>
            <w:hideMark/>
          </w:tcPr>
          <w:p w14:paraId="53B6D960" w14:textId="77777777" w:rsidR="00010FB3" w:rsidRDefault="00010FB3">
            <w:pPr>
              <w:jc w:val="center"/>
              <w:rPr>
                <w:b/>
                <w:bCs/>
                <w:lang w:val="es-CO"/>
              </w:rPr>
            </w:pPr>
            <w:r>
              <w:rPr>
                <w:b/>
                <w:bCs/>
              </w:rPr>
              <w:t>Score/metric</w:t>
            </w:r>
          </w:p>
        </w:tc>
        <w:tc>
          <w:tcPr>
            <w:tcW w:w="0" w:type="auto"/>
            <w:vAlign w:val="center"/>
            <w:hideMark/>
          </w:tcPr>
          <w:p w14:paraId="28BE1982" w14:textId="77777777" w:rsidR="00010FB3" w:rsidRDefault="00010FB3">
            <w:pPr>
              <w:jc w:val="right"/>
              <w:rPr>
                <w:b/>
                <w:bCs/>
              </w:rPr>
            </w:pPr>
            <w:r>
              <w:rPr>
                <w:b/>
                <w:bCs/>
              </w:rPr>
              <w:t>Cut-off</w:t>
            </w:r>
          </w:p>
        </w:tc>
        <w:tc>
          <w:tcPr>
            <w:tcW w:w="0" w:type="auto"/>
            <w:vAlign w:val="center"/>
            <w:hideMark/>
          </w:tcPr>
          <w:p w14:paraId="1FE55DB4" w14:textId="77777777" w:rsidR="00010FB3" w:rsidRDefault="00010FB3">
            <w:pPr>
              <w:jc w:val="right"/>
              <w:rPr>
                <w:b/>
                <w:bCs/>
              </w:rPr>
            </w:pPr>
            <w:r>
              <w:rPr>
                <w:b/>
                <w:bCs/>
              </w:rPr>
              <w:t>Se (%)</w:t>
            </w:r>
          </w:p>
        </w:tc>
        <w:tc>
          <w:tcPr>
            <w:tcW w:w="0" w:type="auto"/>
            <w:vAlign w:val="center"/>
            <w:hideMark/>
          </w:tcPr>
          <w:p w14:paraId="3D489530" w14:textId="77777777" w:rsidR="00010FB3" w:rsidRDefault="00010FB3">
            <w:pPr>
              <w:jc w:val="right"/>
              <w:rPr>
                <w:b/>
                <w:bCs/>
              </w:rPr>
            </w:pPr>
            <w:proofErr w:type="spellStart"/>
            <w:r>
              <w:rPr>
                <w:b/>
                <w:bCs/>
              </w:rPr>
              <w:t>Sp</w:t>
            </w:r>
            <w:proofErr w:type="spellEnd"/>
            <w:r>
              <w:rPr>
                <w:b/>
                <w:bCs/>
              </w:rPr>
              <w:t xml:space="preserve"> (%)</w:t>
            </w:r>
          </w:p>
        </w:tc>
        <w:tc>
          <w:tcPr>
            <w:tcW w:w="0" w:type="auto"/>
            <w:vAlign w:val="center"/>
            <w:hideMark/>
          </w:tcPr>
          <w:p w14:paraId="24902144" w14:textId="77777777" w:rsidR="00010FB3" w:rsidRDefault="00010FB3">
            <w:pPr>
              <w:jc w:val="right"/>
              <w:rPr>
                <w:b/>
                <w:bCs/>
              </w:rPr>
            </w:pPr>
            <w:r>
              <w:rPr>
                <w:b/>
                <w:bCs/>
              </w:rPr>
              <w:t>LR+</w:t>
            </w:r>
          </w:p>
        </w:tc>
        <w:tc>
          <w:tcPr>
            <w:tcW w:w="0" w:type="auto"/>
            <w:vAlign w:val="center"/>
            <w:hideMark/>
          </w:tcPr>
          <w:p w14:paraId="4858E47A" w14:textId="77777777" w:rsidR="00010FB3" w:rsidRDefault="00010FB3">
            <w:pPr>
              <w:jc w:val="right"/>
              <w:rPr>
                <w:b/>
                <w:bCs/>
              </w:rPr>
            </w:pPr>
            <w:r>
              <w:rPr>
                <w:b/>
                <w:bCs/>
              </w:rPr>
              <w:t>LR−</w:t>
            </w:r>
          </w:p>
        </w:tc>
        <w:tc>
          <w:tcPr>
            <w:tcW w:w="0" w:type="auto"/>
            <w:vAlign w:val="center"/>
            <w:hideMark/>
          </w:tcPr>
          <w:p w14:paraId="1541EDB2" w14:textId="77777777" w:rsidR="00010FB3" w:rsidRDefault="00010FB3">
            <w:pPr>
              <w:jc w:val="right"/>
              <w:rPr>
                <w:b/>
                <w:bCs/>
              </w:rPr>
            </w:pPr>
            <w:r>
              <w:rPr>
                <w:b/>
                <w:bCs/>
              </w:rPr>
              <w:t>AUROC (95% CI)</w:t>
            </w:r>
          </w:p>
        </w:tc>
      </w:tr>
      <w:tr w:rsidR="00010FB3" w14:paraId="2BDBE342" w14:textId="77777777" w:rsidTr="001B4A46">
        <w:trPr>
          <w:tblCellSpacing w:w="15" w:type="dxa"/>
        </w:trPr>
        <w:tc>
          <w:tcPr>
            <w:tcW w:w="0" w:type="auto"/>
            <w:vAlign w:val="center"/>
            <w:hideMark/>
          </w:tcPr>
          <w:p w14:paraId="01DD5A6D" w14:textId="77777777" w:rsidR="00010FB3" w:rsidRDefault="00010FB3">
            <w:r>
              <w:t>APACHE II</w:t>
            </w:r>
          </w:p>
        </w:tc>
        <w:tc>
          <w:tcPr>
            <w:tcW w:w="0" w:type="auto"/>
            <w:vAlign w:val="center"/>
            <w:hideMark/>
          </w:tcPr>
          <w:p w14:paraId="23E2AB7E" w14:textId="77777777" w:rsidR="00010FB3" w:rsidRDefault="00010FB3">
            <w:pPr>
              <w:jc w:val="right"/>
            </w:pPr>
            <w:r>
              <w:t>≥12</w:t>
            </w:r>
          </w:p>
        </w:tc>
        <w:tc>
          <w:tcPr>
            <w:tcW w:w="0" w:type="auto"/>
            <w:vAlign w:val="center"/>
            <w:hideMark/>
          </w:tcPr>
          <w:p w14:paraId="49D9B47A" w14:textId="77777777" w:rsidR="00010FB3" w:rsidRDefault="00010FB3">
            <w:pPr>
              <w:jc w:val="right"/>
            </w:pPr>
            <w:r>
              <w:t>54.1</w:t>
            </w:r>
          </w:p>
        </w:tc>
        <w:tc>
          <w:tcPr>
            <w:tcW w:w="0" w:type="auto"/>
            <w:vAlign w:val="center"/>
            <w:hideMark/>
          </w:tcPr>
          <w:p w14:paraId="3FED838A" w14:textId="77777777" w:rsidR="00010FB3" w:rsidRDefault="00010FB3">
            <w:pPr>
              <w:jc w:val="right"/>
            </w:pPr>
            <w:r>
              <w:t>55.2</w:t>
            </w:r>
          </w:p>
        </w:tc>
        <w:tc>
          <w:tcPr>
            <w:tcW w:w="0" w:type="auto"/>
            <w:vAlign w:val="center"/>
            <w:hideMark/>
          </w:tcPr>
          <w:p w14:paraId="15DC0918" w14:textId="77777777" w:rsidR="00010FB3" w:rsidRDefault="00010FB3">
            <w:pPr>
              <w:jc w:val="right"/>
            </w:pPr>
            <w:r>
              <w:t>1.21</w:t>
            </w:r>
          </w:p>
        </w:tc>
        <w:tc>
          <w:tcPr>
            <w:tcW w:w="0" w:type="auto"/>
            <w:vAlign w:val="center"/>
            <w:hideMark/>
          </w:tcPr>
          <w:p w14:paraId="3555ADE5" w14:textId="77777777" w:rsidR="00010FB3" w:rsidRDefault="00010FB3">
            <w:pPr>
              <w:jc w:val="right"/>
            </w:pPr>
            <w:r>
              <w:t>0.83</w:t>
            </w:r>
          </w:p>
        </w:tc>
        <w:tc>
          <w:tcPr>
            <w:tcW w:w="0" w:type="auto"/>
            <w:vAlign w:val="center"/>
            <w:hideMark/>
          </w:tcPr>
          <w:p w14:paraId="32FCEB4E" w14:textId="77777777" w:rsidR="00010FB3" w:rsidRDefault="00010FB3">
            <w:pPr>
              <w:jc w:val="right"/>
            </w:pPr>
            <w:r>
              <w:t>0.611 (0.51–0.71)</w:t>
            </w:r>
          </w:p>
        </w:tc>
      </w:tr>
      <w:tr w:rsidR="00010FB3" w14:paraId="15B14F12" w14:textId="77777777" w:rsidTr="001B4A46">
        <w:trPr>
          <w:tblCellSpacing w:w="15" w:type="dxa"/>
        </w:trPr>
        <w:tc>
          <w:tcPr>
            <w:tcW w:w="0" w:type="auto"/>
            <w:vAlign w:val="center"/>
            <w:hideMark/>
          </w:tcPr>
          <w:p w14:paraId="2DAA1F3D" w14:textId="77777777" w:rsidR="00010FB3" w:rsidRDefault="00010FB3">
            <w:r>
              <w:t>SOFA</w:t>
            </w:r>
          </w:p>
        </w:tc>
        <w:tc>
          <w:tcPr>
            <w:tcW w:w="0" w:type="auto"/>
            <w:vAlign w:val="center"/>
            <w:hideMark/>
          </w:tcPr>
          <w:p w14:paraId="727D2CD7" w14:textId="77777777" w:rsidR="00010FB3" w:rsidRDefault="00010FB3">
            <w:pPr>
              <w:jc w:val="right"/>
            </w:pPr>
            <w:r>
              <w:t>≥6</w:t>
            </w:r>
          </w:p>
        </w:tc>
        <w:tc>
          <w:tcPr>
            <w:tcW w:w="0" w:type="auto"/>
            <w:vAlign w:val="center"/>
            <w:hideMark/>
          </w:tcPr>
          <w:p w14:paraId="472E3176" w14:textId="77777777" w:rsidR="00010FB3" w:rsidRDefault="00010FB3">
            <w:pPr>
              <w:jc w:val="right"/>
            </w:pPr>
            <w:r>
              <w:t>63.9</w:t>
            </w:r>
          </w:p>
        </w:tc>
        <w:tc>
          <w:tcPr>
            <w:tcW w:w="0" w:type="auto"/>
            <w:vAlign w:val="center"/>
            <w:hideMark/>
          </w:tcPr>
          <w:p w14:paraId="522C515C" w14:textId="77777777" w:rsidR="00010FB3" w:rsidRDefault="00010FB3">
            <w:pPr>
              <w:jc w:val="right"/>
            </w:pPr>
            <w:r>
              <w:t>38.6</w:t>
            </w:r>
          </w:p>
        </w:tc>
        <w:tc>
          <w:tcPr>
            <w:tcW w:w="0" w:type="auto"/>
            <w:vAlign w:val="center"/>
            <w:hideMark/>
          </w:tcPr>
          <w:p w14:paraId="093A19EE" w14:textId="77777777" w:rsidR="00010FB3" w:rsidRDefault="00010FB3">
            <w:pPr>
              <w:jc w:val="right"/>
            </w:pPr>
            <w:r>
              <w:t>1.04</w:t>
            </w:r>
          </w:p>
        </w:tc>
        <w:tc>
          <w:tcPr>
            <w:tcW w:w="0" w:type="auto"/>
            <w:vAlign w:val="center"/>
            <w:hideMark/>
          </w:tcPr>
          <w:p w14:paraId="15017B55" w14:textId="77777777" w:rsidR="00010FB3" w:rsidRDefault="00010FB3">
            <w:pPr>
              <w:jc w:val="right"/>
            </w:pPr>
            <w:r>
              <w:t>0.93</w:t>
            </w:r>
          </w:p>
        </w:tc>
        <w:tc>
          <w:tcPr>
            <w:tcW w:w="0" w:type="auto"/>
            <w:vAlign w:val="center"/>
            <w:hideMark/>
          </w:tcPr>
          <w:p w14:paraId="74E5245F" w14:textId="77777777" w:rsidR="00010FB3" w:rsidRDefault="00010FB3">
            <w:pPr>
              <w:jc w:val="right"/>
            </w:pPr>
            <w:r>
              <w:t>0.595 (0.49–0.69)</w:t>
            </w:r>
          </w:p>
        </w:tc>
      </w:tr>
      <w:tr w:rsidR="00010FB3" w14:paraId="1A5BDCE3" w14:textId="77777777" w:rsidTr="001B4A46">
        <w:trPr>
          <w:tblCellSpacing w:w="15" w:type="dxa"/>
        </w:trPr>
        <w:tc>
          <w:tcPr>
            <w:tcW w:w="0" w:type="auto"/>
            <w:vAlign w:val="center"/>
            <w:hideMark/>
          </w:tcPr>
          <w:p w14:paraId="4E331112" w14:textId="77777777" w:rsidR="00010FB3" w:rsidRDefault="00010FB3">
            <w:r>
              <w:t>SAVE (mortality)</w:t>
            </w:r>
          </w:p>
        </w:tc>
        <w:tc>
          <w:tcPr>
            <w:tcW w:w="0" w:type="auto"/>
            <w:vAlign w:val="center"/>
            <w:hideMark/>
          </w:tcPr>
          <w:p w14:paraId="1822CDD6" w14:textId="77777777" w:rsidR="00010FB3" w:rsidRDefault="00010FB3">
            <w:pPr>
              <w:jc w:val="right"/>
            </w:pPr>
            <w:r>
              <w:t>&lt;−2</w:t>
            </w:r>
          </w:p>
        </w:tc>
        <w:tc>
          <w:tcPr>
            <w:tcW w:w="0" w:type="auto"/>
            <w:vAlign w:val="center"/>
            <w:hideMark/>
          </w:tcPr>
          <w:p w14:paraId="0A3F4C9C" w14:textId="77777777" w:rsidR="00010FB3" w:rsidRDefault="00010FB3">
            <w:pPr>
              <w:jc w:val="right"/>
            </w:pPr>
            <w:r>
              <w:t>75.4</w:t>
            </w:r>
          </w:p>
        </w:tc>
        <w:tc>
          <w:tcPr>
            <w:tcW w:w="0" w:type="auto"/>
            <w:vAlign w:val="center"/>
            <w:hideMark/>
          </w:tcPr>
          <w:p w14:paraId="396AA330" w14:textId="77777777" w:rsidR="00010FB3" w:rsidRDefault="00010FB3">
            <w:pPr>
              <w:jc w:val="right"/>
            </w:pPr>
            <w:r>
              <w:t>20.2</w:t>
            </w:r>
          </w:p>
        </w:tc>
        <w:tc>
          <w:tcPr>
            <w:tcW w:w="0" w:type="auto"/>
            <w:vAlign w:val="center"/>
            <w:hideMark/>
          </w:tcPr>
          <w:p w14:paraId="4B0329D9" w14:textId="77777777" w:rsidR="00010FB3" w:rsidRDefault="00010FB3">
            <w:pPr>
              <w:jc w:val="right"/>
            </w:pPr>
            <w:r>
              <w:t>0.94</w:t>
            </w:r>
          </w:p>
        </w:tc>
        <w:tc>
          <w:tcPr>
            <w:tcW w:w="0" w:type="auto"/>
            <w:vAlign w:val="center"/>
            <w:hideMark/>
          </w:tcPr>
          <w:p w14:paraId="536959A0" w14:textId="77777777" w:rsidR="00010FB3" w:rsidRDefault="00010FB3">
            <w:pPr>
              <w:jc w:val="right"/>
            </w:pPr>
            <w:r>
              <w:t>1.21</w:t>
            </w:r>
          </w:p>
        </w:tc>
        <w:tc>
          <w:tcPr>
            <w:tcW w:w="0" w:type="auto"/>
            <w:vAlign w:val="center"/>
            <w:hideMark/>
          </w:tcPr>
          <w:p w14:paraId="0BA02944" w14:textId="77777777" w:rsidR="00010FB3" w:rsidRDefault="00010FB3">
            <w:pPr>
              <w:jc w:val="right"/>
            </w:pPr>
            <w:r>
              <w:t>0.625 (from survival)</w:t>
            </w:r>
          </w:p>
        </w:tc>
      </w:tr>
      <w:tr w:rsidR="00010FB3" w14:paraId="72D3196C" w14:textId="77777777" w:rsidTr="001B4A46">
        <w:trPr>
          <w:tblCellSpacing w:w="15" w:type="dxa"/>
        </w:trPr>
        <w:tc>
          <w:tcPr>
            <w:tcW w:w="0" w:type="auto"/>
            <w:vAlign w:val="center"/>
            <w:hideMark/>
          </w:tcPr>
          <w:p w14:paraId="5135B95F" w14:textId="77777777" w:rsidR="00010FB3" w:rsidRDefault="00010FB3">
            <w:proofErr w:type="spellStart"/>
            <w:r>
              <w:t>DEOx</w:t>
            </w:r>
            <w:proofErr w:type="spellEnd"/>
          </w:p>
        </w:tc>
        <w:tc>
          <w:tcPr>
            <w:tcW w:w="0" w:type="auto"/>
            <w:vAlign w:val="center"/>
            <w:hideMark/>
          </w:tcPr>
          <w:p w14:paraId="1515413D" w14:textId="77777777" w:rsidR="00010FB3" w:rsidRDefault="00010FB3">
            <w:pPr>
              <w:jc w:val="right"/>
            </w:pPr>
            <w:r>
              <w:t>≥3.78</w:t>
            </w:r>
          </w:p>
        </w:tc>
        <w:tc>
          <w:tcPr>
            <w:tcW w:w="0" w:type="auto"/>
            <w:vAlign w:val="center"/>
            <w:hideMark/>
          </w:tcPr>
          <w:p w14:paraId="6B747ED3" w14:textId="77777777" w:rsidR="00010FB3" w:rsidRDefault="00010FB3">
            <w:pPr>
              <w:jc w:val="right"/>
            </w:pPr>
            <w:r>
              <w:t>64.7</w:t>
            </w:r>
          </w:p>
        </w:tc>
        <w:tc>
          <w:tcPr>
            <w:tcW w:w="0" w:type="auto"/>
            <w:vAlign w:val="center"/>
            <w:hideMark/>
          </w:tcPr>
          <w:p w14:paraId="6F32514C" w14:textId="77777777" w:rsidR="00010FB3" w:rsidRDefault="00010FB3">
            <w:pPr>
              <w:jc w:val="right"/>
            </w:pPr>
            <w:r>
              <w:t>56.3</w:t>
            </w:r>
          </w:p>
        </w:tc>
        <w:tc>
          <w:tcPr>
            <w:tcW w:w="0" w:type="auto"/>
            <w:vAlign w:val="center"/>
            <w:hideMark/>
          </w:tcPr>
          <w:p w14:paraId="7865B922" w14:textId="77777777" w:rsidR="00010FB3" w:rsidRDefault="00010FB3">
            <w:pPr>
              <w:jc w:val="right"/>
            </w:pPr>
            <w:r>
              <w:t>1.48</w:t>
            </w:r>
          </w:p>
        </w:tc>
        <w:tc>
          <w:tcPr>
            <w:tcW w:w="0" w:type="auto"/>
            <w:vAlign w:val="center"/>
            <w:hideMark/>
          </w:tcPr>
          <w:p w14:paraId="717C362C" w14:textId="77777777" w:rsidR="00010FB3" w:rsidRDefault="00010FB3">
            <w:pPr>
              <w:jc w:val="right"/>
            </w:pPr>
            <w:r>
              <w:t>0.63</w:t>
            </w:r>
          </w:p>
        </w:tc>
        <w:tc>
          <w:tcPr>
            <w:tcW w:w="0" w:type="auto"/>
            <w:vAlign w:val="center"/>
            <w:hideMark/>
          </w:tcPr>
          <w:p w14:paraId="45373AAF" w14:textId="77777777" w:rsidR="00010FB3" w:rsidRDefault="00010FB3">
            <w:pPr>
              <w:jc w:val="right"/>
            </w:pPr>
            <w:r>
              <w:t>0.663 (0.49–0.77)</w:t>
            </w:r>
          </w:p>
        </w:tc>
      </w:tr>
    </w:tbl>
    <w:p w14:paraId="59192DAD" w14:textId="2AC54F32" w:rsidR="00010FB3" w:rsidRDefault="00010FB3">
      <w:r>
        <w:rPr>
          <w:rStyle w:val="Textoennegrita"/>
        </w:rPr>
        <w:t xml:space="preserve">Scoring </w:t>
      </w:r>
      <w:proofErr w:type="gramStart"/>
      <w:r>
        <w:rPr>
          <w:rStyle w:val="Textoennegrita"/>
        </w:rPr>
        <w:t>window</w:t>
      </w:r>
      <w:proofErr w:type="gramEnd"/>
      <w:r>
        <w:rPr>
          <w:rStyle w:val="Textoennegrita"/>
        </w:rPr>
        <w:t xml:space="preserve"> for all systems:</w:t>
      </w:r>
      <w:r>
        <w:t xml:space="preserve"> worst values within </w:t>
      </w:r>
      <w:r w:rsidRPr="001B4A46">
        <w:rPr>
          <w:rStyle w:val="Textoennegrita"/>
          <w:b w:val="0"/>
          <w:bCs w:val="0"/>
        </w:rPr>
        <w:t>24 h</w:t>
      </w:r>
      <w:r w:rsidRPr="001B4A46">
        <w:rPr>
          <w:b/>
          <w:bCs/>
        </w:rPr>
        <w:t xml:space="preserve"> </w:t>
      </w:r>
      <w:r>
        <w:t>after cannulation.</w:t>
      </w:r>
    </w:p>
    <w:p w14:paraId="551151A6" w14:textId="77777777" w:rsidR="0065538D" w:rsidRDefault="0065538D"/>
    <w:p w14:paraId="7A2C1C09" w14:textId="77777777" w:rsidR="00CA4FBB" w:rsidRDefault="00CA4FBB"/>
    <w:p w14:paraId="09257BBA" w14:textId="77777777" w:rsidR="00CA4FBB" w:rsidRDefault="00CA4FBB"/>
    <w:p w14:paraId="1FFF9F55" w14:textId="77777777" w:rsidR="00CA4FBB" w:rsidRDefault="00CA4FBB"/>
    <w:p w14:paraId="5F3C250C" w14:textId="77777777" w:rsidR="00CA4FBB" w:rsidRDefault="00CA4FBB"/>
    <w:p w14:paraId="684686A6" w14:textId="77777777" w:rsidR="00CA4FBB" w:rsidRDefault="00CA4FBB"/>
    <w:p w14:paraId="7F679A4E" w14:textId="77777777" w:rsidR="00CA4FBB" w:rsidRDefault="00CA4FBB"/>
    <w:p w14:paraId="0501BF63" w14:textId="77777777" w:rsidR="00CA4FBB" w:rsidRDefault="00CA4FBB"/>
    <w:p w14:paraId="45B0C762" w14:textId="77777777" w:rsidR="00CA4FBB" w:rsidRDefault="00CA4FBB"/>
    <w:p w14:paraId="3FAFD344" w14:textId="77777777" w:rsidR="00CA4FBB" w:rsidRDefault="00CA4FBB"/>
    <w:p w14:paraId="17DBF52F" w14:textId="77777777" w:rsidR="00CA4FBB" w:rsidRDefault="00CA4FBB"/>
    <w:p w14:paraId="4B77E5FD" w14:textId="77777777" w:rsidR="00CA4FBB" w:rsidRDefault="00CA4FBB"/>
    <w:p w14:paraId="24788A2B" w14:textId="77777777" w:rsidR="00CA4FBB" w:rsidRDefault="00CA4FBB"/>
    <w:p w14:paraId="60624C3C" w14:textId="77777777" w:rsidR="00CA4FBB" w:rsidRDefault="00CA4FBB"/>
    <w:p w14:paraId="39B62094" w14:textId="77777777" w:rsidR="00CA4FBB" w:rsidRDefault="00CA4FBB"/>
    <w:p w14:paraId="4D648F8D" w14:textId="77777777" w:rsidR="00CA4FBB" w:rsidRDefault="00CA4FBB"/>
    <w:p w14:paraId="367B131A" w14:textId="77777777" w:rsidR="00CA4FBB" w:rsidRDefault="00CA4FBB"/>
    <w:p w14:paraId="3D9D4B47" w14:textId="77777777" w:rsidR="00CA4FBB" w:rsidRDefault="00CA4FBB"/>
    <w:p w14:paraId="64906ABB" w14:textId="77777777" w:rsidR="00CA4FBB" w:rsidRDefault="00CA4FBB"/>
    <w:p w14:paraId="34977108" w14:textId="77777777" w:rsidR="00CA4FBB" w:rsidRDefault="00CA4FBB"/>
    <w:p w14:paraId="46FBA0B0" w14:textId="65F974C6" w:rsidR="00CA4FBB" w:rsidRPr="00247ED5" w:rsidRDefault="00CA4FBB" w:rsidP="00CA4FBB">
      <w:r w:rsidRPr="00CA4FBB">
        <w:rPr>
          <w:b/>
          <w:bCs/>
        </w:rPr>
        <w:t>Supplementary Checklist S1.</w:t>
      </w:r>
      <w:r w:rsidRPr="00CA4FBB">
        <w:t xml:space="preserve"> STROBE Statement</w:t>
      </w:r>
      <w:r>
        <w:t xml:space="preserve">-- </w:t>
      </w:r>
      <w:r w:rsidRPr="00247ED5">
        <w:t xml:space="preserve">Checklist of items that should be included in reports of </w:t>
      </w:r>
      <w:r w:rsidRPr="00247ED5">
        <w:rPr>
          <w:b/>
          <w:i/>
        </w:rPr>
        <w:t>cohort studies</w:t>
      </w:r>
      <w:r w:rsidRPr="00247ED5">
        <w:t xml:space="preserve"> </w:t>
      </w:r>
    </w:p>
    <w:tbl>
      <w:tblPr>
        <w:tblW w:w="0" w:type="auto"/>
        <w:tblBorders>
          <w:insideH w:val="single" w:sz="4" w:space="0" w:color="auto"/>
        </w:tblBorders>
        <w:tblLook w:val="0000" w:firstRow="0" w:lastRow="0" w:firstColumn="0" w:lastColumn="0" w:noHBand="0" w:noVBand="0"/>
      </w:tblPr>
      <w:tblGrid>
        <w:gridCol w:w="2073"/>
        <w:gridCol w:w="694"/>
        <w:gridCol w:w="5737"/>
      </w:tblGrid>
      <w:tr w:rsidR="00CA4FBB" w:rsidRPr="000142B2" w14:paraId="1FAE9C2D" w14:textId="77777777" w:rsidTr="002A6F6A">
        <w:tc>
          <w:tcPr>
            <w:tcW w:w="0" w:type="auto"/>
          </w:tcPr>
          <w:p w14:paraId="3E5056B4" w14:textId="77777777" w:rsidR="00CA4FBB" w:rsidRPr="000142B2" w:rsidRDefault="00CA4FBB" w:rsidP="002A6F6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B1B1E45" w14:textId="77777777" w:rsidR="00CA4FBB" w:rsidRPr="000142B2" w:rsidRDefault="00CA4FBB" w:rsidP="002A6F6A">
            <w:pPr>
              <w:pStyle w:val="TableHeader"/>
              <w:tabs>
                <w:tab w:val="left" w:pos="5400"/>
              </w:tabs>
              <w:jc w:val="center"/>
              <w:rPr>
                <w:bCs/>
                <w:sz w:val="20"/>
              </w:rPr>
            </w:pPr>
            <w:r w:rsidRPr="000142B2">
              <w:rPr>
                <w:bCs/>
                <w:sz w:val="20"/>
              </w:rPr>
              <w:t>Item No</w:t>
            </w:r>
          </w:p>
        </w:tc>
        <w:tc>
          <w:tcPr>
            <w:tcW w:w="0" w:type="auto"/>
            <w:vAlign w:val="bottom"/>
          </w:tcPr>
          <w:p w14:paraId="4A64FF9A" w14:textId="77777777" w:rsidR="00CA4FBB" w:rsidRPr="000142B2" w:rsidRDefault="00CA4FBB" w:rsidP="002A6F6A">
            <w:pPr>
              <w:pStyle w:val="TableHeader"/>
              <w:tabs>
                <w:tab w:val="left" w:pos="5400"/>
              </w:tabs>
              <w:jc w:val="center"/>
              <w:rPr>
                <w:bCs/>
                <w:sz w:val="20"/>
              </w:rPr>
            </w:pPr>
            <w:r w:rsidRPr="000142B2">
              <w:rPr>
                <w:bCs/>
                <w:sz w:val="20"/>
              </w:rPr>
              <w:t>Recommendation</w:t>
            </w:r>
          </w:p>
        </w:tc>
      </w:tr>
      <w:bookmarkEnd w:id="0"/>
      <w:bookmarkEnd w:id="1"/>
      <w:bookmarkEnd w:id="2"/>
      <w:bookmarkEnd w:id="3"/>
      <w:bookmarkEnd w:id="4"/>
      <w:bookmarkEnd w:id="5"/>
      <w:bookmarkEnd w:id="6"/>
      <w:bookmarkEnd w:id="7"/>
      <w:bookmarkEnd w:id="8"/>
      <w:tr w:rsidR="00CA4FBB" w:rsidRPr="000142B2" w14:paraId="7F3941E1" w14:textId="77777777" w:rsidTr="002A6F6A">
        <w:tc>
          <w:tcPr>
            <w:tcW w:w="0" w:type="auto"/>
            <w:vMerge w:val="restart"/>
          </w:tcPr>
          <w:p w14:paraId="08AA2D0A" w14:textId="77777777" w:rsidR="00CA4FBB" w:rsidRPr="000142B2" w:rsidRDefault="00CA4FBB" w:rsidP="002A6F6A">
            <w:pPr>
              <w:tabs>
                <w:tab w:val="left" w:pos="5400"/>
              </w:tabs>
              <w:rPr>
                <w:b/>
                <w:bCs/>
                <w:sz w:val="20"/>
              </w:rPr>
            </w:pPr>
            <w:r w:rsidRPr="000142B2">
              <w:rPr>
                <w:bCs/>
                <w:sz w:val="20"/>
              </w:rPr>
              <w:t xml:space="preserve"> </w:t>
            </w:r>
            <w:r w:rsidRPr="000142B2">
              <w:rPr>
                <w:b/>
                <w:sz w:val="20"/>
              </w:rPr>
              <w:t>Title and abstract</w:t>
            </w:r>
          </w:p>
        </w:tc>
        <w:tc>
          <w:tcPr>
            <w:tcW w:w="0" w:type="auto"/>
            <w:vMerge w:val="restart"/>
          </w:tcPr>
          <w:p w14:paraId="038E7F13" w14:textId="77777777" w:rsidR="00CA4FBB" w:rsidRPr="000142B2" w:rsidRDefault="00CA4FBB" w:rsidP="002A6F6A">
            <w:pPr>
              <w:tabs>
                <w:tab w:val="left" w:pos="5400"/>
              </w:tabs>
              <w:jc w:val="center"/>
              <w:rPr>
                <w:sz w:val="20"/>
              </w:rPr>
            </w:pPr>
            <w:r w:rsidRPr="000142B2">
              <w:rPr>
                <w:sz w:val="20"/>
              </w:rPr>
              <w:t>1</w:t>
            </w:r>
          </w:p>
        </w:tc>
        <w:tc>
          <w:tcPr>
            <w:tcW w:w="0" w:type="auto"/>
          </w:tcPr>
          <w:p w14:paraId="0CADB65A" w14:textId="77777777" w:rsidR="00CA4FBB" w:rsidRPr="000142B2" w:rsidRDefault="00CA4FBB" w:rsidP="002A6F6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r>
      <w:tr w:rsidR="00CA4FBB" w:rsidRPr="000142B2" w14:paraId="2593AFE3" w14:textId="77777777" w:rsidTr="002A6F6A">
        <w:tc>
          <w:tcPr>
            <w:tcW w:w="0" w:type="auto"/>
            <w:vMerge/>
          </w:tcPr>
          <w:p w14:paraId="52A154DD" w14:textId="77777777" w:rsidR="00CA4FBB" w:rsidRPr="000142B2" w:rsidRDefault="00CA4FBB" w:rsidP="002A6F6A">
            <w:pPr>
              <w:tabs>
                <w:tab w:val="left" w:pos="5400"/>
              </w:tabs>
              <w:rPr>
                <w:bCs/>
                <w:sz w:val="20"/>
              </w:rPr>
            </w:pPr>
            <w:bookmarkStart w:id="9" w:name="bold6" w:colFirst="0" w:colLast="0"/>
            <w:bookmarkStart w:id="10" w:name="italic7" w:colFirst="0" w:colLast="0"/>
          </w:p>
        </w:tc>
        <w:tc>
          <w:tcPr>
            <w:tcW w:w="0" w:type="auto"/>
            <w:vMerge/>
          </w:tcPr>
          <w:p w14:paraId="12419381" w14:textId="77777777" w:rsidR="00CA4FBB" w:rsidRPr="000142B2" w:rsidRDefault="00CA4FBB" w:rsidP="002A6F6A">
            <w:pPr>
              <w:tabs>
                <w:tab w:val="left" w:pos="5400"/>
              </w:tabs>
              <w:jc w:val="center"/>
              <w:rPr>
                <w:sz w:val="20"/>
              </w:rPr>
            </w:pPr>
          </w:p>
        </w:tc>
        <w:tc>
          <w:tcPr>
            <w:tcW w:w="0" w:type="auto"/>
          </w:tcPr>
          <w:p w14:paraId="78C480F2" w14:textId="77777777" w:rsidR="00CA4FBB" w:rsidRPr="000142B2" w:rsidRDefault="00CA4FBB" w:rsidP="002A6F6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r>
      <w:tr w:rsidR="00CA4FBB" w:rsidRPr="000142B2" w14:paraId="08C4DFD3" w14:textId="77777777" w:rsidTr="002A6F6A">
        <w:tc>
          <w:tcPr>
            <w:tcW w:w="0" w:type="auto"/>
            <w:gridSpan w:val="3"/>
          </w:tcPr>
          <w:p w14:paraId="2DCF6791" w14:textId="77777777" w:rsidR="00CA4FBB" w:rsidRPr="000142B2" w:rsidRDefault="00CA4FBB" w:rsidP="002A6F6A">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CA4FBB" w:rsidRPr="000142B2" w14:paraId="2AB32861" w14:textId="77777777" w:rsidTr="002A6F6A">
        <w:tc>
          <w:tcPr>
            <w:tcW w:w="0" w:type="auto"/>
          </w:tcPr>
          <w:p w14:paraId="03CB5355" w14:textId="77777777" w:rsidR="00CA4FBB" w:rsidRPr="000142B2" w:rsidRDefault="00CA4FBB" w:rsidP="002A6F6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2A48A7C4" w14:textId="77777777" w:rsidR="00CA4FBB" w:rsidRPr="000142B2" w:rsidRDefault="00CA4FBB" w:rsidP="002A6F6A">
            <w:pPr>
              <w:tabs>
                <w:tab w:val="left" w:pos="5400"/>
              </w:tabs>
              <w:jc w:val="center"/>
              <w:rPr>
                <w:sz w:val="20"/>
              </w:rPr>
            </w:pPr>
            <w:r w:rsidRPr="000142B2">
              <w:rPr>
                <w:sz w:val="20"/>
              </w:rPr>
              <w:t>2</w:t>
            </w:r>
          </w:p>
        </w:tc>
        <w:tc>
          <w:tcPr>
            <w:tcW w:w="0" w:type="auto"/>
          </w:tcPr>
          <w:p w14:paraId="4058D369" w14:textId="77777777" w:rsidR="00CA4FBB" w:rsidRPr="000142B2" w:rsidRDefault="00CA4FBB" w:rsidP="002A6F6A">
            <w:pPr>
              <w:tabs>
                <w:tab w:val="left" w:pos="5400"/>
              </w:tabs>
              <w:rPr>
                <w:sz w:val="20"/>
              </w:rPr>
            </w:pPr>
            <w:r w:rsidRPr="000142B2">
              <w:rPr>
                <w:sz w:val="20"/>
              </w:rPr>
              <w:t>Explain the scientific background and rationale for the investigation being reported</w:t>
            </w:r>
          </w:p>
        </w:tc>
      </w:tr>
      <w:tr w:rsidR="00CA4FBB" w:rsidRPr="000142B2" w14:paraId="38EB21F6" w14:textId="77777777" w:rsidTr="002A6F6A">
        <w:tc>
          <w:tcPr>
            <w:tcW w:w="0" w:type="auto"/>
          </w:tcPr>
          <w:p w14:paraId="3620E4C9" w14:textId="77777777" w:rsidR="00CA4FBB" w:rsidRPr="000142B2" w:rsidRDefault="00CA4FBB" w:rsidP="002A6F6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26F5BACD" w14:textId="77777777" w:rsidR="00CA4FBB" w:rsidRPr="000142B2" w:rsidRDefault="00CA4FBB" w:rsidP="002A6F6A">
            <w:pPr>
              <w:tabs>
                <w:tab w:val="left" w:pos="5400"/>
              </w:tabs>
              <w:jc w:val="center"/>
              <w:rPr>
                <w:sz w:val="20"/>
              </w:rPr>
            </w:pPr>
            <w:r w:rsidRPr="000142B2">
              <w:rPr>
                <w:sz w:val="20"/>
              </w:rPr>
              <w:t>3</w:t>
            </w:r>
          </w:p>
        </w:tc>
        <w:tc>
          <w:tcPr>
            <w:tcW w:w="0" w:type="auto"/>
          </w:tcPr>
          <w:p w14:paraId="3C0C24C3" w14:textId="77777777" w:rsidR="00CA4FBB" w:rsidRPr="000142B2" w:rsidRDefault="00CA4FBB" w:rsidP="002A6F6A">
            <w:pPr>
              <w:tabs>
                <w:tab w:val="left" w:pos="5400"/>
              </w:tabs>
              <w:rPr>
                <w:sz w:val="20"/>
              </w:rPr>
            </w:pPr>
            <w:r w:rsidRPr="000142B2">
              <w:rPr>
                <w:sz w:val="20"/>
              </w:rPr>
              <w:t>State specific objectives, including any prespecified hypotheses</w:t>
            </w:r>
          </w:p>
        </w:tc>
      </w:tr>
      <w:tr w:rsidR="00CA4FBB" w:rsidRPr="000142B2" w14:paraId="40825261" w14:textId="77777777" w:rsidTr="002A6F6A">
        <w:tc>
          <w:tcPr>
            <w:tcW w:w="0" w:type="auto"/>
            <w:gridSpan w:val="3"/>
          </w:tcPr>
          <w:p w14:paraId="2F829B08" w14:textId="77777777" w:rsidR="00CA4FBB" w:rsidRPr="000142B2" w:rsidRDefault="00CA4FBB" w:rsidP="002A6F6A">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CA4FBB" w:rsidRPr="000142B2" w14:paraId="4081E582" w14:textId="77777777" w:rsidTr="002A6F6A">
        <w:tc>
          <w:tcPr>
            <w:tcW w:w="0" w:type="auto"/>
          </w:tcPr>
          <w:p w14:paraId="629F3039" w14:textId="77777777" w:rsidR="00CA4FBB" w:rsidRPr="000142B2" w:rsidRDefault="00CA4FBB" w:rsidP="002A6F6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1009E482" w14:textId="77777777" w:rsidR="00CA4FBB" w:rsidRPr="000142B2" w:rsidRDefault="00CA4FBB" w:rsidP="002A6F6A">
            <w:pPr>
              <w:tabs>
                <w:tab w:val="left" w:pos="5400"/>
              </w:tabs>
              <w:jc w:val="center"/>
              <w:rPr>
                <w:sz w:val="20"/>
              </w:rPr>
            </w:pPr>
            <w:r w:rsidRPr="000142B2">
              <w:rPr>
                <w:sz w:val="20"/>
              </w:rPr>
              <w:t>4</w:t>
            </w:r>
          </w:p>
        </w:tc>
        <w:tc>
          <w:tcPr>
            <w:tcW w:w="0" w:type="auto"/>
          </w:tcPr>
          <w:p w14:paraId="669014FC" w14:textId="77777777" w:rsidR="00CA4FBB" w:rsidRPr="000142B2" w:rsidRDefault="00CA4FBB" w:rsidP="002A6F6A">
            <w:pPr>
              <w:tabs>
                <w:tab w:val="left" w:pos="5400"/>
              </w:tabs>
              <w:rPr>
                <w:sz w:val="20"/>
              </w:rPr>
            </w:pPr>
            <w:r w:rsidRPr="000142B2">
              <w:rPr>
                <w:sz w:val="20"/>
              </w:rPr>
              <w:t>Present key elements of study design early in the paper</w:t>
            </w:r>
          </w:p>
        </w:tc>
      </w:tr>
      <w:tr w:rsidR="00CA4FBB" w:rsidRPr="000142B2" w14:paraId="1E7A6AD2" w14:textId="77777777" w:rsidTr="002A6F6A">
        <w:tc>
          <w:tcPr>
            <w:tcW w:w="0" w:type="auto"/>
          </w:tcPr>
          <w:p w14:paraId="524E7D86" w14:textId="77777777" w:rsidR="00CA4FBB" w:rsidRPr="000142B2" w:rsidRDefault="00CA4FBB" w:rsidP="002A6F6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28325A98" w14:textId="77777777" w:rsidR="00CA4FBB" w:rsidRPr="000142B2" w:rsidRDefault="00CA4FBB" w:rsidP="002A6F6A">
            <w:pPr>
              <w:tabs>
                <w:tab w:val="left" w:pos="5400"/>
              </w:tabs>
              <w:jc w:val="center"/>
              <w:rPr>
                <w:sz w:val="20"/>
              </w:rPr>
            </w:pPr>
            <w:r w:rsidRPr="000142B2">
              <w:rPr>
                <w:sz w:val="20"/>
              </w:rPr>
              <w:t>5</w:t>
            </w:r>
          </w:p>
        </w:tc>
        <w:tc>
          <w:tcPr>
            <w:tcW w:w="0" w:type="auto"/>
          </w:tcPr>
          <w:p w14:paraId="2ECA35B0" w14:textId="77777777" w:rsidR="00CA4FBB" w:rsidRPr="000142B2" w:rsidRDefault="00CA4FBB" w:rsidP="002A6F6A">
            <w:pPr>
              <w:tabs>
                <w:tab w:val="left" w:pos="5400"/>
              </w:tabs>
              <w:rPr>
                <w:sz w:val="20"/>
              </w:rPr>
            </w:pPr>
            <w:r w:rsidRPr="000142B2">
              <w:rPr>
                <w:sz w:val="20"/>
              </w:rPr>
              <w:t>Describe the setting, locations, and relevant dates, including periods of recruitment, exposure, follow-up, and data collection</w:t>
            </w:r>
          </w:p>
        </w:tc>
      </w:tr>
      <w:bookmarkEnd w:id="23"/>
      <w:bookmarkEnd w:id="24"/>
      <w:tr w:rsidR="00CA4FBB" w:rsidRPr="000142B2" w14:paraId="2A456AA5" w14:textId="77777777" w:rsidTr="002A6F6A">
        <w:tc>
          <w:tcPr>
            <w:tcW w:w="0" w:type="auto"/>
            <w:vMerge w:val="restart"/>
          </w:tcPr>
          <w:p w14:paraId="5960B183" w14:textId="77777777" w:rsidR="00CA4FBB" w:rsidRPr="000142B2" w:rsidRDefault="00CA4FBB" w:rsidP="002A6F6A">
            <w:pPr>
              <w:tabs>
                <w:tab w:val="left" w:pos="5400"/>
              </w:tabs>
              <w:rPr>
                <w:bCs/>
                <w:sz w:val="20"/>
              </w:rPr>
            </w:pPr>
            <w:r w:rsidRPr="000142B2">
              <w:rPr>
                <w:bCs/>
                <w:sz w:val="20"/>
              </w:rPr>
              <w:t>Participants</w:t>
            </w:r>
          </w:p>
        </w:tc>
        <w:tc>
          <w:tcPr>
            <w:tcW w:w="0" w:type="auto"/>
            <w:vMerge w:val="restart"/>
          </w:tcPr>
          <w:p w14:paraId="6D86C368" w14:textId="77777777" w:rsidR="00CA4FBB" w:rsidRPr="000142B2" w:rsidRDefault="00CA4FBB" w:rsidP="002A6F6A">
            <w:pPr>
              <w:tabs>
                <w:tab w:val="left" w:pos="5400"/>
              </w:tabs>
              <w:jc w:val="center"/>
              <w:rPr>
                <w:sz w:val="20"/>
              </w:rPr>
            </w:pPr>
            <w:r w:rsidRPr="000142B2">
              <w:rPr>
                <w:sz w:val="20"/>
              </w:rPr>
              <w:t>6</w:t>
            </w:r>
          </w:p>
        </w:tc>
        <w:tc>
          <w:tcPr>
            <w:tcW w:w="0" w:type="auto"/>
          </w:tcPr>
          <w:p w14:paraId="66035E4C" w14:textId="77777777" w:rsidR="00CA4FBB" w:rsidRPr="000142B2" w:rsidRDefault="00CA4FBB" w:rsidP="002A6F6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r>
      <w:tr w:rsidR="00CA4FBB" w:rsidRPr="000142B2" w14:paraId="7A2E8801" w14:textId="77777777" w:rsidTr="002A6F6A">
        <w:tc>
          <w:tcPr>
            <w:tcW w:w="0" w:type="auto"/>
            <w:vMerge/>
          </w:tcPr>
          <w:p w14:paraId="4418F809" w14:textId="77777777" w:rsidR="00CA4FBB" w:rsidRPr="000142B2" w:rsidRDefault="00CA4FBB" w:rsidP="002A6F6A">
            <w:pPr>
              <w:tabs>
                <w:tab w:val="left" w:pos="5400"/>
              </w:tabs>
              <w:rPr>
                <w:bCs/>
                <w:sz w:val="20"/>
              </w:rPr>
            </w:pPr>
            <w:bookmarkStart w:id="25" w:name="bold14" w:colFirst="0" w:colLast="0"/>
            <w:bookmarkStart w:id="26" w:name="italic15" w:colFirst="0" w:colLast="0"/>
          </w:p>
        </w:tc>
        <w:tc>
          <w:tcPr>
            <w:tcW w:w="0" w:type="auto"/>
            <w:vMerge/>
          </w:tcPr>
          <w:p w14:paraId="0CF03EAD" w14:textId="77777777" w:rsidR="00CA4FBB" w:rsidRPr="000142B2" w:rsidRDefault="00CA4FBB" w:rsidP="002A6F6A">
            <w:pPr>
              <w:tabs>
                <w:tab w:val="left" w:pos="5400"/>
              </w:tabs>
              <w:jc w:val="center"/>
              <w:rPr>
                <w:sz w:val="20"/>
              </w:rPr>
            </w:pPr>
          </w:p>
        </w:tc>
        <w:tc>
          <w:tcPr>
            <w:tcW w:w="0" w:type="auto"/>
          </w:tcPr>
          <w:p w14:paraId="77A1184F" w14:textId="77777777" w:rsidR="00CA4FBB" w:rsidRPr="000142B2" w:rsidRDefault="00CA4FBB" w:rsidP="002A6F6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r>
      <w:tr w:rsidR="00CA4FBB" w:rsidRPr="000142B2" w14:paraId="23FB3E6F" w14:textId="77777777" w:rsidTr="002A6F6A">
        <w:tc>
          <w:tcPr>
            <w:tcW w:w="0" w:type="auto"/>
          </w:tcPr>
          <w:p w14:paraId="66249190" w14:textId="77777777" w:rsidR="00CA4FBB" w:rsidRPr="000142B2" w:rsidRDefault="00CA4FBB" w:rsidP="002A6F6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3F11D40" w14:textId="77777777" w:rsidR="00CA4FBB" w:rsidRPr="000142B2" w:rsidRDefault="00CA4FBB" w:rsidP="002A6F6A">
            <w:pPr>
              <w:tabs>
                <w:tab w:val="left" w:pos="5400"/>
              </w:tabs>
              <w:jc w:val="center"/>
              <w:rPr>
                <w:sz w:val="20"/>
              </w:rPr>
            </w:pPr>
            <w:r w:rsidRPr="000142B2">
              <w:rPr>
                <w:sz w:val="20"/>
              </w:rPr>
              <w:t>7</w:t>
            </w:r>
          </w:p>
        </w:tc>
        <w:tc>
          <w:tcPr>
            <w:tcW w:w="0" w:type="auto"/>
          </w:tcPr>
          <w:p w14:paraId="73FBF537" w14:textId="77777777" w:rsidR="00CA4FBB" w:rsidRPr="000142B2" w:rsidRDefault="00CA4FBB" w:rsidP="002A6F6A">
            <w:pPr>
              <w:tabs>
                <w:tab w:val="left" w:pos="5400"/>
              </w:tabs>
              <w:rPr>
                <w:sz w:val="20"/>
              </w:rPr>
            </w:pPr>
            <w:r w:rsidRPr="000142B2">
              <w:rPr>
                <w:sz w:val="20"/>
              </w:rPr>
              <w:t>Clearly define all outcomes, exposures, predictors, potential confounders, and effect modifiers. Give diagnostic criteria, if applicable</w:t>
            </w:r>
          </w:p>
        </w:tc>
      </w:tr>
      <w:tr w:rsidR="00CA4FBB" w:rsidRPr="000142B2" w14:paraId="3D42B395" w14:textId="77777777" w:rsidTr="002A6F6A">
        <w:trPr>
          <w:trHeight w:val="294"/>
        </w:trPr>
        <w:tc>
          <w:tcPr>
            <w:tcW w:w="0" w:type="auto"/>
          </w:tcPr>
          <w:p w14:paraId="7897011C" w14:textId="77777777" w:rsidR="00CA4FBB" w:rsidRPr="000142B2" w:rsidRDefault="00CA4FBB" w:rsidP="002A6F6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41298BD" w14:textId="77777777" w:rsidR="00CA4FBB" w:rsidRPr="000142B2" w:rsidRDefault="00CA4FBB" w:rsidP="002A6F6A">
            <w:pPr>
              <w:tabs>
                <w:tab w:val="left" w:pos="5400"/>
              </w:tabs>
              <w:jc w:val="center"/>
              <w:rPr>
                <w:sz w:val="20"/>
              </w:rPr>
            </w:pPr>
            <w:r w:rsidRPr="000142B2">
              <w:rPr>
                <w:sz w:val="20"/>
              </w:rPr>
              <w:t>8</w:t>
            </w:r>
            <w:bookmarkStart w:id="33" w:name="bold19"/>
            <w:r w:rsidRPr="000142B2">
              <w:rPr>
                <w:bCs/>
                <w:sz w:val="20"/>
              </w:rPr>
              <w:t>*</w:t>
            </w:r>
            <w:bookmarkEnd w:id="33"/>
          </w:p>
        </w:tc>
        <w:tc>
          <w:tcPr>
            <w:tcW w:w="0" w:type="auto"/>
          </w:tcPr>
          <w:p w14:paraId="687A7761" w14:textId="77777777" w:rsidR="00CA4FBB" w:rsidRPr="000142B2" w:rsidRDefault="00CA4FBB" w:rsidP="002A6F6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r>
      <w:tr w:rsidR="00CA4FBB" w:rsidRPr="000142B2" w14:paraId="0C22DBEE" w14:textId="77777777" w:rsidTr="002A6F6A">
        <w:tc>
          <w:tcPr>
            <w:tcW w:w="0" w:type="auto"/>
          </w:tcPr>
          <w:p w14:paraId="42F031D2" w14:textId="77777777" w:rsidR="00CA4FBB" w:rsidRPr="000142B2" w:rsidRDefault="00CA4FBB" w:rsidP="002A6F6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13B42533" w14:textId="77777777" w:rsidR="00CA4FBB" w:rsidRPr="000142B2" w:rsidRDefault="00CA4FBB" w:rsidP="002A6F6A">
            <w:pPr>
              <w:tabs>
                <w:tab w:val="left" w:pos="5400"/>
              </w:tabs>
              <w:jc w:val="center"/>
              <w:rPr>
                <w:sz w:val="20"/>
              </w:rPr>
            </w:pPr>
            <w:r w:rsidRPr="000142B2">
              <w:rPr>
                <w:sz w:val="20"/>
              </w:rPr>
              <w:t>9</w:t>
            </w:r>
          </w:p>
        </w:tc>
        <w:tc>
          <w:tcPr>
            <w:tcW w:w="0" w:type="auto"/>
          </w:tcPr>
          <w:p w14:paraId="0103DC30" w14:textId="77777777" w:rsidR="00CA4FBB" w:rsidRPr="000142B2" w:rsidRDefault="00CA4FBB" w:rsidP="002A6F6A">
            <w:pPr>
              <w:tabs>
                <w:tab w:val="left" w:pos="5400"/>
              </w:tabs>
              <w:rPr>
                <w:color w:val="000000"/>
                <w:sz w:val="20"/>
              </w:rPr>
            </w:pPr>
            <w:r w:rsidRPr="000142B2">
              <w:rPr>
                <w:color w:val="000000"/>
                <w:sz w:val="20"/>
              </w:rPr>
              <w:t>Describe any efforts to address potential sources of bias</w:t>
            </w:r>
          </w:p>
        </w:tc>
      </w:tr>
      <w:tr w:rsidR="00CA4FBB" w:rsidRPr="000142B2" w14:paraId="7AA32D3B" w14:textId="77777777" w:rsidTr="002A6F6A">
        <w:tc>
          <w:tcPr>
            <w:tcW w:w="0" w:type="auto"/>
          </w:tcPr>
          <w:p w14:paraId="305BFFAC" w14:textId="77777777" w:rsidR="00CA4FBB" w:rsidRPr="000142B2" w:rsidRDefault="00CA4FBB" w:rsidP="002A6F6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546C3007" w14:textId="77777777" w:rsidR="00CA4FBB" w:rsidRPr="000142B2" w:rsidRDefault="00CA4FBB" w:rsidP="002A6F6A">
            <w:pPr>
              <w:tabs>
                <w:tab w:val="left" w:pos="5400"/>
              </w:tabs>
              <w:jc w:val="center"/>
              <w:rPr>
                <w:sz w:val="20"/>
              </w:rPr>
            </w:pPr>
            <w:r w:rsidRPr="000142B2">
              <w:rPr>
                <w:sz w:val="20"/>
              </w:rPr>
              <w:t>10</w:t>
            </w:r>
          </w:p>
        </w:tc>
        <w:tc>
          <w:tcPr>
            <w:tcW w:w="0" w:type="auto"/>
          </w:tcPr>
          <w:p w14:paraId="557B6A20" w14:textId="77777777" w:rsidR="00CA4FBB" w:rsidRPr="000142B2" w:rsidRDefault="00CA4FBB" w:rsidP="002A6F6A">
            <w:pPr>
              <w:tabs>
                <w:tab w:val="left" w:pos="5400"/>
              </w:tabs>
              <w:rPr>
                <w:sz w:val="20"/>
              </w:rPr>
            </w:pPr>
            <w:r w:rsidRPr="000142B2">
              <w:rPr>
                <w:sz w:val="20"/>
              </w:rPr>
              <w:t>Explain how the study size was arrived at</w:t>
            </w:r>
          </w:p>
        </w:tc>
      </w:tr>
      <w:tr w:rsidR="00CA4FBB" w:rsidRPr="000142B2" w14:paraId="236F9928" w14:textId="77777777" w:rsidTr="002A6F6A">
        <w:tc>
          <w:tcPr>
            <w:tcW w:w="0" w:type="auto"/>
          </w:tcPr>
          <w:p w14:paraId="610B27F1" w14:textId="77777777" w:rsidR="00CA4FBB" w:rsidRPr="000142B2" w:rsidRDefault="00CA4FBB" w:rsidP="002A6F6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04083DF8" w14:textId="77777777" w:rsidR="00CA4FBB" w:rsidRPr="000142B2" w:rsidRDefault="00CA4FBB" w:rsidP="002A6F6A">
            <w:pPr>
              <w:tabs>
                <w:tab w:val="left" w:pos="5400"/>
              </w:tabs>
              <w:jc w:val="center"/>
              <w:rPr>
                <w:sz w:val="20"/>
              </w:rPr>
            </w:pPr>
            <w:r w:rsidRPr="000142B2">
              <w:rPr>
                <w:sz w:val="20"/>
              </w:rPr>
              <w:t>11</w:t>
            </w:r>
          </w:p>
        </w:tc>
        <w:tc>
          <w:tcPr>
            <w:tcW w:w="0" w:type="auto"/>
          </w:tcPr>
          <w:p w14:paraId="4B3DF868" w14:textId="77777777" w:rsidR="00CA4FBB" w:rsidRPr="000142B2" w:rsidRDefault="00CA4FBB" w:rsidP="002A6F6A">
            <w:pPr>
              <w:tabs>
                <w:tab w:val="left" w:pos="5400"/>
              </w:tabs>
              <w:rPr>
                <w:sz w:val="20"/>
              </w:rPr>
            </w:pPr>
            <w:r w:rsidRPr="000142B2">
              <w:rPr>
                <w:sz w:val="20"/>
              </w:rPr>
              <w:t>Explain how quantitative variables were handled in the analyses. If applicable, describe which groupings were chosen and why</w:t>
            </w:r>
          </w:p>
        </w:tc>
      </w:tr>
      <w:tr w:rsidR="00CA4FBB" w:rsidRPr="000142B2" w14:paraId="2857DCDA" w14:textId="77777777" w:rsidTr="002A6F6A">
        <w:tc>
          <w:tcPr>
            <w:tcW w:w="0" w:type="auto"/>
            <w:vMerge w:val="restart"/>
          </w:tcPr>
          <w:p w14:paraId="0B53522D" w14:textId="77777777" w:rsidR="00CA4FBB" w:rsidRPr="000142B2" w:rsidRDefault="00CA4FBB" w:rsidP="002A6F6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16843622" w14:textId="77777777" w:rsidR="00CA4FBB" w:rsidRPr="000142B2" w:rsidRDefault="00CA4FBB" w:rsidP="002A6F6A">
            <w:pPr>
              <w:tabs>
                <w:tab w:val="left" w:pos="5400"/>
              </w:tabs>
              <w:jc w:val="center"/>
              <w:rPr>
                <w:sz w:val="20"/>
              </w:rPr>
            </w:pPr>
            <w:r w:rsidRPr="000142B2">
              <w:rPr>
                <w:sz w:val="20"/>
              </w:rPr>
              <w:t>12</w:t>
            </w:r>
          </w:p>
        </w:tc>
        <w:tc>
          <w:tcPr>
            <w:tcW w:w="0" w:type="auto"/>
          </w:tcPr>
          <w:p w14:paraId="691D6927" w14:textId="77777777" w:rsidR="00CA4FBB" w:rsidRPr="000142B2" w:rsidRDefault="00CA4FBB" w:rsidP="002A6F6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r>
      <w:tr w:rsidR="00CA4FBB" w:rsidRPr="000142B2" w14:paraId="7DCE441C" w14:textId="77777777" w:rsidTr="002A6F6A">
        <w:tc>
          <w:tcPr>
            <w:tcW w:w="0" w:type="auto"/>
            <w:vMerge/>
          </w:tcPr>
          <w:p w14:paraId="4DC06F4F" w14:textId="77777777" w:rsidR="00CA4FBB" w:rsidRPr="000142B2" w:rsidRDefault="00CA4FBB" w:rsidP="002A6F6A">
            <w:pPr>
              <w:tabs>
                <w:tab w:val="left" w:pos="5400"/>
              </w:tabs>
              <w:rPr>
                <w:bCs/>
                <w:sz w:val="20"/>
              </w:rPr>
            </w:pPr>
            <w:bookmarkStart w:id="44" w:name="bold24" w:colFirst="0" w:colLast="0"/>
            <w:bookmarkStart w:id="45" w:name="italic26" w:colFirst="0" w:colLast="0"/>
          </w:p>
        </w:tc>
        <w:tc>
          <w:tcPr>
            <w:tcW w:w="0" w:type="auto"/>
            <w:vMerge/>
          </w:tcPr>
          <w:p w14:paraId="6A7B1AEA" w14:textId="77777777" w:rsidR="00CA4FBB" w:rsidRPr="000142B2" w:rsidRDefault="00CA4FBB" w:rsidP="002A6F6A">
            <w:pPr>
              <w:tabs>
                <w:tab w:val="left" w:pos="5400"/>
              </w:tabs>
              <w:jc w:val="center"/>
              <w:rPr>
                <w:sz w:val="20"/>
              </w:rPr>
            </w:pPr>
          </w:p>
        </w:tc>
        <w:tc>
          <w:tcPr>
            <w:tcW w:w="0" w:type="auto"/>
          </w:tcPr>
          <w:p w14:paraId="0FC46E75" w14:textId="77777777" w:rsidR="00CA4FBB" w:rsidRPr="000142B2" w:rsidRDefault="00CA4FBB" w:rsidP="002A6F6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r>
      <w:tr w:rsidR="00CA4FBB" w:rsidRPr="000142B2" w14:paraId="54B590C8" w14:textId="77777777" w:rsidTr="002A6F6A">
        <w:tc>
          <w:tcPr>
            <w:tcW w:w="0" w:type="auto"/>
            <w:vMerge/>
          </w:tcPr>
          <w:p w14:paraId="6D17DC8E" w14:textId="77777777" w:rsidR="00CA4FBB" w:rsidRPr="000142B2" w:rsidRDefault="00CA4FBB" w:rsidP="002A6F6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4775337D" w14:textId="77777777" w:rsidR="00CA4FBB" w:rsidRPr="000142B2" w:rsidRDefault="00CA4FBB" w:rsidP="002A6F6A">
            <w:pPr>
              <w:tabs>
                <w:tab w:val="left" w:pos="5400"/>
              </w:tabs>
              <w:jc w:val="center"/>
              <w:rPr>
                <w:sz w:val="20"/>
              </w:rPr>
            </w:pPr>
          </w:p>
        </w:tc>
        <w:tc>
          <w:tcPr>
            <w:tcW w:w="0" w:type="auto"/>
          </w:tcPr>
          <w:p w14:paraId="76451EA5" w14:textId="77777777" w:rsidR="00CA4FBB" w:rsidRPr="000142B2" w:rsidRDefault="00CA4FBB" w:rsidP="002A6F6A">
            <w:pPr>
              <w:tabs>
                <w:tab w:val="left" w:pos="5400"/>
              </w:tabs>
              <w:rPr>
                <w:sz w:val="20"/>
              </w:rPr>
            </w:pPr>
            <w:r w:rsidRPr="000142B2">
              <w:rPr>
                <w:sz w:val="20"/>
              </w:rPr>
              <w:t>(</w:t>
            </w:r>
            <w:r w:rsidRPr="000142B2">
              <w:rPr>
                <w:i/>
                <w:sz w:val="20"/>
              </w:rPr>
              <w:t>c</w:t>
            </w:r>
            <w:r w:rsidRPr="000142B2">
              <w:rPr>
                <w:sz w:val="20"/>
              </w:rPr>
              <w:t>) Explain how missing data were addressed</w:t>
            </w:r>
          </w:p>
        </w:tc>
      </w:tr>
      <w:tr w:rsidR="00CA4FBB" w:rsidRPr="000142B2" w14:paraId="22F719AB" w14:textId="77777777" w:rsidTr="002A6F6A">
        <w:tc>
          <w:tcPr>
            <w:tcW w:w="0" w:type="auto"/>
            <w:vMerge/>
          </w:tcPr>
          <w:p w14:paraId="548037C6" w14:textId="77777777" w:rsidR="00CA4FBB" w:rsidRPr="000142B2" w:rsidRDefault="00CA4FBB" w:rsidP="002A6F6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5E88F14" w14:textId="77777777" w:rsidR="00CA4FBB" w:rsidRPr="000142B2" w:rsidRDefault="00CA4FBB" w:rsidP="002A6F6A">
            <w:pPr>
              <w:tabs>
                <w:tab w:val="left" w:pos="5400"/>
              </w:tabs>
              <w:jc w:val="center"/>
              <w:rPr>
                <w:sz w:val="20"/>
              </w:rPr>
            </w:pPr>
          </w:p>
        </w:tc>
        <w:tc>
          <w:tcPr>
            <w:tcW w:w="0" w:type="auto"/>
          </w:tcPr>
          <w:p w14:paraId="55C5DE89" w14:textId="77777777" w:rsidR="00CA4FBB" w:rsidRPr="000142B2" w:rsidRDefault="00CA4FBB" w:rsidP="002A6F6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r>
      <w:tr w:rsidR="00CA4FBB" w:rsidRPr="000142B2" w14:paraId="2F01C8BA" w14:textId="77777777" w:rsidTr="002A6F6A">
        <w:tc>
          <w:tcPr>
            <w:tcW w:w="0" w:type="auto"/>
            <w:vMerge/>
          </w:tcPr>
          <w:p w14:paraId="7CA07E2C" w14:textId="77777777" w:rsidR="00CA4FBB" w:rsidRPr="000142B2" w:rsidRDefault="00CA4FBB" w:rsidP="002A6F6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4156202" w14:textId="77777777" w:rsidR="00CA4FBB" w:rsidRPr="000142B2" w:rsidRDefault="00CA4FBB" w:rsidP="002A6F6A">
            <w:pPr>
              <w:tabs>
                <w:tab w:val="left" w:pos="5400"/>
              </w:tabs>
              <w:jc w:val="center"/>
              <w:rPr>
                <w:sz w:val="20"/>
              </w:rPr>
            </w:pPr>
          </w:p>
        </w:tc>
        <w:tc>
          <w:tcPr>
            <w:tcW w:w="0" w:type="auto"/>
          </w:tcPr>
          <w:p w14:paraId="335DC2AA" w14:textId="77777777" w:rsidR="00CA4FBB" w:rsidRPr="000142B2" w:rsidRDefault="00CA4FBB" w:rsidP="002A6F6A">
            <w:pPr>
              <w:tabs>
                <w:tab w:val="left" w:pos="5400"/>
              </w:tabs>
              <w:rPr>
                <w:sz w:val="20"/>
              </w:rPr>
            </w:pPr>
            <w:r w:rsidRPr="000142B2">
              <w:rPr>
                <w:sz w:val="20"/>
              </w:rPr>
              <w:t>(</w:t>
            </w:r>
            <w:r w:rsidRPr="000142B2">
              <w:rPr>
                <w:i/>
                <w:sz w:val="20"/>
                <w:u w:val="single"/>
              </w:rPr>
              <w:t>e</w:t>
            </w:r>
            <w:r w:rsidRPr="000142B2">
              <w:rPr>
                <w:sz w:val="20"/>
              </w:rPr>
              <w:t>) Describe any sensitivity analyses</w:t>
            </w:r>
          </w:p>
        </w:tc>
      </w:tr>
      <w:tr w:rsidR="00CA4FBB" w:rsidRPr="000142B2" w14:paraId="754F0C1B" w14:textId="77777777" w:rsidTr="002A6F6A">
        <w:tc>
          <w:tcPr>
            <w:tcW w:w="0" w:type="auto"/>
            <w:gridSpan w:val="3"/>
          </w:tcPr>
          <w:p w14:paraId="727E60A8" w14:textId="77777777" w:rsidR="00CA4FBB" w:rsidRPr="000142B2" w:rsidRDefault="00CA4FBB" w:rsidP="002A6F6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r>
      <w:tr w:rsidR="00CA4FBB" w:rsidRPr="000142B2" w14:paraId="248DEBE9" w14:textId="77777777" w:rsidTr="002A6F6A">
        <w:tc>
          <w:tcPr>
            <w:tcW w:w="0" w:type="auto"/>
            <w:vMerge w:val="restart"/>
          </w:tcPr>
          <w:p w14:paraId="74906A68" w14:textId="77777777" w:rsidR="00CA4FBB" w:rsidRPr="000142B2" w:rsidRDefault="00CA4FBB" w:rsidP="002A6F6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634F08B2" w14:textId="77777777" w:rsidR="00CA4FBB" w:rsidRPr="000142B2" w:rsidRDefault="00CA4FBB" w:rsidP="002A6F6A">
            <w:pPr>
              <w:tabs>
                <w:tab w:val="left" w:pos="5400"/>
              </w:tabs>
              <w:jc w:val="center"/>
              <w:rPr>
                <w:sz w:val="20"/>
              </w:rPr>
            </w:pPr>
            <w:r w:rsidRPr="000142B2">
              <w:rPr>
                <w:sz w:val="20"/>
              </w:rPr>
              <w:t>13</w:t>
            </w:r>
            <w:bookmarkStart w:id="56" w:name="bold30"/>
            <w:r w:rsidRPr="000142B2">
              <w:rPr>
                <w:bCs/>
                <w:sz w:val="20"/>
              </w:rPr>
              <w:t>*</w:t>
            </w:r>
            <w:bookmarkEnd w:id="56"/>
          </w:p>
        </w:tc>
        <w:tc>
          <w:tcPr>
            <w:tcW w:w="0" w:type="auto"/>
          </w:tcPr>
          <w:p w14:paraId="6A0D8AAD" w14:textId="77777777" w:rsidR="00CA4FBB" w:rsidRPr="000142B2" w:rsidRDefault="00CA4FBB" w:rsidP="002A6F6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r>
      <w:tr w:rsidR="00CA4FBB" w:rsidRPr="000142B2" w14:paraId="1BD24341" w14:textId="77777777" w:rsidTr="002A6F6A">
        <w:tc>
          <w:tcPr>
            <w:tcW w:w="0" w:type="auto"/>
            <w:vMerge/>
          </w:tcPr>
          <w:p w14:paraId="73A0140C" w14:textId="77777777" w:rsidR="00CA4FBB" w:rsidRPr="000142B2" w:rsidRDefault="00CA4FBB" w:rsidP="002A6F6A">
            <w:pPr>
              <w:tabs>
                <w:tab w:val="left" w:pos="5400"/>
              </w:tabs>
              <w:rPr>
                <w:bCs/>
                <w:sz w:val="20"/>
              </w:rPr>
            </w:pPr>
            <w:bookmarkStart w:id="57" w:name="bold31" w:colFirst="0" w:colLast="0"/>
            <w:bookmarkStart w:id="58" w:name="italic32" w:colFirst="0" w:colLast="0"/>
          </w:p>
        </w:tc>
        <w:tc>
          <w:tcPr>
            <w:tcW w:w="0" w:type="auto"/>
            <w:vMerge/>
          </w:tcPr>
          <w:p w14:paraId="5F2DF85C" w14:textId="77777777" w:rsidR="00CA4FBB" w:rsidRPr="000142B2" w:rsidRDefault="00CA4FBB" w:rsidP="002A6F6A">
            <w:pPr>
              <w:tabs>
                <w:tab w:val="left" w:pos="5400"/>
              </w:tabs>
              <w:jc w:val="center"/>
              <w:rPr>
                <w:sz w:val="20"/>
              </w:rPr>
            </w:pPr>
          </w:p>
        </w:tc>
        <w:tc>
          <w:tcPr>
            <w:tcW w:w="0" w:type="auto"/>
          </w:tcPr>
          <w:p w14:paraId="019DBFC3" w14:textId="77777777" w:rsidR="00CA4FBB" w:rsidRPr="000142B2" w:rsidRDefault="00CA4FBB" w:rsidP="002A6F6A">
            <w:pPr>
              <w:tabs>
                <w:tab w:val="left" w:pos="5400"/>
              </w:tabs>
              <w:rPr>
                <w:sz w:val="20"/>
              </w:rPr>
            </w:pPr>
            <w:r w:rsidRPr="000142B2">
              <w:rPr>
                <w:sz w:val="20"/>
              </w:rPr>
              <w:t>(b) Give reasons for non-participation at each stage</w:t>
            </w:r>
          </w:p>
        </w:tc>
      </w:tr>
      <w:tr w:rsidR="00CA4FBB" w:rsidRPr="000142B2" w14:paraId="13A32293" w14:textId="77777777" w:rsidTr="002A6F6A">
        <w:tc>
          <w:tcPr>
            <w:tcW w:w="0" w:type="auto"/>
            <w:vMerge/>
          </w:tcPr>
          <w:p w14:paraId="6C6ADCEB" w14:textId="77777777" w:rsidR="00CA4FBB" w:rsidRPr="000142B2" w:rsidRDefault="00CA4FBB" w:rsidP="002A6F6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AAA1393" w14:textId="77777777" w:rsidR="00CA4FBB" w:rsidRPr="000142B2" w:rsidRDefault="00CA4FBB" w:rsidP="002A6F6A">
            <w:pPr>
              <w:tabs>
                <w:tab w:val="left" w:pos="5400"/>
              </w:tabs>
              <w:jc w:val="center"/>
              <w:rPr>
                <w:sz w:val="20"/>
              </w:rPr>
            </w:pPr>
          </w:p>
        </w:tc>
        <w:tc>
          <w:tcPr>
            <w:tcW w:w="0" w:type="auto"/>
          </w:tcPr>
          <w:p w14:paraId="49BDDBB9" w14:textId="77777777" w:rsidR="00CA4FBB" w:rsidRPr="000142B2" w:rsidRDefault="00CA4FBB" w:rsidP="002A6F6A">
            <w:pPr>
              <w:tabs>
                <w:tab w:val="left" w:pos="5400"/>
              </w:tabs>
              <w:rPr>
                <w:sz w:val="20"/>
              </w:rPr>
            </w:pPr>
            <w:bookmarkStart w:id="61" w:name="OLE_LINK4"/>
            <w:r w:rsidRPr="000142B2">
              <w:rPr>
                <w:sz w:val="20"/>
              </w:rPr>
              <w:t>(c) Consider use of a flow diagram</w:t>
            </w:r>
            <w:bookmarkEnd w:id="61"/>
          </w:p>
        </w:tc>
      </w:tr>
      <w:tr w:rsidR="00CA4FBB" w:rsidRPr="000142B2" w14:paraId="611BD213" w14:textId="77777777" w:rsidTr="002A6F6A">
        <w:tc>
          <w:tcPr>
            <w:tcW w:w="0" w:type="auto"/>
            <w:vMerge w:val="restart"/>
          </w:tcPr>
          <w:p w14:paraId="74721720" w14:textId="77777777" w:rsidR="00CA4FBB" w:rsidRPr="000142B2" w:rsidRDefault="00CA4FBB" w:rsidP="002A6F6A">
            <w:pPr>
              <w:tabs>
                <w:tab w:val="left" w:pos="5400"/>
              </w:tabs>
              <w:rPr>
                <w:bCs/>
                <w:sz w:val="20"/>
              </w:rPr>
            </w:pPr>
            <w:bookmarkStart w:id="62" w:name="bold33"/>
            <w:bookmarkStart w:id="63" w:name="italic34"/>
            <w:bookmarkEnd w:id="59"/>
            <w:bookmarkEnd w:id="60"/>
            <w:r w:rsidRPr="000142B2">
              <w:rPr>
                <w:bCs/>
                <w:sz w:val="20"/>
              </w:rPr>
              <w:lastRenderedPageBreak/>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7EE0987" w14:textId="77777777" w:rsidR="00CA4FBB" w:rsidRPr="000142B2" w:rsidRDefault="00CA4FBB" w:rsidP="002A6F6A">
            <w:pPr>
              <w:tabs>
                <w:tab w:val="left" w:pos="5400"/>
              </w:tabs>
              <w:jc w:val="center"/>
              <w:rPr>
                <w:sz w:val="20"/>
              </w:rPr>
            </w:pPr>
            <w:r w:rsidRPr="000142B2">
              <w:rPr>
                <w:sz w:val="20"/>
              </w:rPr>
              <w:t>14</w:t>
            </w:r>
            <w:bookmarkStart w:id="66" w:name="bold35"/>
            <w:r w:rsidRPr="000142B2">
              <w:rPr>
                <w:bCs/>
                <w:sz w:val="20"/>
              </w:rPr>
              <w:t>*</w:t>
            </w:r>
            <w:bookmarkEnd w:id="66"/>
          </w:p>
        </w:tc>
        <w:tc>
          <w:tcPr>
            <w:tcW w:w="0" w:type="auto"/>
          </w:tcPr>
          <w:p w14:paraId="61F07741" w14:textId="77777777" w:rsidR="00CA4FBB" w:rsidRPr="000142B2" w:rsidRDefault="00CA4FBB" w:rsidP="002A6F6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r>
      <w:tr w:rsidR="00CA4FBB" w:rsidRPr="000142B2" w14:paraId="6113968E" w14:textId="77777777" w:rsidTr="002A6F6A">
        <w:tc>
          <w:tcPr>
            <w:tcW w:w="0" w:type="auto"/>
            <w:vMerge/>
          </w:tcPr>
          <w:p w14:paraId="03571E77" w14:textId="77777777" w:rsidR="00CA4FBB" w:rsidRPr="000142B2" w:rsidRDefault="00CA4FBB" w:rsidP="002A6F6A">
            <w:pPr>
              <w:tabs>
                <w:tab w:val="left" w:pos="5400"/>
              </w:tabs>
              <w:rPr>
                <w:bCs/>
                <w:sz w:val="20"/>
              </w:rPr>
            </w:pPr>
            <w:bookmarkStart w:id="67" w:name="bold36" w:colFirst="0" w:colLast="0"/>
            <w:bookmarkStart w:id="68" w:name="italic36" w:colFirst="0" w:colLast="0"/>
          </w:p>
        </w:tc>
        <w:tc>
          <w:tcPr>
            <w:tcW w:w="0" w:type="auto"/>
            <w:vMerge/>
          </w:tcPr>
          <w:p w14:paraId="40385C80" w14:textId="77777777" w:rsidR="00CA4FBB" w:rsidRPr="000142B2" w:rsidRDefault="00CA4FBB" w:rsidP="002A6F6A">
            <w:pPr>
              <w:tabs>
                <w:tab w:val="left" w:pos="5400"/>
              </w:tabs>
              <w:jc w:val="center"/>
              <w:rPr>
                <w:sz w:val="20"/>
              </w:rPr>
            </w:pPr>
          </w:p>
        </w:tc>
        <w:tc>
          <w:tcPr>
            <w:tcW w:w="0" w:type="auto"/>
          </w:tcPr>
          <w:p w14:paraId="4D4166DA" w14:textId="77777777" w:rsidR="00CA4FBB" w:rsidRPr="000142B2" w:rsidRDefault="00CA4FBB" w:rsidP="002A6F6A">
            <w:pPr>
              <w:tabs>
                <w:tab w:val="left" w:pos="5400"/>
              </w:tabs>
              <w:rPr>
                <w:sz w:val="20"/>
              </w:rPr>
            </w:pPr>
            <w:r w:rsidRPr="000142B2">
              <w:rPr>
                <w:sz w:val="20"/>
              </w:rPr>
              <w:t>(b) Indicate number of participants with missing data for each variable of interest</w:t>
            </w:r>
          </w:p>
        </w:tc>
      </w:tr>
      <w:tr w:rsidR="00CA4FBB" w:rsidRPr="000142B2" w14:paraId="369F8264" w14:textId="77777777" w:rsidTr="002A6F6A">
        <w:tc>
          <w:tcPr>
            <w:tcW w:w="0" w:type="auto"/>
            <w:vMerge/>
          </w:tcPr>
          <w:p w14:paraId="4783ABDD" w14:textId="77777777" w:rsidR="00CA4FBB" w:rsidRPr="000142B2" w:rsidRDefault="00CA4FBB" w:rsidP="002A6F6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216514CE" w14:textId="77777777" w:rsidR="00CA4FBB" w:rsidRPr="000142B2" w:rsidRDefault="00CA4FBB" w:rsidP="002A6F6A">
            <w:pPr>
              <w:tabs>
                <w:tab w:val="left" w:pos="5400"/>
              </w:tabs>
              <w:jc w:val="center"/>
              <w:rPr>
                <w:sz w:val="20"/>
              </w:rPr>
            </w:pPr>
          </w:p>
        </w:tc>
        <w:tc>
          <w:tcPr>
            <w:tcW w:w="0" w:type="auto"/>
          </w:tcPr>
          <w:p w14:paraId="3DDBDC4E" w14:textId="77777777" w:rsidR="00CA4FBB" w:rsidRPr="000142B2" w:rsidRDefault="00CA4FBB" w:rsidP="002A6F6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r>
      <w:tr w:rsidR="00CA4FBB" w:rsidRPr="000142B2" w14:paraId="2D990595" w14:textId="77777777" w:rsidTr="002A6F6A">
        <w:trPr>
          <w:trHeight w:val="295"/>
        </w:trPr>
        <w:tc>
          <w:tcPr>
            <w:tcW w:w="0" w:type="auto"/>
            <w:tcBorders>
              <w:bottom w:val="single" w:sz="4" w:space="0" w:color="auto"/>
            </w:tcBorders>
          </w:tcPr>
          <w:p w14:paraId="2059F8F1" w14:textId="77777777" w:rsidR="00CA4FBB" w:rsidRPr="000142B2" w:rsidRDefault="00CA4FBB" w:rsidP="002A6F6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36AFFB63" w14:textId="77777777" w:rsidR="00CA4FBB" w:rsidRPr="000142B2" w:rsidRDefault="00CA4FBB" w:rsidP="002A6F6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bottom w:val="single" w:sz="4" w:space="0" w:color="auto"/>
            </w:tcBorders>
          </w:tcPr>
          <w:p w14:paraId="184BC388" w14:textId="77777777" w:rsidR="00CA4FBB" w:rsidRPr="000142B2" w:rsidRDefault="00CA4FBB" w:rsidP="002A6F6A">
            <w:pPr>
              <w:tabs>
                <w:tab w:val="left" w:pos="5400"/>
              </w:tabs>
              <w:rPr>
                <w:sz w:val="20"/>
              </w:rPr>
            </w:pPr>
            <w:r w:rsidRPr="000142B2">
              <w:rPr>
                <w:sz w:val="20"/>
              </w:rPr>
              <w:t>Report numbers of outcome events or summary measures over time</w:t>
            </w:r>
          </w:p>
        </w:tc>
      </w:tr>
      <w:tr w:rsidR="00CA4FBB" w:rsidRPr="000142B2" w14:paraId="5FD55FC5" w14:textId="77777777" w:rsidTr="002A6F6A">
        <w:tc>
          <w:tcPr>
            <w:tcW w:w="0" w:type="auto"/>
            <w:vMerge w:val="restart"/>
            <w:tcBorders>
              <w:top w:val="single" w:sz="4" w:space="0" w:color="auto"/>
              <w:bottom w:val="single" w:sz="4" w:space="0" w:color="auto"/>
            </w:tcBorders>
          </w:tcPr>
          <w:p w14:paraId="6278026A" w14:textId="77777777" w:rsidR="00CA4FBB" w:rsidRPr="000142B2" w:rsidRDefault="00CA4FBB" w:rsidP="002A6F6A">
            <w:pPr>
              <w:tabs>
                <w:tab w:val="left" w:pos="5400"/>
              </w:tabs>
              <w:rPr>
                <w:bCs/>
                <w:sz w:val="20"/>
              </w:rPr>
            </w:pPr>
            <w:bookmarkStart w:id="74" w:name="italic40" w:colFirst="0" w:colLast="0"/>
            <w:bookmarkStart w:id="75" w:name="bold41" w:colFirst="0" w:colLast="0"/>
            <w:bookmarkEnd w:id="71"/>
            <w:bookmarkEnd w:id="72"/>
            <w:r w:rsidRPr="000142B2">
              <w:rPr>
                <w:bCs/>
                <w:sz w:val="20"/>
              </w:rPr>
              <w:t>Main results</w:t>
            </w:r>
          </w:p>
        </w:tc>
        <w:tc>
          <w:tcPr>
            <w:tcW w:w="0" w:type="auto"/>
            <w:vMerge w:val="restart"/>
            <w:tcBorders>
              <w:top w:val="single" w:sz="4" w:space="0" w:color="auto"/>
              <w:bottom w:val="single" w:sz="4" w:space="0" w:color="auto"/>
            </w:tcBorders>
          </w:tcPr>
          <w:p w14:paraId="31017BD1" w14:textId="77777777" w:rsidR="00CA4FBB" w:rsidRPr="000142B2" w:rsidRDefault="00CA4FBB" w:rsidP="002A6F6A">
            <w:pPr>
              <w:tabs>
                <w:tab w:val="left" w:pos="5400"/>
              </w:tabs>
              <w:jc w:val="center"/>
              <w:rPr>
                <w:sz w:val="20"/>
              </w:rPr>
            </w:pPr>
            <w:r w:rsidRPr="000142B2">
              <w:rPr>
                <w:sz w:val="20"/>
              </w:rPr>
              <w:t>16</w:t>
            </w:r>
          </w:p>
        </w:tc>
        <w:tc>
          <w:tcPr>
            <w:tcW w:w="0" w:type="auto"/>
            <w:tcBorders>
              <w:top w:val="single" w:sz="4" w:space="0" w:color="auto"/>
              <w:bottom w:val="single" w:sz="4" w:space="0" w:color="auto"/>
            </w:tcBorders>
          </w:tcPr>
          <w:p w14:paraId="20F7DC91" w14:textId="77777777" w:rsidR="00CA4FBB" w:rsidRPr="006149D3" w:rsidRDefault="00CA4FBB" w:rsidP="002A6F6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CA4FBB" w:rsidRPr="000142B2" w14:paraId="2647B24A" w14:textId="77777777" w:rsidTr="002A6F6A">
        <w:tc>
          <w:tcPr>
            <w:tcW w:w="0" w:type="auto"/>
            <w:vMerge/>
            <w:tcBorders>
              <w:top w:val="single" w:sz="4" w:space="0" w:color="auto"/>
              <w:bottom w:val="single" w:sz="4" w:space="0" w:color="auto"/>
            </w:tcBorders>
          </w:tcPr>
          <w:p w14:paraId="17C7F225" w14:textId="77777777" w:rsidR="00CA4FBB" w:rsidRPr="000142B2" w:rsidRDefault="00CA4FBB" w:rsidP="002A6F6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CA1264B" w14:textId="77777777" w:rsidR="00CA4FBB" w:rsidRPr="000142B2" w:rsidRDefault="00CA4FBB" w:rsidP="002A6F6A">
            <w:pPr>
              <w:tabs>
                <w:tab w:val="left" w:pos="5400"/>
              </w:tabs>
              <w:jc w:val="center"/>
              <w:rPr>
                <w:sz w:val="20"/>
              </w:rPr>
            </w:pPr>
          </w:p>
        </w:tc>
        <w:tc>
          <w:tcPr>
            <w:tcW w:w="0" w:type="auto"/>
            <w:tcBorders>
              <w:top w:val="single" w:sz="4" w:space="0" w:color="auto"/>
              <w:bottom w:val="single" w:sz="4" w:space="0" w:color="auto"/>
            </w:tcBorders>
          </w:tcPr>
          <w:p w14:paraId="7D46F591" w14:textId="77777777" w:rsidR="00CA4FBB" w:rsidRPr="006149D3" w:rsidRDefault="00CA4FBB" w:rsidP="002A6F6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CA4FBB" w:rsidRPr="000142B2" w14:paraId="74FCD95C" w14:textId="77777777" w:rsidTr="002A6F6A">
        <w:tc>
          <w:tcPr>
            <w:tcW w:w="0" w:type="auto"/>
            <w:vMerge/>
            <w:tcBorders>
              <w:top w:val="single" w:sz="4" w:space="0" w:color="auto"/>
              <w:bottom w:val="single" w:sz="4" w:space="0" w:color="auto"/>
            </w:tcBorders>
          </w:tcPr>
          <w:p w14:paraId="278F890A" w14:textId="77777777" w:rsidR="00CA4FBB" w:rsidRPr="000142B2" w:rsidRDefault="00CA4FBB" w:rsidP="002A6F6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48891B66" w14:textId="77777777" w:rsidR="00CA4FBB" w:rsidRPr="000142B2" w:rsidRDefault="00CA4FBB" w:rsidP="002A6F6A">
            <w:pPr>
              <w:tabs>
                <w:tab w:val="left" w:pos="5400"/>
              </w:tabs>
              <w:jc w:val="center"/>
              <w:rPr>
                <w:sz w:val="20"/>
              </w:rPr>
            </w:pPr>
          </w:p>
        </w:tc>
        <w:tc>
          <w:tcPr>
            <w:tcW w:w="0" w:type="auto"/>
            <w:tcBorders>
              <w:top w:val="single" w:sz="4" w:space="0" w:color="auto"/>
              <w:bottom w:val="single" w:sz="4" w:space="0" w:color="auto"/>
            </w:tcBorders>
          </w:tcPr>
          <w:p w14:paraId="4EECFEEE" w14:textId="77777777" w:rsidR="00CA4FBB" w:rsidRPr="006149D3" w:rsidRDefault="00CA4FBB" w:rsidP="002A6F6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r>
      <w:tr w:rsidR="00CA4FBB" w:rsidRPr="000142B2" w14:paraId="22C9F59F" w14:textId="77777777" w:rsidTr="002A6F6A">
        <w:tc>
          <w:tcPr>
            <w:tcW w:w="0" w:type="auto"/>
            <w:tcBorders>
              <w:top w:val="single" w:sz="4" w:space="0" w:color="auto"/>
              <w:bottom w:val="single" w:sz="4" w:space="0" w:color="auto"/>
            </w:tcBorders>
          </w:tcPr>
          <w:p w14:paraId="232B83A7" w14:textId="77777777" w:rsidR="00CA4FBB" w:rsidRPr="000142B2" w:rsidRDefault="00CA4FBB" w:rsidP="002A6F6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766606E" w14:textId="77777777" w:rsidR="00CA4FBB" w:rsidRPr="000142B2" w:rsidRDefault="00CA4FBB" w:rsidP="002A6F6A">
            <w:pPr>
              <w:tabs>
                <w:tab w:val="left" w:pos="5400"/>
              </w:tabs>
              <w:jc w:val="center"/>
              <w:rPr>
                <w:sz w:val="20"/>
              </w:rPr>
            </w:pPr>
            <w:r w:rsidRPr="000142B2">
              <w:rPr>
                <w:sz w:val="20"/>
              </w:rPr>
              <w:t>17</w:t>
            </w:r>
          </w:p>
        </w:tc>
        <w:tc>
          <w:tcPr>
            <w:tcW w:w="0" w:type="auto"/>
            <w:tcBorders>
              <w:top w:val="single" w:sz="4" w:space="0" w:color="auto"/>
              <w:bottom w:val="single" w:sz="4" w:space="0" w:color="auto"/>
            </w:tcBorders>
          </w:tcPr>
          <w:p w14:paraId="0D8E2FBC" w14:textId="77777777" w:rsidR="00CA4FBB" w:rsidRPr="000142B2" w:rsidRDefault="00CA4FBB" w:rsidP="002A6F6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r>
      <w:tr w:rsidR="00CA4FBB" w:rsidRPr="000142B2" w14:paraId="1CCE102F" w14:textId="77777777" w:rsidTr="002A6F6A">
        <w:tc>
          <w:tcPr>
            <w:tcW w:w="0" w:type="auto"/>
            <w:gridSpan w:val="3"/>
            <w:tcBorders>
              <w:top w:val="single" w:sz="4" w:space="0" w:color="auto"/>
            </w:tcBorders>
          </w:tcPr>
          <w:p w14:paraId="38E0A2B0" w14:textId="77777777" w:rsidR="00CA4FBB" w:rsidRPr="000142B2" w:rsidRDefault="00CA4FBB" w:rsidP="002A6F6A">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CA4FBB" w:rsidRPr="000142B2" w14:paraId="54BF2373" w14:textId="77777777" w:rsidTr="002A6F6A">
        <w:tc>
          <w:tcPr>
            <w:tcW w:w="0" w:type="auto"/>
          </w:tcPr>
          <w:p w14:paraId="284F912D" w14:textId="77777777" w:rsidR="00CA4FBB" w:rsidRPr="000142B2" w:rsidRDefault="00CA4FBB" w:rsidP="002A6F6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Pr>
          <w:p w14:paraId="0F81245F" w14:textId="77777777" w:rsidR="00CA4FBB" w:rsidRPr="000142B2" w:rsidRDefault="00CA4FBB" w:rsidP="002A6F6A">
            <w:pPr>
              <w:tabs>
                <w:tab w:val="left" w:pos="5400"/>
              </w:tabs>
              <w:jc w:val="center"/>
              <w:rPr>
                <w:sz w:val="20"/>
              </w:rPr>
            </w:pPr>
            <w:r w:rsidRPr="000142B2">
              <w:rPr>
                <w:sz w:val="20"/>
              </w:rPr>
              <w:t>18</w:t>
            </w:r>
          </w:p>
        </w:tc>
        <w:tc>
          <w:tcPr>
            <w:tcW w:w="0" w:type="auto"/>
          </w:tcPr>
          <w:p w14:paraId="685D0CC0" w14:textId="77777777" w:rsidR="00CA4FBB" w:rsidRPr="000142B2" w:rsidRDefault="00CA4FBB" w:rsidP="002A6F6A">
            <w:pPr>
              <w:tabs>
                <w:tab w:val="left" w:pos="5400"/>
              </w:tabs>
              <w:rPr>
                <w:sz w:val="20"/>
              </w:rPr>
            </w:pPr>
            <w:r w:rsidRPr="000142B2">
              <w:rPr>
                <w:sz w:val="20"/>
              </w:rPr>
              <w:t>Summarise key results with reference to study objectives</w:t>
            </w:r>
          </w:p>
        </w:tc>
      </w:tr>
      <w:tr w:rsidR="00CA4FBB" w:rsidRPr="000142B2" w14:paraId="54190648" w14:textId="77777777" w:rsidTr="002A6F6A">
        <w:tc>
          <w:tcPr>
            <w:tcW w:w="0" w:type="auto"/>
          </w:tcPr>
          <w:p w14:paraId="43BFDCBA" w14:textId="77777777" w:rsidR="00CA4FBB" w:rsidRPr="000142B2" w:rsidRDefault="00CA4FBB" w:rsidP="002A6F6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Pr>
          <w:p w14:paraId="32839F44" w14:textId="77777777" w:rsidR="00CA4FBB" w:rsidRPr="000142B2" w:rsidRDefault="00CA4FBB" w:rsidP="002A6F6A">
            <w:pPr>
              <w:tabs>
                <w:tab w:val="left" w:pos="5400"/>
              </w:tabs>
              <w:jc w:val="center"/>
              <w:rPr>
                <w:sz w:val="20"/>
              </w:rPr>
            </w:pPr>
            <w:r w:rsidRPr="000142B2">
              <w:rPr>
                <w:sz w:val="20"/>
              </w:rPr>
              <w:t>19</w:t>
            </w:r>
          </w:p>
        </w:tc>
        <w:tc>
          <w:tcPr>
            <w:tcW w:w="0" w:type="auto"/>
          </w:tcPr>
          <w:p w14:paraId="7E81C96B" w14:textId="77777777" w:rsidR="00CA4FBB" w:rsidRPr="000142B2" w:rsidRDefault="00CA4FBB" w:rsidP="002A6F6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r>
      <w:tr w:rsidR="00CA4FBB" w:rsidRPr="000142B2" w14:paraId="4347431D" w14:textId="77777777" w:rsidTr="002A6F6A">
        <w:tc>
          <w:tcPr>
            <w:tcW w:w="0" w:type="auto"/>
          </w:tcPr>
          <w:p w14:paraId="5F12CE19" w14:textId="77777777" w:rsidR="00CA4FBB" w:rsidRPr="000142B2" w:rsidRDefault="00CA4FBB" w:rsidP="002A6F6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6F797C08" w14:textId="77777777" w:rsidR="00CA4FBB" w:rsidRPr="000142B2" w:rsidRDefault="00CA4FBB" w:rsidP="002A6F6A">
            <w:pPr>
              <w:tabs>
                <w:tab w:val="left" w:pos="5400"/>
              </w:tabs>
              <w:jc w:val="center"/>
              <w:rPr>
                <w:sz w:val="20"/>
              </w:rPr>
            </w:pPr>
            <w:r w:rsidRPr="000142B2">
              <w:rPr>
                <w:sz w:val="20"/>
              </w:rPr>
              <w:t>20</w:t>
            </w:r>
          </w:p>
        </w:tc>
        <w:tc>
          <w:tcPr>
            <w:tcW w:w="0" w:type="auto"/>
          </w:tcPr>
          <w:p w14:paraId="22982EC7" w14:textId="77777777" w:rsidR="00CA4FBB" w:rsidRPr="000142B2" w:rsidRDefault="00CA4FBB" w:rsidP="002A6F6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r>
      <w:tr w:rsidR="00CA4FBB" w:rsidRPr="000142B2" w14:paraId="133ACFB2" w14:textId="77777777" w:rsidTr="002A6F6A">
        <w:tc>
          <w:tcPr>
            <w:tcW w:w="0" w:type="auto"/>
          </w:tcPr>
          <w:p w14:paraId="1FE67991" w14:textId="77777777" w:rsidR="00CA4FBB" w:rsidRPr="000142B2" w:rsidRDefault="00CA4FBB" w:rsidP="002A6F6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Pr>
          <w:p w14:paraId="67D274D5" w14:textId="77777777" w:rsidR="00CA4FBB" w:rsidRPr="000142B2" w:rsidRDefault="00CA4FBB" w:rsidP="002A6F6A">
            <w:pPr>
              <w:tabs>
                <w:tab w:val="left" w:pos="5400"/>
              </w:tabs>
              <w:jc w:val="center"/>
              <w:rPr>
                <w:sz w:val="20"/>
              </w:rPr>
            </w:pPr>
            <w:r w:rsidRPr="000142B2">
              <w:rPr>
                <w:sz w:val="20"/>
              </w:rPr>
              <w:t>21</w:t>
            </w:r>
          </w:p>
        </w:tc>
        <w:tc>
          <w:tcPr>
            <w:tcW w:w="0" w:type="auto"/>
          </w:tcPr>
          <w:p w14:paraId="0FD90252" w14:textId="77777777" w:rsidR="00CA4FBB" w:rsidRPr="000142B2" w:rsidRDefault="00CA4FBB" w:rsidP="002A6F6A">
            <w:pPr>
              <w:tabs>
                <w:tab w:val="left" w:pos="5400"/>
              </w:tabs>
              <w:rPr>
                <w:sz w:val="20"/>
              </w:rPr>
            </w:pPr>
            <w:r w:rsidRPr="000142B2">
              <w:rPr>
                <w:sz w:val="20"/>
              </w:rPr>
              <w:t>Discuss the generalisability (external validity) of the study results</w:t>
            </w:r>
          </w:p>
        </w:tc>
      </w:tr>
      <w:tr w:rsidR="00CA4FBB" w:rsidRPr="000142B2" w14:paraId="45A27D9F" w14:textId="77777777" w:rsidTr="002A6F6A">
        <w:tc>
          <w:tcPr>
            <w:tcW w:w="0" w:type="auto"/>
            <w:gridSpan w:val="3"/>
            <w:tcBorders>
              <w:bottom w:val="single" w:sz="4" w:space="0" w:color="auto"/>
            </w:tcBorders>
          </w:tcPr>
          <w:p w14:paraId="523E9337" w14:textId="77777777" w:rsidR="00CA4FBB" w:rsidRPr="000142B2" w:rsidRDefault="00CA4FBB" w:rsidP="002A6F6A">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CA4FBB" w:rsidRPr="000142B2" w14:paraId="6436E03D" w14:textId="77777777" w:rsidTr="002A6F6A">
        <w:tc>
          <w:tcPr>
            <w:tcW w:w="0" w:type="auto"/>
            <w:tcBorders>
              <w:top w:val="single" w:sz="4" w:space="0" w:color="auto"/>
              <w:bottom w:val="single" w:sz="4" w:space="0" w:color="auto"/>
            </w:tcBorders>
          </w:tcPr>
          <w:p w14:paraId="05BA1209" w14:textId="77777777" w:rsidR="00CA4FBB" w:rsidRPr="000142B2" w:rsidRDefault="00CA4FBB" w:rsidP="002A6F6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4E528B81" w14:textId="77777777" w:rsidR="00CA4FBB" w:rsidRPr="000142B2" w:rsidRDefault="00CA4FBB" w:rsidP="002A6F6A">
            <w:pPr>
              <w:tabs>
                <w:tab w:val="left" w:pos="5400"/>
              </w:tabs>
              <w:jc w:val="center"/>
              <w:rPr>
                <w:sz w:val="20"/>
              </w:rPr>
            </w:pPr>
            <w:r w:rsidRPr="000142B2">
              <w:rPr>
                <w:sz w:val="20"/>
              </w:rPr>
              <w:t>22</w:t>
            </w:r>
          </w:p>
        </w:tc>
        <w:tc>
          <w:tcPr>
            <w:tcW w:w="0" w:type="auto"/>
            <w:tcBorders>
              <w:top w:val="single" w:sz="4" w:space="0" w:color="auto"/>
              <w:bottom w:val="single" w:sz="4" w:space="0" w:color="auto"/>
            </w:tcBorders>
          </w:tcPr>
          <w:p w14:paraId="4FBEC275" w14:textId="77777777" w:rsidR="00CA4FBB" w:rsidRPr="000142B2" w:rsidRDefault="00CA4FBB" w:rsidP="002A6F6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r>
      <w:bookmarkEnd w:id="94"/>
      <w:bookmarkEnd w:id="95"/>
    </w:tbl>
    <w:p w14:paraId="284566EB" w14:textId="77777777" w:rsidR="00CA4FBB" w:rsidRPr="000142B2" w:rsidRDefault="00CA4FBB" w:rsidP="00CA4FBB">
      <w:pPr>
        <w:pStyle w:val="TableNote"/>
        <w:tabs>
          <w:tab w:val="left" w:pos="5400"/>
        </w:tabs>
        <w:rPr>
          <w:bCs/>
          <w:sz w:val="20"/>
        </w:rPr>
      </w:pPr>
    </w:p>
    <w:p w14:paraId="098A0849" w14:textId="77777777" w:rsidR="00CA4FBB" w:rsidRPr="000142B2" w:rsidRDefault="00CA4FBB" w:rsidP="00CA4FBB">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14:paraId="240AA228" w14:textId="77777777" w:rsidR="00CA4FBB" w:rsidRDefault="00CA4FBB"/>
    <w:p w14:paraId="5D6CEFB1" w14:textId="77777777" w:rsidR="00CA4FBB" w:rsidRPr="0037443F" w:rsidRDefault="00CA4FBB" w:rsidP="00CA4FBB">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14:paraId="345B5FA8" w14:textId="77777777" w:rsidR="00CA4FBB" w:rsidRDefault="00CA4FBB"/>
    <w:sectPr w:rsidR="00CA4F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89"/>
    <w:rsid w:val="00010FB3"/>
    <w:rsid w:val="001B4A46"/>
    <w:rsid w:val="001E1103"/>
    <w:rsid w:val="00243BFB"/>
    <w:rsid w:val="002B6298"/>
    <w:rsid w:val="00355B80"/>
    <w:rsid w:val="00416E5B"/>
    <w:rsid w:val="0042472D"/>
    <w:rsid w:val="004E2738"/>
    <w:rsid w:val="0065538D"/>
    <w:rsid w:val="008A4980"/>
    <w:rsid w:val="008A66B1"/>
    <w:rsid w:val="00957441"/>
    <w:rsid w:val="009C143C"/>
    <w:rsid w:val="009C301F"/>
    <w:rsid w:val="00CA4FBB"/>
    <w:rsid w:val="00EF45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226A"/>
  <w15:chartTrackingRefBased/>
  <w15:docId w15:val="{56E7D91A-3A88-9741-BA05-6660AC1F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589"/>
    <w:rPr>
      <w:rFonts w:ascii="Times New Roman" w:eastAsia="Times New Roman" w:hAnsi="Times New Roman" w:cs="Times New Roman"/>
      <w:lang w:val="en-GB"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5538D"/>
    <w:rPr>
      <w:b/>
      <w:bCs/>
    </w:rPr>
  </w:style>
  <w:style w:type="character" w:styleId="nfasis">
    <w:name w:val="Emphasis"/>
    <w:basedOn w:val="Fuentedeprrafopredeter"/>
    <w:uiPriority w:val="20"/>
    <w:qFormat/>
    <w:rsid w:val="0065538D"/>
    <w:rPr>
      <w:i/>
      <w:iCs/>
    </w:rPr>
  </w:style>
  <w:style w:type="paragraph" w:customStyle="1" w:styleId="TableNote">
    <w:name w:val="TableNote"/>
    <w:basedOn w:val="Normal"/>
    <w:rsid w:val="00CA4FBB"/>
    <w:pPr>
      <w:spacing w:line="300" w:lineRule="exact"/>
    </w:pPr>
    <w:rPr>
      <w:szCs w:val="20"/>
      <w:lang w:eastAsia="en-US"/>
    </w:rPr>
  </w:style>
  <w:style w:type="paragraph" w:customStyle="1" w:styleId="TableTitle">
    <w:name w:val="TableTitle"/>
    <w:basedOn w:val="Normal"/>
    <w:rsid w:val="00CA4FBB"/>
    <w:pPr>
      <w:spacing w:line="300" w:lineRule="exact"/>
    </w:pPr>
    <w:rPr>
      <w:szCs w:val="20"/>
      <w:lang w:eastAsia="en-US"/>
    </w:rPr>
  </w:style>
  <w:style w:type="paragraph" w:customStyle="1" w:styleId="TableHeader">
    <w:name w:val="TableHeader"/>
    <w:basedOn w:val="Normal"/>
    <w:rsid w:val="00CA4FBB"/>
    <w:pPr>
      <w:spacing w:before="120"/>
    </w:pPr>
    <w:rPr>
      <w:b/>
      <w:szCs w:val="20"/>
      <w:lang w:eastAsia="en-US"/>
    </w:rPr>
  </w:style>
  <w:style w:type="paragraph" w:customStyle="1" w:styleId="TableSubHead">
    <w:name w:val="TableSubHead"/>
    <w:basedOn w:val="TableHeader"/>
    <w:rsid w:val="00CA4FBB"/>
  </w:style>
  <w:style w:type="character" w:customStyle="1" w:styleId="URL">
    <w:name w:val="URL"/>
    <w:basedOn w:val="Fuentedeprrafopredeter"/>
    <w:rsid w:val="00CA4FBB"/>
    <w:rPr>
      <w:color w:val="66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1653</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Leonardo Robayo Amortegui</dc:creator>
  <cp:keywords/>
  <dc:description/>
  <cp:lastModifiedBy>Henry Leonardo Robayo Amortegui</cp:lastModifiedBy>
  <cp:revision>2</cp:revision>
  <dcterms:created xsi:type="dcterms:W3CDTF">2025-09-19T04:03:00Z</dcterms:created>
  <dcterms:modified xsi:type="dcterms:W3CDTF">2025-09-19T04:03:00Z</dcterms:modified>
</cp:coreProperties>
</file>