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8CCD9" w14:textId="6BF7D41E" w:rsidR="00E35AF0" w:rsidRPr="00D23F5F" w:rsidRDefault="00E35AF0" w:rsidP="00123CE8">
      <w:pPr>
        <w:spacing w:line="360" w:lineRule="auto"/>
        <w:rPr>
          <w:rFonts w:ascii="Times New Roman" w:hAnsi="Times New Roman" w:cs="Times New Roman"/>
          <w:b/>
        </w:rPr>
      </w:pPr>
      <w:r w:rsidRPr="00D23F5F">
        <w:rPr>
          <w:rFonts w:ascii="Times New Roman" w:hAnsi="Times New Roman" w:cs="Times New Roman"/>
          <w:b/>
        </w:rPr>
        <w:t>Supplementary Tables</w:t>
      </w:r>
    </w:p>
    <w:p w14:paraId="16814414" w14:textId="530DA162" w:rsidR="00DD7883" w:rsidRPr="00D23F5F" w:rsidRDefault="00E35AF0" w:rsidP="00123CE8">
      <w:pPr>
        <w:spacing w:line="360" w:lineRule="auto"/>
        <w:rPr>
          <w:rFonts w:ascii="Times New Roman" w:hAnsi="Times New Roman" w:cs="Times New Roman"/>
        </w:rPr>
      </w:pPr>
      <w:r w:rsidRPr="00D23F5F">
        <w:rPr>
          <w:rFonts w:ascii="Times New Roman" w:hAnsi="Times New Roman" w:cs="Times New Roman"/>
          <w:b/>
        </w:rPr>
        <w:t>Supplementary Table 1</w:t>
      </w:r>
      <w:r w:rsidR="00DD7883" w:rsidRPr="00D23F5F">
        <w:rPr>
          <w:rFonts w:ascii="Times New Roman" w:hAnsi="Times New Roman" w:cs="Times New Roman"/>
          <w:b/>
        </w:rPr>
        <w:t>:</w:t>
      </w:r>
      <w:r w:rsidRPr="00D23F5F">
        <w:rPr>
          <w:rFonts w:ascii="Times New Roman" w:hAnsi="Times New Roman" w:cs="Times New Roman"/>
        </w:rPr>
        <w:t xml:space="preserve"> </w:t>
      </w:r>
      <w:r w:rsidR="00DD7883" w:rsidRPr="00D23F5F">
        <w:rPr>
          <w:rFonts w:ascii="Times New Roman" w:hAnsi="Times New Roman" w:cs="Times New Roman"/>
        </w:rPr>
        <w:t>Biased gene information</w:t>
      </w:r>
      <w:r w:rsidR="00433660" w:rsidRPr="00D23F5F">
        <w:rPr>
          <w:rFonts w:ascii="Times New Roman" w:hAnsi="Times New Roman" w:cs="Times New Roman"/>
        </w:rPr>
        <w:t>.</w:t>
      </w:r>
    </w:p>
    <w:p w14:paraId="23F7F1FC" w14:textId="1C8231DA" w:rsidR="00433660" w:rsidRPr="00D23F5F" w:rsidRDefault="00433660" w:rsidP="00123CE8">
      <w:pPr>
        <w:spacing w:line="360" w:lineRule="auto"/>
        <w:rPr>
          <w:rFonts w:ascii="Times New Roman" w:hAnsi="Times New Roman" w:cs="Times New Roman"/>
        </w:rPr>
      </w:pPr>
      <w:r w:rsidRPr="00D23F5F">
        <w:rPr>
          <w:rFonts w:ascii="Times New Roman" w:hAnsi="Times New Roman" w:cs="Times New Roman"/>
        </w:rPr>
        <w:t>A: Unique ID for each transcript in our analysis</w:t>
      </w:r>
      <w:r w:rsidR="00EE67D4" w:rsidRPr="00D23F5F">
        <w:rPr>
          <w:rFonts w:ascii="Times New Roman" w:hAnsi="Times New Roman" w:cs="Times New Roman"/>
        </w:rPr>
        <w:t>.</w:t>
      </w:r>
    </w:p>
    <w:p w14:paraId="14D3FE46" w14:textId="50DDE02E" w:rsidR="00433660" w:rsidRPr="00D23F5F" w:rsidRDefault="00433660" w:rsidP="00123CE8">
      <w:pPr>
        <w:spacing w:line="360" w:lineRule="auto"/>
        <w:rPr>
          <w:rFonts w:ascii="Times New Roman" w:hAnsi="Times New Roman" w:cs="Times New Roman"/>
        </w:rPr>
      </w:pPr>
      <w:r w:rsidRPr="00D23F5F">
        <w:rPr>
          <w:rFonts w:ascii="Times New Roman" w:hAnsi="Times New Roman" w:cs="Times New Roman"/>
        </w:rPr>
        <w:t>B: Best matching OGS3.2 gene ID, based on genomic location</w:t>
      </w:r>
      <w:r w:rsidR="00EE67D4" w:rsidRPr="00D23F5F">
        <w:rPr>
          <w:rFonts w:ascii="Times New Roman" w:hAnsi="Times New Roman" w:cs="Times New Roman"/>
        </w:rPr>
        <w:t xml:space="preserve"> of gene and differentiating SNPs as well as</w:t>
      </w:r>
      <w:r w:rsidRPr="00D23F5F">
        <w:rPr>
          <w:rFonts w:ascii="Times New Roman" w:hAnsi="Times New Roman" w:cs="Times New Roman"/>
        </w:rPr>
        <w:t xml:space="preserve"> BLAST results</w:t>
      </w:r>
      <w:r w:rsidR="00EE67D4" w:rsidRPr="00D23F5F">
        <w:rPr>
          <w:rFonts w:ascii="Times New Roman" w:hAnsi="Times New Roman" w:cs="Times New Roman"/>
        </w:rPr>
        <w:t>.</w:t>
      </w:r>
    </w:p>
    <w:p w14:paraId="6AEE267D" w14:textId="4CB37AFE" w:rsidR="00EE67D4" w:rsidRPr="00D23F5F" w:rsidRDefault="00EE67D4" w:rsidP="00123CE8">
      <w:pPr>
        <w:spacing w:line="360" w:lineRule="auto"/>
        <w:rPr>
          <w:rFonts w:ascii="Times New Roman" w:hAnsi="Times New Roman" w:cs="Times New Roman"/>
        </w:rPr>
      </w:pPr>
      <w:r w:rsidRPr="00D23F5F">
        <w:rPr>
          <w:rFonts w:ascii="Times New Roman" w:hAnsi="Times New Roman" w:cs="Times New Roman"/>
        </w:rPr>
        <w:t>C-E: Location of the transcript on Amel4.5 chromosomes and scaffolds.</w:t>
      </w:r>
    </w:p>
    <w:p w14:paraId="4D478B2F" w14:textId="600F19AB" w:rsidR="00EE67D4" w:rsidRPr="00D23F5F" w:rsidRDefault="00EE67D4" w:rsidP="00123CE8">
      <w:pPr>
        <w:spacing w:line="360" w:lineRule="auto"/>
        <w:rPr>
          <w:rFonts w:ascii="Times New Roman" w:hAnsi="Times New Roman" w:cs="Times New Roman"/>
        </w:rPr>
      </w:pPr>
      <w:r w:rsidRPr="00D23F5F">
        <w:rPr>
          <w:rFonts w:ascii="Times New Roman" w:hAnsi="Times New Roman" w:cs="Times New Roman"/>
        </w:rPr>
        <w:t xml:space="preserve">F: Annotation of transcripts, derived from </w:t>
      </w:r>
      <w:proofErr w:type="spellStart"/>
      <w:r w:rsidRPr="00D23F5F">
        <w:rPr>
          <w:rFonts w:ascii="Times New Roman" w:hAnsi="Times New Roman" w:cs="Times New Roman"/>
          <w:i/>
        </w:rPr>
        <w:t>Apis</w:t>
      </w:r>
      <w:proofErr w:type="spellEnd"/>
      <w:r w:rsidRPr="00D23F5F">
        <w:rPr>
          <w:rFonts w:ascii="Times New Roman" w:hAnsi="Times New Roman" w:cs="Times New Roman"/>
          <w:i/>
        </w:rPr>
        <w:t xml:space="preserve"> </w:t>
      </w:r>
      <w:proofErr w:type="spellStart"/>
      <w:r w:rsidRPr="00D23F5F">
        <w:rPr>
          <w:rFonts w:ascii="Times New Roman" w:hAnsi="Times New Roman" w:cs="Times New Roman"/>
          <w:i/>
        </w:rPr>
        <w:t>mellifera</w:t>
      </w:r>
      <w:proofErr w:type="spellEnd"/>
      <w:r w:rsidRPr="00D23F5F">
        <w:rPr>
          <w:rFonts w:ascii="Times New Roman" w:hAnsi="Times New Roman" w:cs="Times New Roman"/>
        </w:rPr>
        <w:t xml:space="preserve"> OGS3.2 annotations as well as BLAST comparison to other organisms.</w:t>
      </w:r>
    </w:p>
    <w:p w14:paraId="0AE3CBD3" w14:textId="5CC579B4" w:rsidR="00EE67D4" w:rsidRPr="00D23F5F" w:rsidRDefault="00EE67D4" w:rsidP="00123CE8">
      <w:pPr>
        <w:spacing w:line="360" w:lineRule="auto"/>
        <w:rPr>
          <w:rFonts w:ascii="Times New Roman" w:hAnsi="Times New Roman" w:cs="Times New Roman"/>
        </w:rPr>
      </w:pPr>
      <w:r w:rsidRPr="00D23F5F">
        <w:rPr>
          <w:rFonts w:ascii="Times New Roman" w:hAnsi="Times New Roman" w:cs="Times New Roman"/>
        </w:rPr>
        <w:t xml:space="preserve">G-I: Best matching </w:t>
      </w:r>
      <w:r w:rsidRPr="00D23F5F">
        <w:rPr>
          <w:rFonts w:ascii="Times New Roman" w:hAnsi="Times New Roman" w:cs="Times New Roman"/>
          <w:i/>
        </w:rPr>
        <w:t>Drosophila</w:t>
      </w:r>
      <w:r w:rsidRPr="00D23F5F">
        <w:rPr>
          <w:rFonts w:ascii="Times New Roman" w:hAnsi="Times New Roman" w:cs="Times New Roman"/>
        </w:rPr>
        <w:t xml:space="preserve"> </w:t>
      </w:r>
      <w:proofErr w:type="spellStart"/>
      <w:r w:rsidRPr="00D23F5F">
        <w:rPr>
          <w:rFonts w:ascii="Times New Roman" w:hAnsi="Times New Roman" w:cs="Times New Roman"/>
        </w:rPr>
        <w:t>ortholog</w:t>
      </w:r>
      <w:proofErr w:type="spellEnd"/>
      <w:r w:rsidRPr="00D23F5F">
        <w:rPr>
          <w:rFonts w:ascii="Times New Roman" w:hAnsi="Times New Roman" w:cs="Times New Roman"/>
        </w:rPr>
        <w:t xml:space="preserve"> based on BLAST comparison.</w:t>
      </w:r>
    </w:p>
    <w:p w14:paraId="1E09105D" w14:textId="0BC2E23C" w:rsidR="00EE67D4" w:rsidRPr="00D23F5F" w:rsidRDefault="00EE67D4" w:rsidP="00123CE8">
      <w:pPr>
        <w:spacing w:line="360" w:lineRule="auto"/>
        <w:rPr>
          <w:rFonts w:ascii="Times New Roman" w:hAnsi="Times New Roman" w:cs="Times New Roman"/>
        </w:rPr>
      </w:pPr>
      <w:r w:rsidRPr="00D23F5F">
        <w:rPr>
          <w:rFonts w:ascii="Times New Roman" w:hAnsi="Times New Roman" w:cs="Times New Roman"/>
        </w:rPr>
        <w:t>J-L: Overlapping genes between our differential expression analysis and biased genes.</w:t>
      </w:r>
    </w:p>
    <w:p w14:paraId="6DB157FC" w14:textId="20E1A6A6" w:rsidR="00EE67D4" w:rsidRPr="00D23F5F" w:rsidRDefault="00EE67D4" w:rsidP="00123CE8">
      <w:pPr>
        <w:spacing w:line="360" w:lineRule="auto"/>
        <w:rPr>
          <w:rFonts w:ascii="Times New Roman" w:hAnsi="Times New Roman" w:cs="Times New Roman"/>
        </w:rPr>
      </w:pPr>
      <w:r w:rsidRPr="00D23F5F">
        <w:rPr>
          <w:rFonts w:ascii="Times New Roman" w:hAnsi="Times New Roman" w:cs="Times New Roman"/>
        </w:rPr>
        <w:t>M-O: parent FDR values from Kocher et al 2015 (significant parent effect).</w:t>
      </w:r>
    </w:p>
    <w:p w14:paraId="4C991613" w14:textId="605B1280" w:rsidR="00EE67D4" w:rsidRPr="00D23F5F" w:rsidRDefault="00EE67D4" w:rsidP="00123CE8">
      <w:pPr>
        <w:spacing w:line="360" w:lineRule="auto"/>
        <w:rPr>
          <w:rFonts w:ascii="Times New Roman" w:hAnsi="Times New Roman" w:cs="Times New Roman"/>
        </w:rPr>
      </w:pPr>
      <w:r w:rsidRPr="00D23F5F">
        <w:rPr>
          <w:rFonts w:ascii="Times New Roman" w:hAnsi="Times New Roman" w:cs="Times New Roman"/>
        </w:rPr>
        <w:t>P-U: Maternal bias values and heat map of all biased genes.</w:t>
      </w:r>
    </w:p>
    <w:p w14:paraId="4E6DC68D" w14:textId="2FF9EB81" w:rsidR="00EE67D4" w:rsidRPr="00D23F5F" w:rsidRDefault="00EE67D4" w:rsidP="00123CE8">
      <w:pPr>
        <w:spacing w:line="360" w:lineRule="auto"/>
        <w:rPr>
          <w:rFonts w:ascii="Times New Roman" w:hAnsi="Times New Roman" w:cs="Times New Roman"/>
        </w:rPr>
      </w:pPr>
      <w:r w:rsidRPr="00D23F5F">
        <w:rPr>
          <w:rFonts w:ascii="Times New Roman" w:hAnsi="Times New Roman" w:cs="Times New Roman"/>
        </w:rPr>
        <w:t>V-BA: Sample types in each bias category that are significant at 60%, 70%, 80% and 90% bias cutoff values.</w:t>
      </w:r>
    </w:p>
    <w:p w14:paraId="4EEB6C99" w14:textId="45F91204" w:rsidR="00EE67D4" w:rsidRPr="00D23F5F" w:rsidRDefault="00EE67D4" w:rsidP="00123CE8">
      <w:pPr>
        <w:spacing w:line="360" w:lineRule="auto"/>
        <w:rPr>
          <w:rFonts w:ascii="Times New Roman" w:hAnsi="Times New Roman" w:cs="Times New Roman"/>
        </w:rPr>
      </w:pPr>
      <w:r w:rsidRPr="00D23F5F">
        <w:rPr>
          <w:rFonts w:ascii="Times New Roman" w:hAnsi="Times New Roman" w:cs="Times New Roman"/>
        </w:rPr>
        <w:t>BB-BE: Genes that are biased in multiple categories across samples at 60%, 70%, 80% and 90% cutoff values.</w:t>
      </w:r>
    </w:p>
    <w:p w14:paraId="21CC816B" w14:textId="45ADFBAD" w:rsidR="00EE67D4" w:rsidRPr="00D23F5F" w:rsidRDefault="00EE67D4" w:rsidP="00123CE8">
      <w:pPr>
        <w:spacing w:line="360" w:lineRule="auto"/>
        <w:rPr>
          <w:rFonts w:ascii="Times New Roman" w:hAnsi="Times New Roman" w:cs="Times New Roman"/>
        </w:rPr>
      </w:pPr>
      <w:r w:rsidRPr="00D23F5F">
        <w:rPr>
          <w:rFonts w:ascii="Times New Roman" w:hAnsi="Times New Roman" w:cs="Times New Roman"/>
        </w:rPr>
        <w:t xml:space="preserve">BF-BI: Overlap with </w:t>
      </w:r>
      <w:r w:rsidR="00A0612A" w:rsidRPr="00D23F5F">
        <w:rPr>
          <w:rFonts w:ascii="Times New Roman" w:hAnsi="Times New Roman" w:cs="Times New Roman"/>
        </w:rPr>
        <w:t>differentially expressed genes in aggressive and non-aggressive bees (</w:t>
      </w:r>
      <w:proofErr w:type="spellStart"/>
      <w:r w:rsidR="00A0612A" w:rsidRPr="00D23F5F">
        <w:rPr>
          <w:rFonts w:ascii="Times New Roman" w:hAnsi="Times New Roman" w:cs="Times New Roman"/>
        </w:rPr>
        <w:t>Alaux</w:t>
      </w:r>
      <w:proofErr w:type="spellEnd"/>
      <w:r w:rsidR="00A0612A" w:rsidRPr="00D23F5F">
        <w:rPr>
          <w:rFonts w:ascii="Times New Roman" w:hAnsi="Times New Roman" w:cs="Times New Roman"/>
        </w:rPr>
        <w:t xml:space="preserve"> et al 2009).</w:t>
      </w:r>
    </w:p>
    <w:p w14:paraId="2302DA2A" w14:textId="77777777" w:rsidR="007F3F82" w:rsidRPr="00D23F5F" w:rsidRDefault="007F3F82" w:rsidP="00123CE8">
      <w:pPr>
        <w:spacing w:line="360" w:lineRule="auto"/>
        <w:rPr>
          <w:rFonts w:ascii="Times New Roman" w:hAnsi="Times New Roman" w:cs="Times New Roman"/>
        </w:rPr>
      </w:pPr>
    </w:p>
    <w:p w14:paraId="55A06191" w14:textId="77777777" w:rsidR="007F3F82" w:rsidRPr="00D23F5F" w:rsidRDefault="007F3F82" w:rsidP="007F3F82">
      <w:pPr>
        <w:spacing w:line="360" w:lineRule="auto"/>
        <w:rPr>
          <w:rFonts w:ascii="Times New Roman" w:hAnsi="Times New Roman" w:cs="Times New Roman"/>
        </w:rPr>
      </w:pPr>
      <w:r w:rsidRPr="00D23F5F">
        <w:rPr>
          <w:rFonts w:ascii="Times New Roman" w:hAnsi="Times New Roman" w:cs="Times New Roman"/>
          <w:b/>
        </w:rPr>
        <w:t>Supplementary Table 2:</w:t>
      </w:r>
      <w:r w:rsidRPr="00D23F5F">
        <w:rPr>
          <w:rFonts w:ascii="Times New Roman" w:hAnsi="Times New Roman" w:cs="Times New Roman"/>
        </w:rPr>
        <w:t xml:space="preserve"> Gene counts of each category across samples and bias cutoff values.</w:t>
      </w:r>
    </w:p>
    <w:p w14:paraId="04CBE7FF" w14:textId="77777777" w:rsidR="007F3F82" w:rsidRPr="00D23F5F" w:rsidRDefault="007F3F82" w:rsidP="007F3F82">
      <w:pPr>
        <w:spacing w:line="360" w:lineRule="auto"/>
        <w:rPr>
          <w:rFonts w:ascii="Times New Roman" w:hAnsi="Times New Roman" w:cs="Times New Roman"/>
        </w:rPr>
      </w:pPr>
      <w:r w:rsidRPr="00D23F5F">
        <w:rPr>
          <w:rFonts w:ascii="Times New Roman" w:hAnsi="Times New Roman" w:cs="Times New Roman"/>
        </w:rPr>
        <w:t>A: Sample type</w:t>
      </w:r>
    </w:p>
    <w:p w14:paraId="1D8FDFD4" w14:textId="77777777" w:rsidR="007F3F82" w:rsidRPr="00D23F5F" w:rsidRDefault="007F3F82" w:rsidP="007F3F82">
      <w:pPr>
        <w:spacing w:line="360" w:lineRule="auto"/>
        <w:rPr>
          <w:rFonts w:ascii="Times New Roman" w:hAnsi="Times New Roman" w:cs="Times New Roman"/>
        </w:rPr>
      </w:pPr>
      <w:r w:rsidRPr="00D23F5F">
        <w:rPr>
          <w:rFonts w:ascii="Times New Roman" w:hAnsi="Times New Roman" w:cs="Times New Roman"/>
        </w:rPr>
        <w:t>B-AG: Number of genes falling into each category at different bias cutoff values, broken down by sample type.</w:t>
      </w:r>
    </w:p>
    <w:p w14:paraId="338A98B7" w14:textId="77777777" w:rsidR="007F3F82" w:rsidRPr="00D23F5F" w:rsidRDefault="007F3F82" w:rsidP="007F3F82">
      <w:pPr>
        <w:spacing w:line="360" w:lineRule="auto"/>
        <w:rPr>
          <w:rFonts w:ascii="Times New Roman" w:hAnsi="Times New Roman" w:cs="Times New Roman"/>
        </w:rPr>
      </w:pPr>
      <w:r w:rsidRPr="00D23F5F">
        <w:rPr>
          <w:rFonts w:ascii="Times New Roman" w:hAnsi="Times New Roman" w:cs="Times New Roman"/>
        </w:rPr>
        <w:t>AH-AK: Number of genes falling into multiple categories using different bias cutoff values.</w:t>
      </w:r>
    </w:p>
    <w:p w14:paraId="4CEEBF55" w14:textId="77777777" w:rsidR="00DD7883" w:rsidRPr="00D23F5F" w:rsidRDefault="00DD7883" w:rsidP="00123CE8">
      <w:pPr>
        <w:spacing w:line="360" w:lineRule="auto"/>
        <w:rPr>
          <w:rFonts w:ascii="Times New Roman" w:hAnsi="Times New Roman" w:cs="Times New Roman"/>
        </w:rPr>
      </w:pPr>
    </w:p>
    <w:p w14:paraId="7E2F08A0" w14:textId="42170427" w:rsidR="00DD7883" w:rsidRPr="00D23F5F" w:rsidRDefault="00DD7883" w:rsidP="00123CE8">
      <w:pPr>
        <w:spacing w:line="360" w:lineRule="auto"/>
        <w:rPr>
          <w:rFonts w:ascii="Times New Roman" w:hAnsi="Times New Roman" w:cs="Times New Roman"/>
        </w:rPr>
      </w:pPr>
      <w:r w:rsidRPr="00D23F5F">
        <w:rPr>
          <w:rFonts w:ascii="Times New Roman" w:hAnsi="Times New Roman" w:cs="Times New Roman"/>
          <w:b/>
        </w:rPr>
        <w:t xml:space="preserve">Supplementary Table </w:t>
      </w:r>
      <w:r w:rsidR="007F3F82" w:rsidRPr="00D23F5F">
        <w:rPr>
          <w:rFonts w:ascii="Times New Roman" w:hAnsi="Times New Roman" w:cs="Times New Roman"/>
          <w:b/>
        </w:rPr>
        <w:t>3</w:t>
      </w:r>
      <w:r w:rsidRPr="00D23F5F">
        <w:rPr>
          <w:rFonts w:ascii="Times New Roman" w:hAnsi="Times New Roman" w:cs="Times New Roman"/>
          <w:b/>
        </w:rPr>
        <w:t>:</w:t>
      </w:r>
      <w:r w:rsidRPr="00D23F5F">
        <w:rPr>
          <w:rFonts w:ascii="Times New Roman" w:hAnsi="Times New Roman" w:cs="Times New Roman"/>
        </w:rPr>
        <w:t xml:space="preserve"> Differentially expressed gene information.</w:t>
      </w:r>
    </w:p>
    <w:p w14:paraId="2E637DB1" w14:textId="29336343" w:rsidR="00DD7883" w:rsidRPr="00D23F5F" w:rsidRDefault="00DD7883" w:rsidP="00123CE8">
      <w:pPr>
        <w:spacing w:line="360" w:lineRule="auto"/>
        <w:rPr>
          <w:rFonts w:ascii="Times New Roman" w:hAnsi="Times New Roman" w:cs="Times New Roman"/>
        </w:rPr>
      </w:pPr>
      <w:r w:rsidRPr="00D23F5F">
        <w:rPr>
          <w:rFonts w:ascii="Times New Roman" w:hAnsi="Times New Roman" w:cs="Times New Roman"/>
        </w:rPr>
        <w:t>A-B: OGS3.2 and 1.1 gene IDs. OGS3.2 was used for mapping genes in the differential expression analysis.</w:t>
      </w:r>
    </w:p>
    <w:p w14:paraId="55794AB2" w14:textId="7956E2CF" w:rsidR="00DD7883" w:rsidRPr="00D23F5F" w:rsidRDefault="00DD7883" w:rsidP="00123CE8">
      <w:pPr>
        <w:spacing w:line="360" w:lineRule="auto"/>
        <w:rPr>
          <w:rFonts w:ascii="Times New Roman" w:hAnsi="Times New Roman" w:cs="Times New Roman"/>
        </w:rPr>
      </w:pPr>
      <w:r w:rsidRPr="00D23F5F">
        <w:rPr>
          <w:rFonts w:ascii="Times New Roman" w:hAnsi="Times New Roman" w:cs="Times New Roman"/>
        </w:rPr>
        <w:t>C-D: Direction of expression difference in EA family.</w:t>
      </w:r>
    </w:p>
    <w:p w14:paraId="3373B797" w14:textId="0236E6C8" w:rsidR="00DD7883" w:rsidRPr="00D23F5F" w:rsidRDefault="00DD7883" w:rsidP="00123CE8">
      <w:pPr>
        <w:spacing w:line="360" w:lineRule="auto"/>
        <w:rPr>
          <w:rFonts w:ascii="Times New Roman" w:hAnsi="Times New Roman" w:cs="Times New Roman"/>
        </w:rPr>
      </w:pPr>
      <w:r w:rsidRPr="00D23F5F">
        <w:rPr>
          <w:rFonts w:ascii="Times New Roman" w:hAnsi="Times New Roman" w:cs="Times New Roman"/>
        </w:rPr>
        <w:lastRenderedPageBreak/>
        <w:t>E-S: Empirical analysis of DGE statistical results for each sample comparison.</w:t>
      </w:r>
    </w:p>
    <w:p w14:paraId="163B83C1" w14:textId="55A748B9" w:rsidR="00DD7883" w:rsidRPr="00D23F5F" w:rsidRDefault="00DD7883" w:rsidP="00DD7883">
      <w:pPr>
        <w:spacing w:line="360" w:lineRule="auto"/>
        <w:rPr>
          <w:rFonts w:ascii="Times New Roman" w:hAnsi="Times New Roman" w:cs="Times New Roman"/>
        </w:rPr>
      </w:pPr>
      <w:r w:rsidRPr="00D23F5F">
        <w:rPr>
          <w:rFonts w:ascii="Times New Roman" w:hAnsi="Times New Roman" w:cs="Times New Roman"/>
        </w:rPr>
        <w:t xml:space="preserve">T-V: Best matching </w:t>
      </w:r>
      <w:r w:rsidRPr="00D23F5F">
        <w:rPr>
          <w:rFonts w:ascii="Times New Roman" w:hAnsi="Times New Roman" w:cs="Times New Roman"/>
          <w:i/>
        </w:rPr>
        <w:t>Drosophila</w:t>
      </w:r>
      <w:r w:rsidRPr="00D23F5F">
        <w:rPr>
          <w:rFonts w:ascii="Times New Roman" w:hAnsi="Times New Roman" w:cs="Times New Roman"/>
        </w:rPr>
        <w:t xml:space="preserve"> </w:t>
      </w:r>
      <w:proofErr w:type="spellStart"/>
      <w:r w:rsidRPr="00D23F5F">
        <w:rPr>
          <w:rFonts w:ascii="Times New Roman" w:hAnsi="Times New Roman" w:cs="Times New Roman"/>
        </w:rPr>
        <w:t>ortholog</w:t>
      </w:r>
      <w:proofErr w:type="spellEnd"/>
      <w:r w:rsidRPr="00D23F5F">
        <w:rPr>
          <w:rFonts w:ascii="Times New Roman" w:hAnsi="Times New Roman" w:cs="Times New Roman"/>
        </w:rPr>
        <w:t xml:space="preserve"> based on BLAST comparison.</w:t>
      </w:r>
    </w:p>
    <w:p w14:paraId="75FB3A17" w14:textId="77777777" w:rsidR="00DD7883" w:rsidRPr="00D23F5F" w:rsidRDefault="00DD7883" w:rsidP="00DD7883">
      <w:pPr>
        <w:spacing w:line="360" w:lineRule="auto"/>
        <w:rPr>
          <w:rFonts w:ascii="Times New Roman" w:hAnsi="Times New Roman" w:cs="Times New Roman"/>
        </w:rPr>
      </w:pPr>
      <w:r w:rsidRPr="00D23F5F">
        <w:rPr>
          <w:rFonts w:ascii="Times New Roman" w:hAnsi="Times New Roman" w:cs="Times New Roman"/>
        </w:rPr>
        <w:t xml:space="preserve">W: Annotation of transcripts, derived from </w:t>
      </w:r>
      <w:proofErr w:type="spellStart"/>
      <w:r w:rsidRPr="00D23F5F">
        <w:rPr>
          <w:rFonts w:ascii="Times New Roman" w:hAnsi="Times New Roman" w:cs="Times New Roman"/>
          <w:i/>
        </w:rPr>
        <w:t>Apis</w:t>
      </w:r>
      <w:proofErr w:type="spellEnd"/>
      <w:r w:rsidRPr="00D23F5F">
        <w:rPr>
          <w:rFonts w:ascii="Times New Roman" w:hAnsi="Times New Roman" w:cs="Times New Roman"/>
          <w:i/>
        </w:rPr>
        <w:t xml:space="preserve"> </w:t>
      </w:r>
      <w:proofErr w:type="spellStart"/>
      <w:r w:rsidRPr="00D23F5F">
        <w:rPr>
          <w:rFonts w:ascii="Times New Roman" w:hAnsi="Times New Roman" w:cs="Times New Roman"/>
          <w:i/>
        </w:rPr>
        <w:t>mellifera</w:t>
      </w:r>
      <w:proofErr w:type="spellEnd"/>
      <w:r w:rsidRPr="00D23F5F">
        <w:rPr>
          <w:rFonts w:ascii="Times New Roman" w:hAnsi="Times New Roman" w:cs="Times New Roman"/>
        </w:rPr>
        <w:t xml:space="preserve"> OGS3.2 annotations as well as BLAST comparison to other organisms.</w:t>
      </w:r>
    </w:p>
    <w:p w14:paraId="1E66DF3A" w14:textId="6B8E8990" w:rsidR="00DD7883" w:rsidRPr="00D23F5F" w:rsidRDefault="00DD7883" w:rsidP="00DD7883">
      <w:pPr>
        <w:spacing w:line="360" w:lineRule="auto"/>
        <w:rPr>
          <w:rFonts w:ascii="Times New Roman" w:hAnsi="Times New Roman" w:cs="Times New Roman"/>
        </w:rPr>
      </w:pPr>
      <w:r w:rsidRPr="00D23F5F">
        <w:rPr>
          <w:rFonts w:ascii="Times New Roman" w:hAnsi="Times New Roman" w:cs="Times New Roman"/>
        </w:rPr>
        <w:t>X-AA: Overlap with differentially expressed genes in aggressive and non-aggressive bees (</w:t>
      </w:r>
      <w:proofErr w:type="spellStart"/>
      <w:r w:rsidRPr="00D23F5F">
        <w:rPr>
          <w:rFonts w:ascii="Times New Roman" w:hAnsi="Times New Roman" w:cs="Times New Roman"/>
        </w:rPr>
        <w:t>Alaux</w:t>
      </w:r>
      <w:proofErr w:type="spellEnd"/>
      <w:r w:rsidRPr="00D23F5F">
        <w:rPr>
          <w:rFonts w:ascii="Times New Roman" w:hAnsi="Times New Roman" w:cs="Times New Roman"/>
        </w:rPr>
        <w:t xml:space="preserve"> et al 2009).</w:t>
      </w:r>
    </w:p>
    <w:p w14:paraId="043A4C79" w14:textId="41F07E57" w:rsidR="00DD7883" w:rsidRPr="00D23F5F" w:rsidRDefault="00DD7883" w:rsidP="00123CE8">
      <w:pPr>
        <w:spacing w:line="360" w:lineRule="auto"/>
        <w:rPr>
          <w:rFonts w:ascii="Times New Roman" w:hAnsi="Times New Roman" w:cs="Times New Roman"/>
        </w:rPr>
      </w:pPr>
    </w:p>
    <w:p w14:paraId="0FD806C5" w14:textId="70170280" w:rsidR="006262F2" w:rsidRPr="00D23F5F" w:rsidRDefault="006262F2" w:rsidP="009353FD">
      <w:pPr>
        <w:spacing w:line="360" w:lineRule="auto"/>
        <w:rPr>
          <w:rFonts w:ascii="Times New Roman" w:hAnsi="Times New Roman" w:cs="Times New Roman"/>
        </w:rPr>
      </w:pPr>
      <w:r w:rsidRPr="00D23F5F">
        <w:rPr>
          <w:rFonts w:ascii="Times New Roman" w:hAnsi="Times New Roman" w:cs="Times New Roman"/>
          <w:b/>
        </w:rPr>
        <w:t>Supplementary Table 4:</w:t>
      </w:r>
      <w:r w:rsidRPr="00D23F5F">
        <w:rPr>
          <w:rFonts w:ascii="Times New Roman" w:hAnsi="Times New Roman" w:cs="Times New Roman"/>
        </w:rPr>
        <w:t xml:space="preserve"> GO analysis results for European maternal only biased gene set based on best Drosophila </w:t>
      </w:r>
      <w:proofErr w:type="spellStart"/>
      <w:r w:rsidRPr="00D23F5F">
        <w:rPr>
          <w:rFonts w:ascii="Times New Roman" w:hAnsi="Times New Roman" w:cs="Times New Roman"/>
        </w:rPr>
        <w:t>orthologs</w:t>
      </w:r>
      <w:proofErr w:type="spellEnd"/>
      <w:r w:rsidRPr="00D23F5F">
        <w:rPr>
          <w:rFonts w:ascii="Times New Roman" w:hAnsi="Times New Roman" w:cs="Times New Roman"/>
        </w:rPr>
        <w:t>.</w:t>
      </w:r>
    </w:p>
    <w:p w14:paraId="26D44C6D" w14:textId="35C1BAF9" w:rsidR="006262F2" w:rsidRPr="00D23F5F" w:rsidRDefault="006262F2" w:rsidP="009353FD">
      <w:pPr>
        <w:spacing w:line="360" w:lineRule="auto"/>
        <w:rPr>
          <w:rFonts w:ascii="Times New Roman" w:hAnsi="Times New Roman" w:cs="Times New Roman"/>
        </w:rPr>
      </w:pPr>
      <w:r w:rsidRPr="00D23F5F">
        <w:rPr>
          <w:rFonts w:ascii="Times New Roman" w:hAnsi="Times New Roman" w:cs="Times New Roman"/>
        </w:rPr>
        <w:t>A. GO term</w:t>
      </w:r>
    </w:p>
    <w:p w14:paraId="3DC7D1A0" w14:textId="0C98A9BC" w:rsidR="006262F2" w:rsidRPr="00D23F5F" w:rsidRDefault="006262F2" w:rsidP="009353FD">
      <w:pPr>
        <w:spacing w:line="360" w:lineRule="auto"/>
        <w:rPr>
          <w:rFonts w:ascii="Times New Roman" w:hAnsi="Times New Roman" w:cs="Times New Roman"/>
        </w:rPr>
      </w:pPr>
      <w:r w:rsidRPr="00D23F5F">
        <w:rPr>
          <w:rFonts w:ascii="Times New Roman" w:hAnsi="Times New Roman" w:cs="Times New Roman"/>
        </w:rPr>
        <w:t>B. GO ID</w:t>
      </w:r>
    </w:p>
    <w:p w14:paraId="4D598A9A" w14:textId="560A5E6F" w:rsidR="00B33ABE" w:rsidRPr="00D23F5F" w:rsidRDefault="00B33ABE" w:rsidP="009353FD">
      <w:pPr>
        <w:spacing w:line="360" w:lineRule="auto"/>
        <w:rPr>
          <w:rFonts w:ascii="Times New Roman" w:hAnsi="Times New Roman" w:cs="Times New Roman"/>
        </w:rPr>
      </w:pPr>
      <w:r w:rsidRPr="00D23F5F">
        <w:rPr>
          <w:rFonts w:ascii="Times New Roman" w:hAnsi="Times New Roman" w:cs="Times New Roman"/>
        </w:rPr>
        <w:t>C. Number of times GO term is found in background Drosophila gene set.</w:t>
      </w:r>
    </w:p>
    <w:p w14:paraId="7F272583" w14:textId="7E106547" w:rsidR="00B33ABE" w:rsidRPr="00D23F5F" w:rsidRDefault="00B33ABE" w:rsidP="009353FD">
      <w:pPr>
        <w:spacing w:line="360" w:lineRule="auto"/>
        <w:rPr>
          <w:rFonts w:ascii="Times New Roman" w:hAnsi="Times New Roman" w:cs="Times New Roman"/>
        </w:rPr>
      </w:pPr>
      <w:r w:rsidRPr="00D23F5F">
        <w:rPr>
          <w:rFonts w:ascii="Times New Roman" w:hAnsi="Times New Roman" w:cs="Times New Roman"/>
        </w:rPr>
        <w:t>D. Number of times GO term is found in European maternal only biased gene set.</w:t>
      </w:r>
    </w:p>
    <w:p w14:paraId="01636D55" w14:textId="4A962B85" w:rsidR="00B33ABE" w:rsidRPr="00D23F5F" w:rsidRDefault="00B33ABE" w:rsidP="009353FD">
      <w:pPr>
        <w:spacing w:line="360" w:lineRule="auto"/>
        <w:rPr>
          <w:rFonts w:ascii="Times New Roman" w:hAnsi="Times New Roman" w:cs="Times New Roman"/>
        </w:rPr>
      </w:pPr>
      <w:r w:rsidRPr="00D23F5F">
        <w:rPr>
          <w:rFonts w:ascii="Times New Roman" w:hAnsi="Times New Roman" w:cs="Times New Roman"/>
        </w:rPr>
        <w:t>E. Number of times GO term is expected in European maternal only biased gene set.</w:t>
      </w:r>
    </w:p>
    <w:p w14:paraId="66D5BC16" w14:textId="309D8A2F" w:rsidR="00B33ABE" w:rsidRPr="00D23F5F" w:rsidRDefault="00B33ABE" w:rsidP="009353FD">
      <w:pPr>
        <w:spacing w:line="360" w:lineRule="auto"/>
        <w:rPr>
          <w:rFonts w:ascii="Times New Roman" w:hAnsi="Times New Roman" w:cs="Times New Roman"/>
        </w:rPr>
      </w:pPr>
      <w:r w:rsidRPr="00D23F5F">
        <w:rPr>
          <w:rFonts w:ascii="Times New Roman" w:hAnsi="Times New Roman" w:cs="Times New Roman"/>
        </w:rPr>
        <w:t xml:space="preserve">F. </w:t>
      </w:r>
      <w:proofErr w:type="spellStart"/>
      <w:r w:rsidRPr="00D23F5F">
        <w:rPr>
          <w:rFonts w:ascii="Times New Roman" w:hAnsi="Times New Roman" w:cs="Times New Roman"/>
        </w:rPr>
        <w:t>Bonferroni</w:t>
      </w:r>
      <w:proofErr w:type="spellEnd"/>
      <w:r w:rsidRPr="00D23F5F">
        <w:rPr>
          <w:rFonts w:ascii="Times New Roman" w:hAnsi="Times New Roman" w:cs="Times New Roman"/>
        </w:rPr>
        <w:t>-corrected p-values for enrichment.</w:t>
      </w:r>
    </w:p>
    <w:p w14:paraId="5C9132E2" w14:textId="77777777" w:rsidR="00F54947" w:rsidRPr="00D23F5F" w:rsidRDefault="00F54947" w:rsidP="009353FD">
      <w:pPr>
        <w:spacing w:line="360" w:lineRule="auto"/>
        <w:rPr>
          <w:rFonts w:ascii="Times New Roman" w:hAnsi="Times New Roman" w:cs="Times New Roman"/>
        </w:rPr>
      </w:pPr>
    </w:p>
    <w:p w14:paraId="23891F32" w14:textId="00A74976" w:rsidR="00D34E90" w:rsidRPr="00D23F5F" w:rsidRDefault="00D34E90" w:rsidP="00123CE8">
      <w:pPr>
        <w:spacing w:line="360" w:lineRule="auto"/>
        <w:rPr>
          <w:rFonts w:ascii="Times New Roman" w:hAnsi="Times New Roman" w:cs="Times New Roman"/>
        </w:rPr>
      </w:pPr>
      <w:r w:rsidRPr="00D23F5F">
        <w:rPr>
          <w:rFonts w:ascii="Times New Roman" w:hAnsi="Times New Roman" w:cs="Times New Roman"/>
          <w:noProof/>
          <w:lang w:eastAsia="en-US"/>
        </w:rPr>
        <w:drawing>
          <wp:inline distT="0" distB="0" distL="0" distR="0" wp14:anchorId="2CB9EFF6" wp14:editId="60A94320">
            <wp:extent cx="5486400" cy="3006725"/>
            <wp:effectExtent l="0" t="0" r="2540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68D70A3" w14:textId="39B0A098" w:rsidR="00387B4D" w:rsidRPr="00D23F5F" w:rsidRDefault="00387B4D" w:rsidP="00387B4D">
      <w:pPr>
        <w:spacing w:line="360" w:lineRule="auto"/>
        <w:rPr>
          <w:rFonts w:ascii="Times New Roman" w:hAnsi="Times New Roman" w:cs="Times New Roman"/>
        </w:rPr>
      </w:pPr>
      <w:r w:rsidRPr="00D23F5F">
        <w:rPr>
          <w:rFonts w:ascii="Times New Roman" w:hAnsi="Times New Roman" w:cs="Times New Roman"/>
          <w:b/>
        </w:rPr>
        <w:t>Supplementary Figure 1</w:t>
      </w:r>
      <w:r w:rsidRPr="00D23F5F">
        <w:rPr>
          <w:rFonts w:ascii="Times New Roman" w:hAnsi="Times New Roman" w:cs="Times New Roman"/>
        </w:rPr>
        <w:t>: Graph of total gene count in each bias category at different bias cutoff values.</w:t>
      </w:r>
      <w:r w:rsidR="00D23F5F">
        <w:rPr>
          <w:rFonts w:ascii="Times New Roman" w:hAnsi="Times New Roman" w:cs="Times New Roman"/>
        </w:rPr>
        <w:t xml:space="preserve"> Bias calculated as </w:t>
      </w:r>
      <w:r w:rsidR="00D23F5F" w:rsidRPr="007C1633">
        <w:rPr>
          <w:rFonts w:ascii="Times New Roman" w:hAnsi="Times New Roman" w:cs="Times New Roman"/>
        </w:rPr>
        <w:t>mat</w:t>
      </w:r>
      <w:r w:rsidR="00D23F5F">
        <w:rPr>
          <w:rFonts w:ascii="Times New Roman" w:hAnsi="Times New Roman" w:cs="Times New Roman"/>
        </w:rPr>
        <w:t>ernal</w:t>
      </w:r>
      <w:r w:rsidR="00D23F5F" w:rsidRPr="007C1633">
        <w:rPr>
          <w:rFonts w:ascii="Times New Roman" w:hAnsi="Times New Roman" w:cs="Times New Roman"/>
        </w:rPr>
        <w:t xml:space="preserve"> or pat</w:t>
      </w:r>
      <w:r w:rsidR="00D23F5F">
        <w:rPr>
          <w:rFonts w:ascii="Times New Roman" w:hAnsi="Times New Roman" w:cs="Times New Roman"/>
        </w:rPr>
        <w:t>ernal</w:t>
      </w:r>
      <w:r w:rsidR="00D23F5F" w:rsidRPr="007C1633">
        <w:rPr>
          <w:rFonts w:ascii="Times New Roman" w:hAnsi="Times New Roman" w:cs="Times New Roman"/>
        </w:rPr>
        <w:t xml:space="preserve"> reads/total reads</w:t>
      </w:r>
      <w:r w:rsidR="00D23F5F">
        <w:rPr>
          <w:rFonts w:ascii="Times New Roman" w:hAnsi="Times New Roman" w:cs="Times New Roman"/>
        </w:rPr>
        <w:t xml:space="preserve"> and represented as percentage of total reads</w:t>
      </w:r>
    </w:p>
    <w:p w14:paraId="4B26CD65" w14:textId="77777777" w:rsidR="00387B4D" w:rsidRPr="00D23F5F" w:rsidRDefault="00387B4D" w:rsidP="00387B4D">
      <w:pPr>
        <w:spacing w:line="360" w:lineRule="auto"/>
        <w:rPr>
          <w:rFonts w:ascii="Times New Roman" w:hAnsi="Times New Roman" w:cs="Times New Roman"/>
        </w:rPr>
      </w:pPr>
    </w:p>
    <w:p w14:paraId="3F07750D" w14:textId="77777777" w:rsidR="00E35AF0" w:rsidRPr="00D23F5F" w:rsidRDefault="00E35AF0" w:rsidP="00123CE8">
      <w:pPr>
        <w:spacing w:line="360" w:lineRule="auto"/>
        <w:rPr>
          <w:rFonts w:ascii="Times New Roman" w:hAnsi="Times New Roman" w:cs="Times New Roman"/>
          <w:b/>
        </w:rPr>
      </w:pPr>
    </w:p>
    <w:p w14:paraId="0C1E5E9C" w14:textId="77777777" w:rsidR="00123CE8" w:rsidRPr="00D23F5F" w:rsidRDefault="00123CE8" w:rsidP="00123CE8">
      <w:pPr>
        <w:spacing w:line="360" w:lineRule="auto"/>
        <w:rPr>
          <w:rFonts w:ascii="Times New Roman" w:hAnsi="Times New Roman" w:cs="Times New Roman"/>
        </w:rPr>
      </w:pPr>
      <w:r w:rsidRPr="00D23F5F">
        <w:rPr>
          <w:rFonts w:ascii="Times New Roman" w:hAnsi="Times New Roman" w:cs="Times New Roman"/>
          <w:b/>
        </w:rPr>
        <w:t>Differential expression analysis</w:t>
      </w:r>
    </w:p>
    <w:p w14:paraId="042030B6" w14:textId="2023DE6F" w:rsidR="001F7D52" w:rsidRPr="00D23F5F" w:rsidRDefault="00433660" w:rsidP="00DE23F2">
      <w:pPr>
        <w:spacing w:line="360" w:lineRule="auto"/>
        <w:ind w:firstLine="720"/>
        <w:rPr>
          <w:rFonts w:ascii="Times New Roman" w:hAnsi="Times New Roman" w:cs="Times New Roman"/>
        </w:rPr>
      </w:pPr>
      <w:r w:rsidRPr="00D23F5F">
        <w:rPr>
          <w:rFonts w:ascii="Times New Roman" w:hAnsi="Times New Roman" w:cs="Times New Roman"/>
        </w:rPr>
        <w:t>The</w:t>
      </w:r>
      <w:r w:rsidR="001F7D52" w:rsidRPr="00D23F5F">
        <w:rPr>
          <w:rFonts w:ascii="Times New Roman" w:hAnsi="Times New Roman" w:cs="Times New Roman"/>
        </w:rPr>
        <w:t xml:space="preserve"> bees </w:t>
      </w:r>
      <w:r w:rsidRPr="00D23F5F">
        <w:rPr>
          <w:rFonts w:ascii="Times New Roman" w:hAnsi="Times New Roman" w:cs="Times New Roman"/>
        </w:rPr>
        <w:t xml:space="preserve">in this study </w:t>
      </w:r>
      <w:r w:rsidR="001F7D52" w:rsidRPr="00D23F5F">
        <w:rPr>
          <w:rFonts w:ascii="Times New Roman" w:hAnsi="Times New Roman" w:cs="Times New Roman"/>
        </w:rPr>
        <w:t xml:space="preserve">were not </w:t>
      </w:r>
      <w:proofErr w:type="gramStart"/>
      <w:r w:rsidR="001F7D52" w:rsidRPr="00D23F5F">
        <w:rPr>
          <w:rFonts w:ascii="Times New Roman" w:hAnsi="Times New Roman" w:cs="Times New Roman"/>
        </w:rPr>
        <w:t>cross-fostered</w:t>
      </w:r>
      <w:proofErr w:type="gramEnd"/>
      <w:r w:rsidR="001F7D52" w:rsidRPr="00D23F5F">
        <w:rPr>
          <w:rFonts w:ascii="Times New Roman" w:hAnsi="Times New Roman" w:cs="Times New Roman"/>
        </w:rPr>
        <w:t xml:space="preserve"> in their hives</w:t>
      </w:r>
      <w:r w:rsidRPr="00D23F5F">
        <w:rPr>
          <w:rFonts w:ascii="Times New Roman" w:hAnsi="Times New Roman" w:cs="Times New Roman"/>
        </w:rPr>
        <w:t xml:space="preserve"> (except those for brain samples)</w:t>
      </w:r>
      <w:r w:rsidR="001F7D52" w:rsidRPr="00D23F5F">
        <w:rPr>
          <w:rFonts w:ascii="Times New Roman" w:hAnsi="Times New Roman" w:cs="Times New Roman"/>
        </w:rPr>
        <w:t xml:space="preserve"> and so it is possible that differences in expression between the families could be largely due to differences between the colonies themselves and not due to the hybrid cross. The annotations of the bee genes seem to indicate that some of the genes are involved in either stress or immune responses, which could easily vary between colonies.  Moreover, over 60% of the differentially expressed genes are found in guards, which are likely to be the sample with the most variation due to environmental sources in contrast to either instars or individual brains. This is because they are whole body samples and should represent all processes occurring in the bees, including physiological responses to the environment, as compared to brains, which are more restricted in the processes stemming from their gene expression. The instars were also whole body samples, but instar expression should be dominated by developmental expression patterns that shouldn’t vary between colonies. Further supporting this, there is no apparent connection between these differentially expressed genes and either our biased genes (only 13 genes overlap both lists) or the differentially expressed genes in aggressive versus non-aggressive bees of </w:t>
      </w:r>
      <w:proofErr w:type="spellStart"/>
      <w:r w:rsidR="001F7D52" w:rsidRPr="00D23F5F">
        <w:rPr>
          <w:rFonts w:ascii="Times New Roman" w:hAnsi="Times New Roman" w:cs="Times New Roman"/>
        </w:rPr>
        <w:t>Alaux</w:t>
      </w:r>
      <w:proofErr w:type="spellEnd"/>
      <w:r w:rsidR="001F7D52" w:rsidRPr="00D23F5F">
        <w:rPr>
          <w:rFonts w:ascii="Times New Roman" w:hAnsi="Times New Roman" w:cs="Times New Roman"/>
        </w:rPr>
        <w:t xml:space="preserve"> </w:t>
      </w:r>
      <w:r w:rsidR="001F7D52" w:rsidRPr="00D23F5F">
        <w:rPr>
          <w:rFonts w:ascii="Times New Roman" w:hAnsi="Times New Roman" w:cs="Times New Roman"/>
          <w:i/>
        </w:rPr>
        <w:t>et al.</w:t>
      </w:r>
      <w:r w:rsidR="0029164B" w:rsidRPr="00D23F5F">
        <w:rPr>
          <w:rFonts w:ascii="Times New Roman" w:hAnsi="Times New Roman" w:cs="Times New Roman"/>
          <w:i/>
        </w:rPr>
        <w:t>,</w:t>
      </w:r>
      <w:r w:rsidR="001F7D52" w:rsidRPr="00D23F5F">
        <w:rPr>
          <w:rFonts w:ascii="Times New Roman" w:hAnsi="Times New Roman" w:cs="Times New Roman"/>
        </w:rPr>
        <w:t xml:space="preserve"> (2009).  While roughly a quarter of our differentially expressed genes overlapped these “aggression-related” genes, there aren’t more than expected by chance in any category of bias and there is no pattern relating the expression of these between the two studies (Supplemental </w:t>
      </w:r>
      <w:r w:rsidR="00DE23F2" w:rsidRPr="00D23F5F">
        <w:rPr>
          <w:rFonts w:ascii="Times New Roman" w:hAnsi="Times New Roman" w:cs="Times New Roman"/>
        </w:rPr>
        <w:t>Table 2</w:t>
      </w:r>
      <w:r w:rsidR="001F7D52" w:rsidRPr="00D23F5F">
        <w:rPr>
          <w:rFonts w:ascii="Times New Roman" w:hAnsi="Times New Roman" w:cs="Times New Roman"/>
        </w:rPr>
        <w:t>).</w:t>
      </w:r>
    </w:p>
    <w:p w14:paraId="7CC5AA69" w14:textId="77777777" w:rsidR="00DE23F2" w:rsidRPr="00D23F5F" w:rsidRDefault="00DE23F2" w:rsidP="00DE23F2">
      <w:pPr>
        <w:spacing w:line="360" w:lineRule="auto"/>
        <w:rPr>
          <w:rFonts w:ascii="Times New Roman" w:hAnsi="Times New Roman" w:cs="Times New Roman"/>
        </w:rPr>
      </w:pPr>
    </w:p>
    <w:p w14:paraId="462784A4" w14:textId="6253F669" w:rsidR="00DE23F2" w:rsidRPr="00D23F5F" w:rsidRDefault="00DE23F2" w:rsidP="00DE23F2">
      <w:pPr>
        <w:spacing w:line="360" w:lineRule="auto"/>
        <w:rPr>
          <w:rFonts w:ascii="Times New Roman" w:hAnsi="Times New Roman" w:cs="Times New Roman"/>
        </w:rPr>
      </w:pPr>
      <w:r w:rsidRPr="00D23F5F">
        <w:rPr>
          <w:rFonts w:ascii="Times New Roman" w:hAnsi="Times New Roman" w:cs="Times New Roman"/>
          <w:b/>
        </w:rPr>
        <w:t>Gene Descriptions</w:t>
      </w:r>
      <w:r w:rsidRPr="00D23F5F">
        <w:rPr>
          <w:rFonts w:ascii="Times New Roman" w:hAnsi="Times New Roman" w:cs="Times New Roman"/>
        </w:rPr>
        <w:t xml:space="preserve"> (including those discussed in manuscript):</w:t>
      </w:r>
    </w:p>
    <w:p w14:paraId="3599FFC3" w14:textId="38FDFDF8" w:rsidR="00DE23F2" w:rsidRPr="00D23F5F" w:rsidRDefault="00DE23F2" w:rsidP="00DE23F2">
      <w:pPr>
        <w:spacing w:line="360" w:lineRule="auto"/>
        <w:ind w:firstLine="720"/>
        <w:rPr>
          <w:rFonts w:ascii="Times New Roman" w:eastAsia="Times New Roman" w:hAnsi="Times New Roman" w:cs="Times New Roman"/>
          <w:color w:val="000000"/>
        </w:rPr>
      </w:pPr>
      <w:r w:rsidRPr="00D23F5F">
        <w:rPr>
          <w:rFonts w:ascii="Times New Roman" w:hAnsi="Times New Roman" w:cs="Times New Roman"/>
        </w:rPr>
        <w:t xml:space="preserve">Hexokinase 2 (HK2; </w:t>
      </w:r>
      <w:r w:rsidRPr="00D23F5F">
        <w:rPr>
          <w:rFonts w:ascii="Times New Roman" w:hAnsi="Times New Roman" w:cs="Times New Roman"/>
          <w:color w:val="000000"/>
        </w:rPr>
        <w:t>GB47079</w:t>
      </w:r>
      <w:r w:rsidRPr="00D23F5F">
        <w:rPr>
          <w:rFonts w:ascii="Times New Roman" w:hAnsi="Times New Roman" w:cs="Times New Roman"/>
        </w:rPr>
        <w:t>) has been shown to be the key regulator of the metabolic shift between oxidative respiration and aerobic glycolysis in neuron progenitors (</w:t>
      </w:r>
      <w:proofErr w:type="spellStart"/>
      <w:r w:rsidRPr="00D23F5F">
        <w:rPr>
          <w:rFonts w:ascii="Times New Roman" w:hAnsi="Times New Roman" w:cs="Times New Roman"/>
        </w:rPr>
        <w:t>Gershon</w:t>
      </w:r>
      <w:proofErr w:type="spellEnd"/>
      <w:r w:rsidRPr="00D23F5F">
        <w:rPr>
          <w:rFonts w:ascii="Times New Roman" w:hAnsi="Times New Roman" w:cs="Times New Roman"/>
        </w:rPr>
        <w:t xml:space="preserve"> </w:t>
      </w:r>
      <w:r w:rsidRPr="00D23F5F">
        <w:rPr>
          <w:rFonts w:ascii="Times New Roman" w:hAnsi="Times New Roman" w:cs="Times New Roman"/>
          <w:i/>
        </w:rPr>
        <w:t>et al</w:t>
      </w:r>
      <w:r w:rsidR="0029164B" w:rsidRPr="00D23F5F">
        <w:rPr>
          <w:rFonts w:ascii="Times New Roman" w:hAnsi="Times New Roman" w:cs="Times New Roman"/>
          <w:i/>
        </w:rPr>
        <w:t>.,</w:t>
      </w:r>
      <w:r w:rsidRPr="00D23F5F">
        <w:rPr>
          <w:rFonts w:ascii="Times New Roman" w:hAnsi="Times New Roman" w:cs="Times New Roman"/>
        </w:rPr>
        <w:t xml:space="preserve"> 2013). HK2 is induced by </w:t>
      </w:r>
      <w:proofErr w:type="spellStart"/>
      <w:r w:rsidRPr="00D23F5F">
        <w:rPr>
          <w:rFonts w:ascii="Times New Roman" w:hAnsi="Times New Roman" w:cs="Times New Roman"/>
        </w:rPr>
        <w:t>posphoinositide</w:t>
      </w:r>
      <w:proofErr w:type="spellEnd"/>
      <w:r w:rsidRPr="00D23F5F">
        <w:rPr>
          <w:rFonts w:ascii="Times New Roman" w:hAnsi="Times New Roman" w:cs="Times New Roman"/>
        </w:rPr>
        <w:t xml:space="preserve"> 3-kinase (Pi3k; </w:t>
      </w:r>
      <w:r w:rsidRPr="00D23F5F">
        <w:rPr>
          <w:rFonts w:ascii="Times New Roman" w:hAnsi="Times New Roman" w:cs="Times New Roman"/>
          <w:color w:val="000000"/>
        </w:rPr>
        <w:t>GB42200</w:t>
      </w:r>
      <w:r w:rsidRPr="00D23F5F">
        <w:rPr>
          <w:rFonts w:ascii="Times New Roman" w:hAnsi="Times New Roman" w:cs="Times New Roman"/>
        </w:rPr>
        <w:t xml:space="preserve">), which is modulated by intracellular calcium levels through interactions with </w:t>
      </w:r>
      <w:proofErr w:type="spellStart"/>
      <w:r w:rsidRPr="00D23F5F">
        <w:rPr>
          <w:rFonts w:ascii="Times New Roman" w:hAnsi="Times New Roman" w:cs="Times New Roman"/>
        </w:rPr>
        <w:t>calmodulin</w:t>
      </w:r>
      <w:proofErr w:type="spellEnd"/>
      <w:r w:rsidRPr="00D23F5F">
        <w:rPr>
          <w:rFonts w:ascii="Times New Roman" w:hAnsi="Times New Roman" w:cs="Times New Roman"/>
        </w:rPr>
        <w:t xml:space="preserve"> (GB49410) and </w:t>
      </w:r>
      <w:r w:rsidRPr="00D23F5F">
        <w:rPr>
          <w:rFonts w:ascii="Times New Roman" w:hAnsi="Times New Roman" w:cs="Times New Roman"/>
          <w:color w:val="000000"/>
        </w:rPr>
        <w:t>calcium/</w:t>
      </w:r>
      <w:proofErr w:type="spellStart"/>
      <w:r w:rsidRPr="00D23F5F">
        <w:rPr>
          <w:rFonts w:ascii="Times New Roman" w:hAnsi="Times New Roman" w:cs="Times New Roman"/>
          <w:color w:val="000000"/>
        </w:rPr>
        <w:t>calmodulin</w:t>
      </w:r>
      <w:proofErr w:type="spellEnd"/>
      <w:r w:rsidRPr="00D23F5F">
        <w:rPr>
          <w:rFonts w:ascii="Times New Roman" w:hAnsi="Times New Roman" w:cs="Times New Roman"/>
          <w:color w:val="000000"/>
        </w:rPr>
        <w:t xml:space="preserve">-dependent protein kinase II (GB49535; </w:t>
      </w:r>
      <w:proofErr w:type="spellStart"/>
      <w:r w:rsidRPr="00D23F5F">
        <w:rPr>
          <w:rFonts w:ascii="Times New Roman" w:hAnsi="Times New Roman" w:cs="Times New Roman"/>
          <w:color w:val="000000"/>
        </w:rPr>
        <w:t>Joyal</w:t>
      </w:r>
      <w:proofErr w:type="spellEnd"/>
      <w:r w:rsidRPr="00D23F5F">
        <w:rPr>
          <w:rFonts w:ascii="Times New Roman" w:hAnsi="Times New Roman" w:cs="Times New Roman"/>
          <w:color w:val="000000"/>
        </w:rPr>
        <w:t xml:space="preserve"> et al 1997; </w:t>
      </w:r>
      <w:proofErr w:type="spellStart"/>
      <w:r w:rsidRPr="00D23F5F">
        <w:rPr>
          <w:rFonts w:ascii="Times New Roman" w:hAnsi="Times New Roman" w:cs="Times New Roman"/>
          <w:color w:val="000000"/>
        </w:rPr>
        <w:t>Belgacem</w:t>
      </w:r>
      <w:proofErr w:type="spellEnd"/>
      <w:r w:rsidRPr="00D23F5F">
        <w:rPr>
          <w:rFonts w:ascii="Times New Roman" w:hAnsi="Times New Roman" w:cs="Times New Roman"/>
          <w:color w:val="000000"/>
        </w:rPr>
        <w:t xml:space="preserve"> </w:t>
      </w:r>
      <w:r w:rsidR="0029164B" w:rsidRPr="00D23F5F">
        <w:rPr>
          <w:rFonts w:ascii="Times New Roman" w:hAnsi="Times New Roman" w:cs="Times New Roman"/>
          <w:color w:val="000000"/>
        </w:rPr>
        <w:t>&amp;</w:t>
      </w:r>
      <w:r w:rsidRPr="00D23F5F">
        <w:rPr>
          <w:rFonts w:ascii="Times New Roman" w:hAnsi="Times New Roman" w:cs="Times New Roman"/>
          <w:color w:val="000000"/>
        </w:rPr>
        <w:t xml:space="preserve"> </w:t>
      </w:r>
      <w:proofErr w:type="spellStart"/>
      <w:r w:rsidRPr="00D23F5F">
        <w:rPr>
          <w:rFonts w:ascii="Times New Roman" w:hAnsi="Times New Roman" w:cs="Times New Roman"/>
          <w:color w:val="000000"/>
        </w:rPr>
        <w:t>Boradinsky</w:t>
      </w:r>
      <w:proofErr w:type="spellEnd"/>
      <w:r w:rsidR="0029164B" w:rsidRPr="00D23F5F">
        <w:rPr>
          <w:rFonts w:ascii="Times New Roman" w:hAnsi="Times New Roman" w:cs="Times New Roman"/>
          <w:color w:val="000000"/>
        </w:rPr>
        <w:t>,</w:t>
      </w:r>
      <w:r w:rsidRPr="00D23F5F">
        <w:rPr>
          <w:rFonts w:ascii="Times New Roman" w:hAnsi="Times New Roman" w:cs="Times New Roman"/>
          <w:color w:val="000000"/>
        </w:rPr>
        <w:t xml:space="preserve"> 2011). In addition to its role in the switch to aerobic glycolysis HK2 also binds with a voltage dependent anion channel (VDAC; GB49313) to inhibit apoptosis, though the mechanism underlying this is not completely understood (</w:t>
      </w:r>
      <w:proofErr w:type="spellStart"/>
      <w:r w:rsidRPr="00D23F5F">
        <w:rPr>
          <w:rFonts w:ascii="Times New Roman" w:hAnsi="Times New Roman" w:cs="Times New Roman"/>
          <w:color w:val="000000"/>
        </w:rPr>
        <w:t>McCommis</w:t>
      </w:r>
      <w:proofErr w:type="spellEnd"/>
      <w:r w:rsidRPr="00D23F5F">
        <w:rPr>
          <w:rFonts w:ascii="Times New Roman" w:hAnsi="Times New Roman" w:cs="Times New Roman"/>
          <w:color w:val="000000"/>
        </w:rPr>
        <w:t xml:space="preserve"> </w:t>
      </w:r>
      <w:r w:rsidR="0029164B" w:rsidRPr="00D23F5F">
        <w:rPr>
          <w:rFonts w:ascii="Times New Roman" w:hAnsi="Times New Roman" w:cs="Times New Roman"/>
          <w:color w:val="000000"/>
        </w:rPr>
        <w:t>&amp;</w:t>
      </w:r>
      <w:r w:rsidRPr="00D23F5F">
        <w:rPr>
          <w:rFonts w:ascii="Times New Roman" w:hAnsi="Times New Roman" w:cs="Times New Roman"/>
          <w:color w:val="000000"/>
        </w:rPr>
        <w:t xml:space="preserve"> Baines</w:t>
      </w:r>
      <w:r w:rsidR="0029164B" w:rsidRPr="00D23F5F">
        <w:rPr>
          <w:rFonts w:ascii="Times New Roman" w:hAnsi="Times New Roman" w:cs="Times New Roman"/>
          <w:color w:val="000000"/>
        </w:rPr>
        <w:t>,</w:t>
      </w:r>
      <w:r w:rsidRPr="00D23F5F">
        <w:rPr>
          <w:rFonts w:ascii="Times New Roman" w:hAnsi="Times New Roman" w:cs="Times New Roman"/>
          <w:color w:val="000000"/>
        </w:rPr>
        <w:t xml:space="preserve"> 2012).  One possible role is by HK2 altering VDAC structure to prevent B-cell lymphoma 2 (Bcl2) family proteins from binding with VDAC (</w:t>
      </w:r>
      <w:proofErr w:type="spellStart"/>
      <w:r w:rsidRPr="00D23F5F">
        <w:rPr>
          <w:rFonts w:ascii="Times New Roman" w:hAnsi="Times New Roman" w:cs="Times New Roman"/>
          <w:color w:val="000000"/>
        </w:rPr>
        <w:t>McCommis</w:t>
      </w:r>
      <w:proofErr w:type="spellEnd"/>
      <w:r w:rsidRPr="00D23F5F">
        <w:rPr>
          <w:rFonts w:ascii="Times New Roman" w:hAnsi="Times New Roman" w:cs="Times New Roman"/>
          <w:color w:val="000000"/>
        </w:rPr>
        <w:t xml:space="preserve"> </w:t>
      </w:r>
      <w:r w:rsidR="0029164B" w:rsidRPr="00D23F5F">
        <w:rPr>
          <w:rFonts w:ascii="Times New Roman" w:hAnsi="Times New Roman" w:cs="Times New Roman"/>
          <w:color w:val="000000"/>
        </w:rPr>
        <w:t>&amp;</w:t>
      </w:r>
      <w:r w:rsidRPr="00D23F5F">
        <w:rPr>
          <w:rFonts w:ascii="Times New Roman" w:hAnsi="Times New Roman" w:cs="Times New Roman"/>
          <w:color w:val="000000"/>
        </w:rPr>
        <w:t xml:space="preserve"> Baines</w:t>
      </w:r>
      <w:r w:rsidR="0029164B" w:rsidRPr="00D23F5F">
        <w:rPr>
          <w:rFonts w:ascii="Times New Roman" w:hAnsi="Times New Roman" w:cs="Times New Roman"/>
          <w:color w:val="000000"/>
        </w:rPr>
        <w:t>,</w:t>
      </w:r>
      <w:r w:rsidRPr="00D23F5F">
        <w:rPr>
          <w:rFonts w:ascii="Times New Roman" w:hAnsi="Times New Roman" w:cs="Times New Roman"/>
          <w:color w:val="000000"/>
        </w:rPr>
        <w:t xml:space="preserve"> 2012).  Notably, while some </w:t>
      </w:r>
      <w:proofErr w:type="spellStart"/>
      <w:r w:rsidRPr="00D23F5F">
        <w:rPr>
          <w:rFonts w:ascii="Times New Roman" w:hAnsi="Times New Roman" w:cs="Times New Roman"/>
          <w:color w:val="000000"/>
        </w:rPr>
        <w:t>Bcl</w:t>
      </w:r>
      <w:proofErr w:type="spellEnd"/>
      <w:r w:rsidRPr="00D23F5F">
        <w:rPr>
          <w:rFonts w:ascii="Times New Roman" w:hAnsi="Times New Roman" w:cs="Times New Roman"/>
          <w:color w:val="000000"/>
        </w:rPr>
        <w:t xml:space="preserve"> 2 proteins negatively regulate apoptosis, others may induce apoptosis (</w:t>
      </w:r>
      <w:r w:rsidRPr="00D23F5F">
        <w:rPr>
          <w:rFonts w:ascii="Times New Roman" w:eastAsia="Times New Roman" w:hAnsi="Times New Roman" w:cs="Times New Roman"/>
          <w:color w:val="000000"/>
        </w:rPr>
        <w:t xml:space="preserve">BNIP3; GB50136). Bag1 (GB54219) is a gene that has been shown to associate with Bcl-2 proteins and may enhance their effects on apoptosis (King </w:t>
      </w:r>
      <w:r w:rsidRPr="00D23F5F">
        <w:rPr>
          <w:rFonts w:ascii="Times New Roman" w:eastAsia="Times New Roman" w:hAnsi="Times New Roman" w:cs="Times New Roman"/>
          <w:i/>
          <w:color w:val="000000"/>
        </w:rPr>
        <w:t>et al</w:t>
      </w:r>
      <w:r w:rsidR="0029164B" w:rsidRPr="00D23F5F">
        <w:rPr>
          <w:rFonts w:ascii="Times New Roman" w:eastAsia="Times New Roman" w:hAnsi="Times New Roman" w:cs="Times New Roman"/>
          <w:i/>
          <w:color w:val="000000"/>
        </w:rPr>
        <w:t>.,</w:t>
      </w:r>
      <w:r w:rsidRPr="00D23F5F">
        <w:rPr>
          <w:rFonts w:ascii="Times New Roman" w:eastAsia="Times New Roman" w:hAnsi="Times New Roman" w:cs="Times New Roman"/>
          <w:color w:val="000000"/>
        </w:rPr>
        <w:t xml:space="preserve"> 2001). Bag-1 is also a </w:t>
      </w:r>
      <w:proofErr w:type="spellStart"/>
      <w:r w:rsidRPr="00D23F5F">
        <w:rPr>
          <w:rFonts w:ascii="Times New Roman" w:eastAsia="Times New Roman" w:hAnsi="Times New Roman" w:cs="Times New Roman"/>
          <w:color w:val="000000"/>
        </w:rPr>
        <w:t>cochaperone</w:t>
      </w:r>
      <w:proofErr w:type="spellEnd"/>
      <w:r w:rsidRPr="00D23F5F">
        <w:rPr>
          <w:rFonts w:ascii="Times New Roman" w:eastAsia="Times New Roman" w:hAnsi="Times New Roman" w:cs="Times New Roman"/>
          <w:color w:val="000000"/>
        </w:rPr>
        <w:t xml:space="preserve"> with HOP (Hsp70/Hsp90 organizing protein; GB44056) and Hsp40 (GB54211) to regulate Hsp70 (not tested; NT) and Hsp90 (NT) interactions with P53 (NT), which can increase aerobic glycolysis by activating HK2 (</w:t>
      </w:r>
      <w:proofErr w:type="spellStart"/>
      <w:r w:rsidRPr="00D23F5F">
        <w:rPr>
          <w:rFonts w:ascii="Times New Roman" w:eastAsia="Times New Roman" w:hAnsi="Times New Roman" w:cs="Times New Roman"/>
          <w:color w:val="000000"/>
        </w:rPr>
        <w:t>Vousden</w:t>
      </w:r>
      <w:proofErr w:type="spellEnd"/>
      <w:r w:rsidRPr="00D23F5F">
        <w:rPr>
          <w:rFonts w:ascii="Times New Roman" w:eastAsia="Times New Roman" w:hAnsi="Times New Roman" w:cs="Times New Roman"/>
          <w:color w:val="000000"/>
        </w:rPr>
        <w:t xml:space="preserve"> </w:t>
      </w:r>
      <w:r w:rsidR="0029164B" w:rsidRPr="00D23F5F">
        <w:rPr>
          <w:rFonts w:ascii="Times New Roman" w:eastAsia="Times New Roman" w:hAnsi="Times New Roman" w:cs="Times New Roman"/>
          <w:color w:val="000000"/>
        </w:rPr>
        <w:t>&amp;</w:t>
      </w:r>
      <w:r w:rsidRPr="00D23F5F">
        <w:rPr>
          <w:rFonts w:ascii="Times New Roman" w:eastAsia="Times New Roman" w:hAnsi="Times New Roman" w:cs="Times New Roman"/>
          <w:color w:val="000000"/>
        </w:rPr>
        <w:t xml:space="preserve"> Ryan</w:t>
      </w:r>
      <w:r w:rsidR="0029164B" w:rsidRPr="00D23F5F">
        <w:rPr>
          <w:rFonts w:ascii="Times New Roman" w:eastAsia="Times New Roman" w:hAnsi="Times New Roman" w:cs="Times New Roman"/>
          <w:color w:val="000000"/>
        </w:rPr>
        <w:t>,</w:t>
      </w:r>
      <w:r w:rsidRPr="00D23F5F">
        <w:rPr>
          <w:rFonts w:ascii="Times New Roman" w:eastAsia="Times New Roman" w:hAnsi="Times New Roman" w:cs="Times New Roman"/>
          <w:color w:val="000000"/>
        </w:rPr>
        <w:t xml:space="preserve"> 2009). Independent of this P53/HK2 interaction, Hsp40 has also been shown to regulate aerobic glycolysis by facilitating the </w:t>
      </w:r>
      <w:proofErr w:type="spellStart"/>
      <w:r w:rsidRPr="00D23F5F">
        <w:rPr>
          <w:rFonts w:ascii="Times New Roman" w:eastAsia="Times New Roman" w:hAnsi="Times New Roman" w:cs="Times New Roman"/>
          <w:color w:val="000000"/>
        </w:rPr>
        <w:t>degredation</w:t>
      </w:r>
      <w:proofErr w:type="spellEnd"/>
      <w:r w:rsidRPr="00D23F5F">
        <w:rPr>
          <w:rFonts w:ascii="Times New Roman" w:eastAsia="Times New Roman" w:hAnsi="Times New Roman" w:cs="Times New Roman"/>
          <w:color w:val="000000"/>
        </w:rPr>
        <w:t xml:space="preserve"> of another key regulator of aerobic glycolysis, pyruvate kinase isoform 2 (Pkm2; NT) through its interaction with Hsc70 (constitutively expressed form of Hsp70; GB49117; Huang </w:t>
      </w:r>
      <w:r w:rsidRPr="00D23F5F">
        <w:rPr>
          <w:rFonts w:ascii="Times New Roman" w:eastAsia="Times New Roman" w:hAnsi="Times New Roman" w:cs="Times New Roman"/>
          <w:i/>
          <w:color w:val="000000"/>
        </w:rPr>
        <w:t>et al</w:t>
      </w:r>
      <w:r w:rsidR="0029164B" w:rsidRPr="00D23F5F">
        <w:rPr>
          <w:rFonts w:ascii="Times New Roman" w:eastAsia="Times New Roman" w:hAnsi="Times New Roman" w:cs="Times New Roman"/>
          <w:i/>
          <w:color w:val="000000"/>
        </w:rPr>
        <w:t>.,</w:t>
      </w:r>
      <w:r w:rsidRPr="00D23F5F">
        <w:rPr>
          <w:rFonts w:ascii="Times New Roman" w:eastAsia="Times New Roman" w:hAnsi="Times New Roman" w:cs="Times New Roman"/>
          <w:color w:val="000000"/>
        </w:rPr>
        <w:t xml:space="preserve"> 2014). In addition to activating HK2, P53 also activates </w:t>
      </w:r>
      <w:r w:rsidRPr="00D23F5F">
        <w:rPr>
          <w:rFonts w:ascii="Times New Roman" w:hAnsi="Times New Roman" w:cs="Times New Roman"/>
        </w:rPr>
        <w:t xml:space="preserve">AMP-activated protein kinase (AMPK; NT), a major regulator of cellular energy status, both directly and through its interactions with </w:t>
      </w:r>
      <w:proofErr w:type="spellStart"/>
      <w:r w:rsidRPr="00D23F5F">
        <w:rPr>
          <w:rFonts w:ascii="Times New Roman" w:hAnsi="Times New Roman" w:cs="Times New Roman"/>
        </w:rPr>
        <w:t>Sestrin</w:t>
      </w:r>
      <w:proofErr w:type="spellEnd"/>
      <w:r w:rsidRPr="00D23F5F">
        <w:rPr>
          <w:rFonts w:ascii="Times New Roman" w:hAnsi="Times New Roman" w:cs="Times New Roman"/>
        </w:rPr>
        <w:t xml:space="preserve"> (GB49567; Lee </w:t>
      </w:r>
      <w:r w:rsidRPr="00D23F5F">
        <w:rPr>
          <w:rFonts w:ascii="Times New Roman" w:hAnsi="Times New Roman" w:cs="Times New Roman"/>
          <w:i/>
        </w:rPr>
        <w:t>et al</w:t>
      </w:r>
      <w:r w:rsidR="0029164B" w:rsidRPr="00D23F5F">
        <w:rPr>
          <w:rFonts w:ascii="Times New Roman" w:hAnsi="Times New Roman" w:cs="Times New Roman"/>
          <w:i/>
        </w:rPr>
        <w:t>.,</w:t>
      </w:r>
      <w:r w:rsidRPr="00D23F5F">
        <w:rPr>
          <w:rFonts w:ascii="Times New Roman" w:hAnsi="Times New Roman" w:cs="Times New Roman"/>
          <w:i/>
        </w:rPr>
        <w:t xml:space="preserve"> </w:t>
      </w:r>
      <w:r w:rsidRPr="00D23F5F">
        <w:rPr>
          <w:rFonts w:ascii="Times New Roman" w:hAnsi="Times New Roman" w:cs="Times New Roman"/>
        </w:rPr>
        <w:t xml:space="preserve">2010). AMPK regulates ATP levels in the cell through interactions with nucleotide </w:t>
      </w:r>
      <w:proofErr w:type="spellStart"/>
      <w:r w:rsidRPr="00D23F5F">
        <w:rPr>
          <w:rFonts w:ascii="Times New Roman" w:hAnsi="Times New Roman" w:cs="Times New Roman"/>
        </w:rPr>
        <w:t>diphosphate</w:t>
      </w:r>
      <w:proofErr w:type="spellEnd"/>
      <w:r w:rsidRPr="00D23F5F">
        <w:rPr>
          <w:rFonts w:ascii="Times New Roman" w:hAnsi="Times New Roman" w:cs="Times New Roman"/>
        </w:rPr>
        <w:t xml:space="preserve"> kinase (NDPK; GB55139; </w:t>
      </w:r>
      <w:proofErr w:type="spellStart"/>
      <w:r w:rsidRPr="00D23F5F">
        <w:rPr>
          <w:rFonts w:ascii="Times New Roman" w:hAnsi="Times New Roman" w:cs="Times New Roman"/>
        </w:rPr>
        <w:t>Onyenwoke</w:t>
      </w:r>
      <w:proofErr w:type="spellEnd"/>
      <w:r w:rsidRPr="00D23F5F">
        <w:rPr>
          <w:rFonts w:ascii="Times New Roman" w:hAnsi="Times New Roman" w:cs="Times New Roman"/>
        </w:rPr>
        <w:t xml:space="preserve"> </w:t>
      </w:r>
      <w:r w:rsidRPr="00D23F5F">
        <w:rPr>
          <w:rFonts w:ascii="Times New Roman" w:hAnsi="Times New Roman" w:cs="Times New Roman"/>
          <w:i/>
        </w:rPr>
        <w:t>et al</w:t>
      </w:r>
      <w:r w:rsidR="0029164B" w:rsidRPr="00D23F5F">
        <w:rPr>
          <w:rFonts w:ascii="Times New Roman" w:hAnsi="Times New Roman" w:cs="Times New Roman"/>
          <w:i/>
        </w:rPr>
        <w:t>.,</w:t>
      </w:r>
      <w:r w:rsidRPr="00D23F5F">
        <w:rPr>
          <w:rFonts w:ascii="Times New Roman" w:hAnsi="Times New Roman" w:cs="Times New Roman"/>
        </w:rPr>
        <w:t xml:space="preserve"> 2012). A recent study found that AMPK is also activated by overexpression of a mitochondrial uncoupling protein (UCP2; GB49259) and that this results in decreased expression of HK2 as well as reduced localization of the HK2 protein to the mitochondria (</w:t>
      </w:r>
      <w:proofErr w:type="spellStart"/>
      <w:r w:rsidRPr="00D23F5F">
        <w:rPr>
          <w:rFonts w:ascii="Times New Roman" w:hAnsi="Times New Roman" w:cs="Times New Roman"/>
        </w:rPr>
        <w:t>Esteves</w:t>
      </w:r>
      <w:proofErr w:type="spellEnd"/>
      <w:r w:rsidRPr="00D23F5F">
        <w:rPr>
          <w:rFonts w:ascii="Times New Roman" w:hAnsi="Times New Roman" w:cs="Times New Roman"/>
        </w:rPr>
        <w:t xml:space="preserve"> </w:t>
      </w:r>
      <w:r w:rsidRPr="00D23F5F">
        <w:rPr>
          <w:rFonts w:ascii="Times New Roman" w:hAnsi="Times New Roman" w:cs="Times New Roman"/>
          <w:i/>
        </w:rPr>
        <w:t>et al</w:t>
      </w:r>
      <w:r w:rsidR="0029164B" w:rsidRPr="00D23F5F">
        <w:rPr>
          <w:rFonts w:ascii="Times New Roman" w:hAnsi="Times New Roman" w:cs="Times New Roman"/>
          <w:i/>
        </w:rPr>
        <w:t>.,</w:t>
      </w:r>
      <w:r w:rsidRPr="00D23F5F">
        <w:rPr>
          <w:rFonts w:ascii="Times New Roman" w:hAnsi="Times New Roman" w:cs="Times New Roman"/>
        </w:rPr>
        <w:t xml:space="preserve"> 2014). AMPK modulates the Target or </w:t>
      </w:r>
      <w:proofErr w:type="spellStart"/>
      <w:r w:rsidRPr="00D23F5F">
        <w:rPr>
          <w:rFonts w:ascii="Times New Roman" w:hAnsi="Times New Roman" w:cs="Times New Roman"/>
        </w:rPr>
        <w:t>Rapamycin</w:t>
      </w:r>
      <w:proofErr w:type="spellEnd"/>
      <w:r w:rsidRPr="00D23F5F">
        <w:rPr>
          <w:rFonts w:ascii="Times New Roman" w:hAnsi="Times New Roman" w:cs="Times New Roman"/>
        </w:rPr>
        <w:t xml:space="preserve"> (TOR) pathway, a key component linking cellular nutrition status with mitochondrial retrograde signaling (</w:t>
      </w:r>
      <w:proofErr w:type="spellStart"/>
      <w:r w:rsidRPr="00D23F5F">
        <w:rPr>
          <w:rFonts w:ascii="Times New Roman" w:hAnsi="Times New Roman" w:cs="Times New Roman"/>
        </w:rPr>
        <w:t>Jazwinski</w:t>
      </w:r>
      <w:proofErr w:type="spellEnd"/>
      <w:r w:rsidRPr="00D23F5F">
        <w:rPr>
          <w:rFonts w:ascii="Times New Roman" w:hAnsi="Times New Roman" w:cs="Times New Roman"/>
        </w:rPr>
        <w:t xml:space="preserve"> </w:t>
      </w:r>
      <w:r w:rsidR="0029164B" w:rsidRPr="00D23F5F">
        <w:rPr>
          <w:rFonts w:ascii="Times New Roman" w:hAnsi="Times New Roman" w:cs="Times New Roman"/>
        </w:rPr>
        <w:t>&amp;</w:t>
      </w:r>
      <w:r w:rsidRPr="00D23F5F">
        <w:rPr>
          <w:rFonts w:ascii="Times New Roman" w:hAnsi="Times New Roman" w:cs="Times New Roman"/>
        </w:rPr>
        <w:t xml:space="preserve"> </w:t>
      </w:r>
      <w:proofErr w:type="spellStart"/>
      <w:r w:rsidRPr="00D23F5F">
        <w:rPr>
          <w:rFonts w:ascii="Times New Roman" w:hAnsi="Times New Roman" w:cs="Times New Roman"/>
        </w:rPr>
        <w:t>Kriete</w:t>
      </w:r>
      <w:proofErr w:type="spellEnd"/>
      <w:r w:rsidR="0029164B" w:rsidRPr="00D23F5F">
        <w:rPr>
          <w:rFonts w:ascii="Times New Roman" w:hAnsi="Times New Roman" w:cs="Times New Roman"/>
        </w:rPr>
        <w:t>,</w:t>
      </w:r>
      <w:r w:rsidRPr="00D23F5F">
        <w:rPr>
          <w:rFonts w:ascii="Times New Roman" w:hAnsi="Times New Roman" w:cs="Times New Roman"/>
        </w:rPr>
        <w:t xml:space="preserve"> 2012). AMPK has been shown to </w:t>
      </w:r>
      <w:proofErr w:type="spellStart"/>
      <w:r w:rsidRPr="00D23F5F">
        <w:rPr>
          <w:rFonts w:ascii="Times New Roman" w:hAnsi="Times New Roman" w:cs="Times New Roman"/>
        </w:rPr>
        <w:t>colocalize</w:t>
      </w:r>
      <w:proofErr w:type="spellEnd"/>
      <w:r w:rsidRPr="00D23F5F">
        <w:rPr>
          <w:rFonts w:ascii="Times New Roman" w:hAnsi="Times New Roman" w:cs="Times New Roman"/>
        </w:rPr>
        <w:t xml:space="preserve"> with Aurora kinase (</w:t>
      </w:r>
      <w:proofErr w:type="spellStart"/>
      <w:r w:rsidRPr="00D23F5F">
        <w:rPr>
          <w:rFonts w:ascii="Times New Roman" w:hAnsi="Times New Roman" w:cs="Times New Roman"/>
        </w:rPr>
        <w:t>AurA</w:t>
      </w:r>
      <w:proofErr w:type="spellEnd"/>
      <w:r w:rsidRPr="00D23F5F">
        <w:rPr>
          <w:rFonts w:ascii="Times New Roman" w:hAnsi="Times New Roman" w:cs="Times New Roman"/>
        </w:rPr>
        <w:t xml:space="preserve">; GB43732) during cell division and combined inhibition of both TOR and </w:t>
      </w:r>
      <w:proofErr w:type="spellStart"/>
      <w:r w:rsidRPr="00D23F5F">
        <w:rPr>
          <w:rFonts w:ascii="Times New Roman" w:hAnsi="Times New Roman" w:cs="Times New Roman"/>
        </w:rPr>
        <w:t>AurA</w:t>
      </w:r>
      <w:proofErr w:type="spellEnd"/>
      <w:r w:rsidRPr="00D23F5F">
        <w:rPr>
          <w:rFonts w:ascii="Times New Roman" w:hAnsi="Times New Roman" w:cs="Times New Roman"/>
        </w:rPr>
        <w:t xml:space="preserve"> has been shown to halt tumor cell growth, further connecting these signaling pathways (Vazquez-Martin </w:t>
      </w:r>
      <w:r w:rsidRPr="00D23F5F">
        <w:rPr>
          <w:rFonts w:ascii="Times New Roman" w:hAnsi="Times New Roman" w:cs="Times New Roman"/>
          <w:i/>
        </w:rPr>
        <w:t>et al</w:t>
      </w:r>
      <w:r w:rsidR="0029164B" w:rsidRPr="00D23F5F">
        <w:rPr>
          <w:rFonts w:ascii="Times New Roman" w:hAnsi="Times New Roman" w:cs="Times New Roman"/>
          <w:i/>
        </w:rPr>
        <w:t>.,</w:t>
      </w:r>
      <w:r w:rsidRPr="00D23F5F">
        <w:rPr>
          <w:rFonts w:ascii="Times New Roman" w:hAnsi="Times New Roman" w:cs="Times New Roman"/>
        </w:rPr>
        <w:t xml:space="preserve"> </w:t>
      </w:r>
      <w:r w:rsidR="0029164B" w:rsidRPr="00D23F5F">
        <w:rPr>
          <w:rFonts w:ascii="Times New Roman" w:hAnsi="Times New Roman" w:cs="Times New Roman"/>
        </w:rPr>
        <w:t>2014</w:t>
      </w:r>
      <w:r w:rsidRPr="00D23F5F">
        <w:rPr>
          <w:rFonts w:ascii="Times New Roman" w:hAnsi="Times New Roman" w:cs="Times New Roman"/>
        </w:rPr>
        <w:t xml:space="preserve">; Savannah </w:t>
      </w:r>
      <w:r w:rsidRPr="00D23F5F">
        <w:rPr>
          <w:rFonts w:ascii="Times New Roman" w:hAnsi="Times New Roman" w:cs="Times New Roman"/>
          <w:i/>
        </w:rPr>
        <w:t>et al</w:t>
      </w:r>
      <w:r w:rsidR="0029164B" w:rsidRPr="00D23F5F">
        <w:rPr>
          <w:rFonts w:ascii="Times New Roman" w:hAnsi="Times New Roman" w:cs="Times New Roman"/>
          <w:i/>
        </w:rPr>
        <w:t>.,</w:t>
      </w:r>
      <w:r w:rsidRPr="00D23F5F">
        <w:rPr>
          <w:rFonts w:ascii="Times New Roman" w:hAnsi="Times New Roman" w:cs="Times New Roman"/>
        </w:rPr>
        <w:t xml:space="preserve"> 2012). The TOR pathway is also regulated by Pi3k signaling in response to insulin receptors (</w:t>
      </w:r>
      <w:r w:rsidRPr="00D23F5F">
        <w:rPr>
          <w:rFonts w:ascii="Times New Roman" w:eastAsia="Times New Roman" w:hAnsi="Times New Roman" w:cs="Times New Roman"/>
          <w:color w:val="000000"/>
        </w:rPr>
        <w:t>GB49397)</w:t>
      </w:r>
      <w:r w:rsidRPr="00D23F5F">
        <w:rPr>
          <w:rFonts w:ascii="Times New Roman" w:hAnsi="Times New Roman" w:cs="Times New Roman"/>
        </w:rPr>
        <w:t xml:space="preserve"> and insulin like growth factors (GB533</w:t>
      </w:r>
      <w:r w:rsidRPr="00D23F5F">
        <w:rPr>
          <w:rFonts w:ascii="Times New Roman" w:eastAsia="Times New Roman" w:hAnsi="Times New Roman" w:cs="Times New Roman"/>
          <w:color w:val="000000"/>
        </w:rPr>
        <w:t xml:space="preserve">53; Lee </w:t>
      </w:r>
      <w:r w:rsidRPr="00D23F5F">
        <w:rPr>
          <w:rFonts w:ascii="Times New Roman" w:eastAsia="Times New Roman" w:hAnsi="Times New Roman" w:cs="Times New Roman"/>
          <w:i/>
          <w:color w:val="000000"/>
        </w:rPr>
        <w:t>et al</w:t>
      </w:r>
      <w:r w:rsidR="0029164B" w:rsidRPr="00D23F5F">
        <w:rPr>
          <w:rFonts w:ascii="Times New Roman" w:eastAsia="Times New Roman" w:hAnsi="Times New Roman" w:cs="Times New Roman"/>
          <w:i/>
          <w:color w:val="000000"/>
        </w:rPr>
        <w:t>.,</w:t>
      </w:r>
      <w:r w:rsidRPr="00D23F5F">
        <w:rPr>
          <w:rFonts w:ascii="Times New Roman" w:eastAsia="Times New Roman" w:hAnsi="Times New Roman" w:cs="Times New Roman"/>
          <w:color w:val="000000"/>
        </w:rPr>
        <w:t xml:space="preserve"> 2010). Taken together, these various genes relating to metabolic shifts indicate that the bias in our gene set may be due to mitochondrial retrograde signaling.</w:t>
      </w:r>
    </w:p>
    <w:p w14:paraId="6FF5BF0B" w14:textId="1196FDD4" w:rsidR="00DE23F2" w:rsidRDefault="00DE23F2" w:rsidP="00DE23F2">
      <w:pPr>
        <w:spacing w:line="360" w:lineRule="auto"/>
        <w:rPr>
          <w:rFonts w:ascii="Times New Roman" w:eastAsia="Times New Roman" w:hAnsi="Times New Roman" w:cs="Times New Roman"/>
          <w:color w:val="000000"/>
        </w:rPr>
      </w:pPr>
      <w:r w:rsidRPr="00D23F5F">
        <w:rPr>
          <w:rFonts w:ascii="Times New Roman" w:eastAsia="Times New Roman" w:hAnsi="Times New Roman" w:cs="Times New Roman"/>
          <w:color w:val="000000"/>
        </w:rPr>
        <w:tab/>
        <w:t xml:space="preserve">In addition to their roles in metabolic shifts, some of the genes/pathways discussed above also play a role in changes in gene transcription and translation, which may help to elucidate the mechanism underlying this allelic bias.  TOR has been shown to regulate RNA polymerase III to control growth in </w:t>
      </w:r>
      <w:r w:rsidRPr="00D23F5F">
        <w:rPr>
          <w:rFonts w:ascii="Times New Roman" w:eastAsia="Times New Roman" w:hAnsi="Times New Roman" w:cs="Times New Roman"/>
          <w:i/>
          <w:color w:val="000000"/>
        </w:rPr>
        <w:t>Drosophila</w:t>
      </w:r>
      <w:r w:rsidRPr="00D23F5F">
        <w:rPr>
          <w:rFonts w:ascii="Times New Roman" w:eastAsia="Times New Roman" w:hAnsi="Times New Roman" w:cs="Times New Roman"/>
          <w:color w:val="000000"/>
        </w:rPr>
        <w:t xml:space="preserve">, and our gene set includes two subunits of this protein complex (GB41332 and GB49307; Marshall </w:t>
      </w:r>
      <w:r w:rsidRPr="00D23F5F">
        <w:rPr>
          <w:rFonts w:ascii="Times New Roman" w:eastAsia="Times New Roman" w:hAnsi="Times New Roman" w:cs="Times New Roman"/>
          <w:i/>
          <w:color w:val="000000"/>
        </w:rPr>
        <w:t>et al</w:t>
      </w:r>
      <w:r w:rsidR="0029164B" w:rsidRPr="00D23F5F">
        <w:rPr>
          <w:rFonts w:ascii="Times New Roman" w:eastAsia="Times New Roman" w:hAnsi="Times New Roman" w:cs="Times New Roman"/>
          <w:i/>
          <w:color w:val="000000"/>
        </w:rPr>
        <w:t>.,</w:t>
      </w:r>
      <w:r w:rsidRPr="00D23F5F">
        <w:rPr>
          <w:rFonts w:ascii="Times New Roman" w:eastAsia="Times New Roman" w:hAnsi="Times New Roman" w:cs="Times New Roman"/>
          <w:color w:val="000000"/>
        </w:rPr>
        <w:t xml:space="preserve"> 2012). TOR signaling also influences circadian rhythms through S6 kinase (S6k; GB46786) and interacts with glycogen synthase kinase 3 (GSK3; shaggy GB53394: </w:t>
      </w:r>
      <w:proofErr w:type="spellStart"/>
      <w:r w:rsidRPr="00D23F5F">
        <w:rPr>
          <w:rFonts w:ascii="Times New Roman" w:eastAsia="Times New Roman" w:hAnsi="Times New Roman" w:cs="Times New Roman"/>
          <w:color w:val="000000"/>
        </w:rPr>
        <w:t>Zheng</w:t>
      </w:r>
      <w:proofErr w:type="spellEnd"/>
      <w:r w:rsidRPr="00D23F5F">
        <w:rPr>
          <w:rFonts w:ascii="Times New Roman" w:eastAsia="Times New Roman" w:hAnsi="Times New Roman" w:cs="Times New Roman"/>
          <w:color w:val="000000"/>
        </w:rPr>
        <w:t xml:space="preserve"> </w:t>
      </w:r>
      <w:r w:rsidR="0029164B" w:rsidRPr="00D23F5F">
        <w:rPr>
          <w:rFonts w:ascii="Times New Roman" w:eastAsia="Times New Roman" w:hAnsi="Times New Roman" w:cs="Times New Roman"/>
          <w:color w:val="000000"/>
        </w:rPr>
        <w:t>&amp;</w:t>
      </w:r>
      <w:r w:rsidRPr="00D23F5F">
        <w:rPr>
          <w:rFonts w:ascii="Times New Roman" w:eastAsia="Times New Roman" w:hAnsi="Times New Roman" w:cs="Times New Roman"/>
          <w:color w:val="000000"/>
        </w:rPr>
        <w:t xml:space="preserve"> </w:t>
      </w:r>
      <w:proofErr w:type="spellStart"/>
      <w:r w:rsidRPr="00D23F5F">
        <w:rPr>
          <w:rFonts w:ascii="Times New Roman" w:eastAsia="Times New Roman" w:hAnsi="Times New Roman" w:cs="Times New Roman"/>
          <w:color w:val="000000"/>
        </w:rPr>
        <w:t>Sehgal</w:t>
      </w:r>
      <w:proofErr w:type="spellEnd"/>
      <w:r w:rsidR="0029164B" w:rsidRPr="00D23F5F">
        <w:rPr>
          <w:rFonts w:ascii="Times New Roman" w:eastAsia="Times New Roman" w:hAnsi="Times New Roman" w:cs="Times New Roman"/>
          <w:color w:val="000000"/>
        </w:rPr>
        <w:t>,</w:t>
      </w:r>
      <w:r w:rsidRPr="00D23F5F">
        <w:rPr>
          <w:rFonts w:ascii="Times New Roman" w:eastAsia="Times New Roman" w:hAnsi="Times New Roman" w:cs="Times New Roman"/>
          <w:color w:val="000000"/>
        </w:rPr>
        <w:t xml:space="preserve"> 2010). GSK3 itself regulates many transcription factors and has also been shown to affect the accessibility of chromatin (</w:t>
      </w:r>
      <w:r w:rsidR="0029164B" w:rsidRPr="00D23F5F">
        <w:rPr>
          <w:rFonts w:ascii="Times New Roman" w:eastAsia="Times New Roman" w:hAnsi="Times New Roman" w:cs="Times New Roman"/>
          <w:color w:val="000000"/>
        </w:rPr>
        <w:t>Park</w:t>
      </w:r>
      <w:r w:rsidRPr="00D23F5F">
        <w:rPr>
          <w:rFonts w:ascii="Times New Roman" w:eastAsia="Times New Roman" w:hAnsi="Times New Roman" w:cs="Times New Roman"/>
          <w:color w:val="000000"/>
        </w:rPr>
        <w:t xml:space="preserve"> </w:t>
      </w:r>
      <w:r w:rsidRPr="00D23F5F">
        <w:rPr>
          <w:rFonts w:ascii="Times New Roman" w:eastAsia="Times New Roman" w:hAnsi="Times New Roman" w:cs="Times New Roman"/>
          <w:i/>
          <w:color w:val="000000"/>
        </w:rPr>
        <w:t>et al</w:t>
      </w:r>
      <w:r w:rsidR="0029164B" w:rsidRPr="00D23F5F">
        <w:rPr>
          <w:rFonts w:ascii="Times New Roman" w:eastAsia="Times New Roman" w:hAnsi="Times New Roman" w:cs="Times New Roman"/>
          <w:i/>
          <w:color w:val="000000"/>
        </w:rPr>
        <w:t>.,</w:t>
      </w:r>
      <w:r w:rsidRPr="00D23F5F">
        <w:rPr>
          <w:rFonts w:ascii="Times New Roman" w:eastAsia="Times New Roman" w:hAnsi="Times New Roman" w:cs="Times New Roman"/>
          <w:color w:val="000000"/>
        </w:rPr>
        <w:t xml:space="preserve"> 2011). Our gene set also has several genes that are part of the </w:t>
      </w:r>
      <w:proofErr w:type="spellStart"/>
      <w:r w:rsidRPr="00D23F5F">
        <w:rPr>
          <w:rFonts w:ascii="Times New Roman" w:eastAsia="Times New Roman" w:hAnsi="Times New Roman" w:cs="Times New Roman"/>
          <w:color w:val="000000"/>
        </w:rPr>
        <w:t>piwi</w:t>
      </w:r>
      <w:proofErr w:type="spellEnd"/>
      <w:r w:rsidRPr="00D23F5F">
        <w:rPr>
          <w:rFonts w:ascii="Times New Roman" w:eastAsia="Times New Roman" w:hAnsi="Times New Roman" w:cs="Times New Roman"/>
          <w:color w:val="000000"/>
        </w:rPr>
        <w:t>-interacting RNA (</w:t>
      </w:r>
      <w:proofErr w:type="spellStart"/>
      <w:r w:rsidRPr="00D23F5F">
        <w:rPr>
          <w:rFonts w:ascii="Times New Roman" w:eastAsia="Times New Roman" w:hAnsi="Times New Roman" w:cs="Times New Roman"/>
          <w:color w:val="000000"/>
        </w:rPr>
        <w:t>piRNA</w:t>
      </w:r>
      <w:proofErr w:type="spellEnd"/>
      <w:r w:rsidRPr="00D23F5F">
        <w:rPr>
          <w:rFonts w:ascii="Times New Roman" w:eastAsia="Times New Roman" w:hAnsi="Times New Roman" w:cs="Times New Roman"/>
          <w:color w:val="000000"/>
        </w:rPr>
        <w:t xml:space="preserve">) pathway.  </w:t>
      </w:r>
      <w:proofErr w:type="spellStart"/>
      <w:proofErr w:type="gramStart"/>
      <w:r w:rsidR="007F4B7B" w:rsidRPr="00D23F5F">
        <w:rPr>
          <w:rFonts w:ascii="Times New Roman" w:eastAsia="Times New Roman" w:hAnsi="Times New Roman" w:cs="Times New Roman"/>
          <w:color w:val="000000"/>
        </w:rPr>
        <w:t>piRNAs</w:t>
      </w:r>
      <w:proofErr w:type="spellEnd"/>
      <w:proofErr w:type="gramEnd"/>
      <w:r w:rsidR="007F4B7B" w:rsidRPr="00D23F5F">
        <w:rPr>
          <w:rFonts w:ascii="Times New Roman" w:eastAsia="Times New Roman" w:hAnsi="Times New Roman" w:cs="Times New Roman"/>
          <w:color w:val="000000"/>
        </w:rPr>
        <w:t xml:space="preserve"> are small noncoding RNAs that are highly enriched in the </w:t>
      </w:r>
      <w:proofErr w:type="spellStart"/>
      <w:r w:rsidR="007F4B7B" w:rsidRPr="00D23F5F">
        <w:rPr>
          <w:rFonts w:ascii="Times New Roman" w:eastAsia="Times New Roman" w:hAnsi="Times New Roman" w:cs="Times New Roman"/>
          <w:color w:val="000000"/>
        </w:rPr>
        <w:t>germline</w:t>
      </w:r>
      <w:proofErr w:type="spellEnd"/>
      <w:r w:rsidR="007F4B7B" w:rsidRPr="00D23F5F">
        <w:rPr>
          <w:rFonts w:ascii="Times New Roman" w:eastAsia="Times New Roman" w:hAnsi="Times New Roman" w:cs="Times New Roman"/>
          <w:color w:val="000000"/>
        </w:rPr>
        <w:t xml:space="preserve"> where they silence transposons and act on epigenetic regulation in a sequence-specific manner in somatic cells by modifying chromatin through recruitment of Heterochromatin Protein I (NT) and </w:t>
      </w:r>
      <w:proofErr w:type="spellStart"/>
      <w:r w:rsidR="007F4B7B" w:rsidRPr="00D23F5F">
        <w:rPr>
          <w:rFonts w:ascii="Times New Roman" w:eastAsia="Times New Roman" w:hAnsi="Times New Roman" w:cs="Times New Roman"/>
          <w:color w:val="000000"/>
        </w:rPr>
        <w:t>polycomb</w:t>
      </w:r>
      <w:proofErr w:type="spellEnd"/>
      <w:r w:rsidR="007F4B7B" w:rsidRPr="00D23F5F">
        <w:rPr>
          <w:rFonts w:ascii="Times New Roman" w:eastAsia="Times New Roman" w:hAnsi="Times New Roman" w:cs="Times New Roman"/>
          <w:color w:val="000000"/>
        </w:rPr>
        <w:t>/</w:t>
      </w:r>
      <w:proofErr w:type="spellStart"/>
      <w:r w:rsidR="007F4B7B" w:rsidRPr="00D23F5F">
        <w:rPr>
          <w:rFonts w:ascii="Times New Roman" w:eastAsia="Times New Roman" w:hAnsi="Times New Roman" w:cs="Times New Roman"/>
          <w:color w:val="000000"/>
        </w:rPr>
        <w:t>trithorax</w:t>
      </w:r>
      <w:proofErr w:type="spellEnd"/>
      <w:r w:rsidR="007F4B7B" w:rsidRPr="00D23F5F">
        <w:rPr>
          <w:rFonts w:ascii="Times New Roman" w:eastAsia="Times New Roman" w:hAnsi="Times New Roman" w:cs="Times New Roman"/>
          <w:color w:val="000000"/>
        </w:rPr>
        <w:t xml:space="preserve">-group proteins (CG11970, </w:t>
      </w:r>
      <w:r w:rsidR="007F4B7B" w:rsidRPr="00D23F5F">
        <w:rPr>
          <w:rFonts w:ascii="Times New Roman" w:hAnsi="Times New Roman" w:cs="Times New Roman"/>
          <w:color w:val="000000"/>
        </w:rPr>
        <w:t xml:space="preserve">GB43163; Brahma, GB52563; Kismet, GB51962; </w:t>
      </w:r>
      <w:proofErr w:type="spellStart"/>
      <w:r w:rsidR="007F4B7B" w:rsidRPr="00D23F5F">
        <w:rPr>
          <w:rFonts w:ascii="Times New Roman" w:hAnsi="Times New Roman" w:cs="Times New Roman"/>
          <w:color w:val="000000"/>
        </w:rPr>
        <w:t>Trithorax</w:t>
      </w:r>
      <w:proofErr w:type="spellEnd"/>
      <w:r w:rsidR="007F4B7B" w:rsidRPr="00D23F5F">
        <w:rPr>
          <w:rFonts w:ascii="Times New Roman" w:hAnsi="Times New Roman" w:cs="Times New Roman"/>
          <w:color w:val="000000"/>
        </w:rPr>
        <w:t xml:space="preserve">-related, GB41196; </w:t>
      </w:r>
      <w:proofErr w:type="spellStart"/>
      <w:r w:rsidR="007F4B7B" w:rsidRPr="00D23F5F">
        <w:rPr>
          <w:rFonts w:ascii="Times New Roman" w:hAnsi="Times New Roman" w:cs="Times New Roman"/>
          <w:color w:val="000000"/>
        </w:rPr>
        <w:t>Kal</w:t>
      </w:r>
      <w:proofErr w:type="spellEnd"/>
      <w:r w:rsidR="007F4B7B" w:rsidRPr="00D23F5F">
        <w:rPr>
          <w:rFonts w:ascii="Times New Roman" w:hAnsi="Times New Roman" w:cs="Times New Roman"/>
          <w:color w:val="000000"/>
        </w:rPr>
        <w:t xml:space="preserve"> </w:t>
      </w:r>
      <w:r w:rsidR="007F4B7B" w:rsidRPr="00D23F5F">
        <w:rPr>
          <w:rFonts w:ascii="Times New Roman" w:hAnsi="Times New Roman" w:cs="Times New Roman"/>
          <w:i/>
          <w:color w:val="000000"/>
        </w:rPr>
        <w:t xml:space="preserve">et al., </w:t>
      </w:r>
      <w:r w:rsidR="007F4B7B" w:rsidRPr="00D23F5F">
        <w:rPr>
          <w:rFonts w:ascii="Times New Roman" w:hAnsi="Times New Roman" w:cs="Times New Roman"/>
          <w:color w:val="000000"/>
        </w:rPr>
        <w:t xml:space="preserve">2000; </w:t>
      </w:r>
      <w:proofErr w:type="spellStart"/>
      <w:r w:rsidR="007F4B7B" w:rsidRPr="00D23F5F">
        <w:rPr>
          <w:rFonts w:ascii="Times New Roman" w:hAnsi="Times New Roman" w:cs="Times New Roman"/>
          <w:color w:val="000000"/>
        </w:rPr>
        <w:t>Daubresse</w:t>
      </w:r>
      <w:proofErr w:type="spellEnd"/>
      <w:r w:rsidR="007F4B7B" w:rsidRPr="00D23F5F">
        <w:rPr>
          <w:rFonts w:ascii="Times New Roman" w:hAnsi="Times New Roman" w:cs="Times New Roman"/>
          <w:color w:val="000000"/>
        </w:rPr>
        <w:t xml:space="preserve"> </w:t>
      </w:r>
      <w:r w:rsidR="007F4B7B" w:rsidRPr="00D23F5F">
        <w:rPr>
          <w:rFonts w:ascii="Times New Roman" w:hAnsi="Times New Roman" w:cs="Times New Roman"/>
          <w:i/>
          <w:color w:val="000000"/>
        </w:rPr>
        <w:t xml:space="preserve">et al., </w:t>
      </w:r>
      <w:r w:rsidR="007F4B7B" w:rsidRPr="00D23F5F">
        <w:rPr>
          <w:rFonts w:ascii="Times New Roman" w:hAnsi="Times New Roman" w:cs="Times New Roman"/>
          <w:color w:val="000000"/>
        </w:rPr>
        <w:t>1999;</w:t>
      </w:r>
      <w:r w:rsidR="007F4B7B" w:rsidRPr="00D23F5F">
        <w:rPr>
          <w:rFonts w:ascii="Times New Roman" w:eastAsia="Times New Roman" w:hAnsi="Times New Roman" w:cs="Times New Roman"/>
          <w:color w:val="000000"/>
        </w:rPr>
        <w:t xml:space="preserve"> </w:t>
      </w:r>
      <w:proofErr w:type="spellStart"/>
      <w:r w:rsidR="007F4B7B" w:rsidRPr="00D23F5F">
        <w:rPr>
          <w:rFonts w:ascii="Times New Roman" w:eastAsia="Times New Roman" w:hAnsi="Times New Roman" w:cs="Times New Roman"/>
          <w:color w:val="000000"/>
        </w:rPr>
        <w:t>Peng</w:t>
      </w:r>
      <w:proofErr w:type="spellEnd"/>
      <w:r w:rsidR="007F4B7B" w:rsidRPr="00D23F5F">
        <w:rPr>
          <w:rFonts w:ascii="Times New Roman" w:eastAsia="Times New Roman" w:hAnsi="Times New Roman" w:cs="Times New Roman"/>
          <w:color w:val="000000"/>
        </w:rPr>
        <w:t xml:space="preserve"> &amp; Lin, 2013; Huang </w:t>
      </w:r>
      <w:r w:rsidR="007F4B7B" w:rsidRPr="00D23F5F">
        <w:rPr>
          <w:rFonts w:ascii="Times New Roman" w:eastAsia="Times New Roman" w:hAnsi="Times New Roman" w:cs="Times New Roman"/>
          <w:i/>
          <w:color w:val="000000"/>
        </w:rPr>
        <w:t xml:space="preserve">et al., </w:t>
      </w:r>
      <w:r w:rsidR="007F4B7B" w:rsidRPr="00D23F5F">
        <w:rPr>
          <w:rFonts w:ascii="Times New Roman" w:eastAsia="Times New Roman" w:hAnsi="Times New Roman" w:cs="Times New Roman"/>
          <w:color w:val="000000"/>
        </w:rPr>
        <w:t xml:space="preserve">2013; </w:t>
      </w:r>
      <w:proofErr w:type="spellStart"/>
      <w:r w:rsidR="007F4B7B" w:rsidRPr="00D23F5F">
        <w:rPr>
          <w:rFonts w:ascii="Times New Roman" w:eastAsia="Times New Roman" w:hAnsi="Times New Roman" w:cs="Times New Roman"/>
          <w:color w:val="000000"/>
        </w:rPr>
        <w:t>Srinivasan</w:t>
      </w:r>
      <w:proofErr w:type="spellEnd"/>
      <w:r w:rsidR="007F4B7B" w:rsidRPr="00D23F5F">
        <w:rPr>
          <w:rFonts w:ascii="Times New Roman" w:eastAsia="Times New Roman" w:hAnsi="Times New Roman" w:cs="Times New Roman"/>
          <w:color w:val="000000"/>
        </w:rPr>
        <w:t xml:space="preserve"> </w:t>
      </w:r>
      <w:r w:rsidR="007F4B7B" w:rsidRPr="00D23F5F">
        <w:rPr>
          <w:rFonts w:ascii="Times New Roman" w:eastAsia="Times New Roman" w:hAnsi="Times New Roman" w:cs="Times New Roman"/>
          <w:i/>
          <w:color w:val="000000"/>
        </w:rPr>
        <w:t xml:space="preserve">et al., </w:t>
      </w:r>
      <w:r w:rsidR="007F4B7B" w:rsidRPr="00D23F5F">
        <w:rPr>
          <w:rFonts w:ascii="Times New Roman" w:eastAsia="Times New Roman" w:hAnsi="Times New Roman" w:cs="Times New Roman"/>
          <w:color w:val="000000"/>
        </w:rPr>
        <w:t>2005).</w:t>
      </w:r>
      <w:r w:rsidRPr="00D23F5F">
        <w:rPr>
          <w:rFonts w:ascii="Times New Roman" w:eastAsia="Times New Roman" w:hAnsi="Times New Roman" w:cs="Times New Roman"/>
          <w:color w:val="000000"/>
        </w:rPr>
        <w:t xml:space="preserve"> </w:t>
      </w:r>
      <w:proofErr w:type="spellStart"/>
      <w:proofErr w:type="gramStart"/>
      <w:r w:rsidRPr="00D23F5F">
        <w:rPr>
          <w:rFonts w:ascii="Times New Roman" w:eastAsia="Times New Roman" w:hAnsi="Times New Roman" w:cs="Times New Roman"/>
          <w:color w:val="000000"/>
        </w:rPr>
        <w:t>piRNA</w:t>
      </w:r>
      <w:proofErr w:type="spellEnd"/>
      <w:proofErr w:type="gramEnd"/>
      <w:r w:rsidRPr="00D23F5F">
        <w:rPr>
          <w:rFonts w:ascii="Times New Roman" w:eastAsia="Times New Roman" w:hAnsi="Times New Roman" w:cs="Times New Roman"/>
          <w:color w:val="000000"/>
        </w:rPr>
        <w:t xml:space="preserve"> biogenesis occurs in </w:t>
      </w:r>
      <w:proofErr w:type="spellStart"/>
      <w:r w:rsidRPr="00D23F5F">
        <w:rPr>
          <w:rFonts w:ascii="Times New Roman" w:eastAsia="Times New Roman" w:hAnsi="Times New Roman" w:cs="Times New Roman"/>
          <w:color w:val="000000"/>
        </w:rPr>
        <w:t>nuages</w:t>
      </w:r>
      <w:proofErr w:type="spellEnd"/>
      <w:r w:rsidRPr="00D23F5F">
        <w:rPr>
          <w:rFonts w:ascii="Times New Roman" w:eastAsia="Times New Roman" w:hAnsi="Times New Roman" w:cs="Times New Roman"/>
          <w:color w:val="000000"/>
        </w:rPr>
        <w:t xml:space="preserve">, granules that are localized near the mitochondria, and this close association is apparent in the necessity of Minotaur (GB50105), a mitochondrial membrane protein, in </w:t>
      </w:r>
      <w:proofErr w:type="spellStart"/>
      <w:r w:rsidRPr="00D23F5F">
        <w:rPr>
          <w:rFonts w:ascii="Times New Roman" w:eastAsia="Times New Roman" w:hAnsi="Times New Roman" w:cs="Times New Roman"/>
          <w:color w:val="000000"/>
        </w:rPr>
        <w:t>piRNA</w:t>
      </w:r>
      <w:proofErr w:type="spellEnd"/>
      <w:r w:rsidRPr="00D23F5F">
        <w:rPr>
          <w:rFonts w:ascii="Times New Roman" w:eastAsia="Times New Roman" w:hAnsi="Times New Roman" w:cs="Times New Roman"/>
          <w:color w:val="000000"/>
        </w:rPr>
        <w:t xml:space="preserve"> biogenesis (</w:t>
      </w:r>
      <w:proofErr w:type="spellStart"/>
      <w:r w:rsidRPr="00D23F5F">
        <w:rPr>
          <w:rFonts w:ascii="Times New Roman" w:eastAsia="Times New Roman" w:hAnsi="Times New Roman" w:cs="Times New Roman"/>
          <w:color w:val="000000"/>
        </w:rPr>
        <w:t>Shiromoto</w:t>
      </w:r>
      <w:proofErr w:type="spellEnd"/>
      <w:r w:rsidRPr="00D23F5F">
        <w:rPr>
          <w:rFonts w:ascii="Times New Roman" w:eastAsia="Times New Roman" w:hAnsi="Times New Roman" w:cs="Times New Roman"/>
          <w:color w:val="000000"/>
        </w:rPr>
        <w:t xml:space="preserve"> </w:t>
      </w:r>
      <w:r w:rsidRPr="00D23F5F">
        <w:rPr>
          <w:rFonts w:ascii="Times New Roman" w:eastAsia="Times New Roman" w:hAnsi="Times New Roman" w:cs="Times New Roman"/>
          <w:i/>
          <w:color w:val="000000"/>
        </w:rPr>
        <w:t>et al</w:t>
      </w:r>
      <w:r w:rsidR="0029164B" w:rsidRPr="00D23F5F">
        <w:rPr>
          <w:rFonts w:ascii="Times New Roman" w:eastAsia="Times New Roman" w:hAnsi="Times New Roman" w:cs="Times New Roman"/>
          <w:i/>
          <w:color w:val="000000"/>
        </w:rPr>
        <w:t>.,</w:t>
      </w:r>
      <w:r w:rsidRPr="00D23F5F">
        <w:rPr>
          <w:rFonts w:ascii="Times New Roman" w:eastAsia="Times New Roman" w:hAnsi="Times New Roman" w:cs="Times New Roman"/>
          <w:color w:val="000000"/>
        </w:rPr>
        <w:t xml:space="preserve"> 2013). Some genes that are involved in metabolism are also related to this pathway. HOP, discussed above in relation to metabolic shifts, regulates the </w:t>
      </w:r>
      <w:proofErr w:type="spellStart"/>
      <w:r w:rsidRPr="00D23F5F">
        <w:rPr>
          <w:rFonts w:ascii="Times New Roman" w:eastAsia="Times New Roman" w:hAnsi="Times New Roman" w:cs="Times New Roman"/>
          <w:color w:val="000000"/>
        </w:rPr>
        <w:t>piRNA</w:t>
      </w:r>
      <w:proofErr w:type="spellEnd"/>
      <w:r w:rsidRPr="00D23F5F">
        <w:rPr>
          <w:rFonts w:ascii="Times New Roman" w:eastAsia="Times New Roman" w:hAnsi="Times New Roman" w:cs="Times New Roman"/>
          <w:color w:val="000000"/>
        </w:rPr>
        <w:t xml:space="preserve"> pathway through interactions with Hsp90 (</w:t>
      </w:r>
      <w:proofErr w:type="spellStart"/>
      <w:r w:rsidRPr="00D23F5F">
        <w:rPr>
          <w:rFonts w:ascii="Times New Roman" w:eastAsia="Times New Roman" w:hAnsi="Times New Roman" w:cs="Times New Roman"/>
          <w:color w:val="000000"/>
        </w:rPr>
        <w:t>Vamsi</w:t>
      </w:r>
      <w:proofErr w:type="spellEnd"/>
      <w:r w:rsidRPr="00D23F5F">
        <w:rPr>
          <w:rFonts w:ascii="Times New Roman" w:eastAsia="Times New Roman" w:hAnsi="Times New Roman" w:cs="Times New Roman"/>
          <w:color w:val="000000"/>
        </w:rPr>
        <w:t xml:space="preserve"> </w:t>
      </w:r>
      <w:r w:rsidRPr="00D23F5F">
        <w:rPr>
          <w:rFonts w:ascii="Times New Roman" w:eastAsia="Times New Roman" w:hAnsi="Times New Roman" w:cs="Times New Roman"/>
          <w:i/>
          <w:color w:val="000000"/>
        </w:rPr>
        <w:t>et al</w:t>
      </w:r>
      <w:r w:rsidR="0029164B" w:rsidRPr="00D23F5F">
        <w:rPr>
          <w:rFonts w:ascii="Times New Roman" w:eastAsia="Times New Roman" w:hAnsi="Times New Roman" w:cs="Times New Roman"/>
          <w:i/>
          <w:color w:val="000000"/>
        </w:rPr>
        <w:t>.,</w:t>
      </w:r>
      <w:r w:rsidRPr="00D23F5F">
        <w:rPr>
          <w:rFonts w:ascii="Times New Roman" w:eastAsia="Times New Roman" w:hAnsi="Times New Roman" w:cs="Times New Roman"/>
          <w:color w:val="000000"/>
        </w:rPr>
        <w:t xml:space="preserve"> 2011). Tor </w:t>
      </w:r>
      <w:proofErr w:type="gramStart"/>
      <w:r w:rsidRPr="00D23F5F">
        <w:rPr>
          <w:rFonts w:ascii="Times New Roman" w:eastAsia="Times New Roman" w:hAnsi="Times New Roman" w:cs="Times New Roman"/>
          <w:color w:val="000000"/>
        </w:rPr>
        <w:t>has also been shown to be regulated</w:t>
      </w:r>
      <w:proofErr w:type="gramEnd"/>
      <w:r w:rsidRPr="00D23F5F">
        <w:rPr>
          <w:rFonts w:ascii="Times New Roman" w:eastAsia="Times New Roman" w:hAnsi="Times New Roman" w:cs="Times New Roman"/>
          <w:color w:val="000000"/>
        </w:rPr>
        <w:t xml:space="preserve"> by </w:t>
      </w:r>
      <w:proofErr w:type="spellStart"/>
      <w:r w:rsidRPr="00D23F5F">
        <w:rPr>
          <w:rFonts w:ascii="Times New Roman" w:eastAsia="Times New Roman" w:hAnsi="Times New Roman" w:cs="Times New Roman"/>
          <w:color w:val="000000"/>
        </w:rPr>
        <w:t>piRNAs</w:t>
      </w:r>
      <w:proofErr w:type="spellEnd"/>
      <w:r w:rsidRPr="00D23F5F">
        <w:rPr>
          <w:rFonts w:ascii="Times New Roman" w:eastAsia="Times New Roman" w:hAnsi="Times New Roman" w:cs="Times New Roman"/>
          <w:color w:val="000000"/>
        </w:rPr>
        <w:t xml:space="preserve"> in the </w:t>
      </w:r>
      <w:proofErr w:type="spellStart"/>
      <w:r w:rsidRPr="00D23F5F">
        <w:rPr>
          <w:rFonts w:ascii="Times New Roman" w:eastAsia="Times New Roman" w:hAnsi="Times New Roman" w:cs="Times New Roman"/>
          <w:color w:val="000000"/>
        </w:rPr>
        <w:t>germline</w:t>
      </w:r>
      <w:proofErr w:type="spellEnd"/>
      <w:r w:rsidRPr="00D23F5F">
        <w:rPr>
          <w:rFonts w:ascii="Times New Roman" w:eastAsia="Times New Roman" w:hAnsi="Times New Roman" w:cs="Times New Roman"/>
          <w:color w:val="000000"/>
        </w:rPr>
        <w:t xml:space="preserve"> of </w:t>
      </w:r>
      <w:r w:rsidRPr="00D23F5F">
        <w:rPr>
          <w:rFonts w:ascii="Times New Roman" w:eastAsia="Times New Roman" w:hAnsi="Times New Roman" w:cs="Times New Roman"/>
          <w:i/>
          <w:color w:val="000000"/>
        </w:rPr>
        <w:t xml:space="preserve">C. </w:t>
      </w:r>
      <w:proofErr w:type="spellStart"/>
      <w:r w:rsidRPr="00D23F5F">
        <w:rPr>
          <w:rFonts w:ascii="Times New Roman" w:eastAsia="Times New Roman" w:hAnsi="Times New Roman" w:cs="Times New Roman"/>
          <w:i/>
          <w:color w:val="000000"/>
        </w:rPr>
        <w:t>elegans</w:t>
      </w:r>
      <w:proofErr w:type="spellEnd"/>
      <w:r w:rsidRPr="00D23F5F">
        <w:rPr>
          <w:rFonts w:ascii="Times New Roman" w:eastAsia="Times New Roman" w:hAnsi="Times New Roman" w:cs="Times New Roman"/>
          <w:color w:val="000000"/>
        </w:rPr>
        <w:t xml:space="preserve"> (</w:t>
      </w:r>
      <w:proofErr w:type="spellStart"/>
      <w:r w:rsidRPr="00D23F5F">
        <w:rPr>
          <w:rFonts w:ascii="Times New Roman" w:eastAsia="Times New Roman" w:hAnsi="Times New Roman" w:cs="Times New Roman"/>
          <w:color w:val="000000"/>
        </w:rPr>
        <w:t>Barberan-Soler</w:t>
      </w:r>
      <w:proofErr w:type="spellEnd"/>
      <w:r w:rsidR="0029164B" w:rsidRPr="00D23F5F">
        <w:rPr>
          <w:rFonts w:ascii="Times New Roman" w:eastAsia="Times New Roman" w:hAnsi="Times New Roman" w:cs="Times New Roman"/>
          <w:color w:val="000000"/>
        </w:rPr>
        <w:t xml:space="preserve"> </w:t>
      </w:r>
      <w:r w:rsidR="0029164B" w:rsidRPr="00D23F5F">
        <w:rPr>
          <w:rFonts w:ascii="Times New Roman" w:eastAsia="Times New Roman" w:hAnsi="Times New Roman" w:cs="Times New Roman"/>
          <w:i/>
          <w:color w:val="000000"/>
        </w:rPr>
        <w:t>et al</w:t>
      </w:r>
      <w:r w:rsidR="0029164B" w:rsidRPr="00D23F5F">
        <w:rPr>
          <w:rFonts w:ascii="Times New Roman" w:eastAsia="Times New Roman" w:hAnsi="Times New Roman" w:cs="Times New Roman"/>
          <w:color w:val="000000"/>
        </w:rPr>
        <w:t>.,</w:t>
      </w:r>
      <w:r w:rsidRPr="00D23F5F">
        <w:rPr>
          <w:rFonts w:ascii="Times New Roman" w:eastAsia="Times New Roman" w:hAnsi="Times New Roman" w:cs="Times New Roman"/>
          <w:color w:val="000000"/>
        </w:rPr>
        <w:t xml:space="preserve"> 2014). </w:t>
      </w:r>
      <w:proofErr w:type="gramStart"/>
      <w:r w:rsidRPr="00D23F5F">
        <w:rPr>
          <w:rFonts w:ascii="Times New Roman" w:eastAsia="Times New Roman" w:hAnsi="Times New Roman" w:cs="Times New Roman"/>
          <w:color w:val="000000"/>
        </w:rPr>
        <w:t xml:space="preserve">Another gene, </w:t>
      </w:r>
      <w:proofErr w:type="spellStart"/>
      <w:r w:rsidRPr="00D23F5F">
        <w:rPr>
          <w:rFonts w:ascii="Times New Roman" w:eastAsia="Times New Roman" w:hAnsi="Times New Roman" w:cs="Times New Roman"/>
          <w:color w:val="000000"/>
        </w:rPr>
        <w:t>Papi</w:t>
      </w:r>
      <w:proofErr w:type="spellEnd"/>
      <w:r w:rsidRPr="00D23F5F">
        <w:rPr>
          <w:rFonts w:ascii="Times New Roman" w:eastAsia="Times New Roman" w:hAnsi="Times New Roman" w:cs="Times New Roman"/>
          <w:color w:val="000000"/>
        </w:rPr>
        <w:t xml:space="preserve"> (GB49404), complexes with </w:t>
      </w:r>
      <w:proofErr w:type="spellStart"/>
      <w:r w:rsidRPr="00D23F5F">
        <w:rPr>
          <w:rFonts w:ascii="Times New Roman" w:eastAsia="Times New Roman" w:hAnsi="Times New Roman" w:cs="Times New Roman"/>
          <w:color w:val="000000"/>
        </w:rPr>
        <w:t>Piwi</w:t>
      </w:r>
      <w:proofErr w:type="spellEnd"/>
      <w:r w:rsidRPr="00D23F5F">
        <w:rPr>
          <w:rFonts w:ascii="Times New Roman" w:eastAsia="Times New Roman" w:hAnsi="Times New Roman" w:cs="Times New Roman"/>
          <w:color w:val="000000"/>
        </w:rPr>
        <w:t xml:space="preserve"> proteins to recruit them to the </w:t>
      </w:r>
      <w:proofErr w:type="spellStart"/>
      <w:r w:rsidRPr="00D23F5F">
        <w:rPr>
          <w:rFonts w:ascii="Times New Roman" w:eastAsia="Times New Roman" w:hAnsi="Times New Roman" w:cs="Times New Roman"/>
          <w:color w:val="000000"/>
        </w:rPr>
        <w:t>nuage</w:t>
      </w:r>
      <w:proofErr w:type="spellEnd"/>
      <w:r w:rsidRPr="00D23F5F">
        <w:rPr>
          <w:rFonts w:ascii="Times New Roman" w:eastAsia="Times New Roman" w:hAnsi="Times New Roman" w:cs="Times New Roman"/>
          <w:color w:val="000000"/>
        </w:rPr>
        <w:t xml:space="preserve"> to assemble the </w:t>
      </w:r>
      <w:proofErr w:type="spellStart"/>
      <w:r w:rsidRPr="00D23F5F">
        <w:rPr>
          <w:rFonts w:ascii="Times New Roman" w:eastAsia="Times New Roman" w:hAnsi="Times New Roman" w:cs="Times New Roman"/>
          <w:color w:val="000000"/>
        </w:rPr>
        <w:t>piRNA</w:t>
      </w:r>
      <w:proofErr w:type="spellEnd"/>
      <w:r w:rsidRPr="00D23F5F">
        <w:rPr>
          <w:rFonts w:ascii="Times New Roman" w:eastAsia="Times New Roman" w:hAnsi="Times New Roman" w:cs="Times New Roman"/>
          <w:color w:val="000000"/>
        </w:rPr>
        <w:t xml:space="preserve"> pathway components (Liu </w:t>
      </w:r>
      <w:r w:rsidRPr="00D23F5F">
        <w:rPr>
          <w:rFonts w:ascii="Times New Roman" w:eastAsia="Times New Roman" w:hAnsi="Times New Roman" w:cs="Times New Roman"/>
          <w:i/>
          <w:color w:val="000000"/>
        </w:rPr>
        <w:t>et al</w:t>
      </w:r>
      <w:r w:rsidR="0029164B" w:rsidRPr="00D23F5F">
        <w:rPr>
          <w:rFonts w:ascii="Times New Roman" w:eastAsia="Times New Roman" w:hAnsi="Times New Roman" w:cs="Times New Roman"/>
          <w:color w:val="000000"/>
        </w:rPr>
        <w:t>.,</w:t>
      </w:r>
      <w:r w:rsidRPr="00D23F5F">
        <w:rPr>
          <w:rFonts w:ascii="Times New Roman" w:eastAsia="Times New Roman" w:hAnsi="Times New Roman" w:cs="Times New Roman"/>
          <w:color w:val="000000"/>
        </w:rPr>
        <w:t xml:space="preserve"> 2011).</w:t>
      </w:r>
      <w:proofErr w:type="gramEnd"/>
      <w:r w:rsidRPr="00D23F5F">
        <w:rPr>
          <w:rFonts w:ascii="Times New Roman" w:eastAsia="Times New Roman" w:hAnsi="Times New Roman" w:cs="Times New Roman"/>
          <w:color w:val="000000"/>
        </w:rPr>
        <w:t xml:space="preserve"> A gene that we could not test but that lies in the middle of one of our highly biased gene clusters, </w:t>
      </w:r>
      <w:proofErr w:type="spellStart"/>
      <w:r w:rsidRPr="00D23F5F">
        <w:rPr>
          <w:rFonts w:ascii="Times New Roman" w:eastAsia="Times New Roman" w:hAnsi="Times New Roman" w:cs="Times New Roman"/>
          <w:color w:val="000000"/>
        </w:rPr>
        <w:t>Pimet</w:t>
      </w:r>
      <w:proofErr w:type="spellEnd"/>
      <w:r w:rsidRPr="00D23F5F">
        <w:rPr>
          <w:rFonts w:ascii="Times New Roman" w:eastAsia="Times New Roman" w:hAnsi="Times New Roman" w:cs="Times New Roman"/>
          <w:color w:val="000000"/>
        </w:rPr>
        <w:t xml:space="preserve"> (GB49074), is important for proces</w:t>
      </w:r>
      <w:r w:rsidR="007D30FF">
        <w:rPr>
          <w:rFonts w:ascii="Times New Roman" w:eastAsia="Times New Roman" w:hAnsi="Times New Roman" w:cs="Times New Roman"/>
          <w:color w:val="000000"/>
        </w:rPr>
        <w:t xml:space="preserve">sing </w:t>
      </w:r>
      <w:proofErr w:type="spellStart"/>
      <w:r w:rsidR="007D30FF">
        <w:rPr>
          <w:rFonts w:ascii="Times New Roman" w:eastAsia="Times New Roman" w:hAnsi="Times New Roman" w:cs="Times New Roman"/>
          <w:color w:val="000000"/>
        </w:rPr>
        <w:t>piRNAs</w:t>
      </w:r>
      <w:proofErr w:type="spellEnd"/>
      <w:r w:rsidR="007D30FF">
        <w:rPr>
          <w:rFonts w:ascii="Times New Roman" w:eastAsia="Times New Roman" w:hAnsi="Times New Roman" w:cs="Times New Roman"/>
          <w:color w:val="000000"/>
        </w:rPr>
        <w:t xml:space="preserve"> (Saito et al 2007).</w:t>
      </w:r>
    </w:p>
    <w:p w14:paraId="23AF27CF" w14:textId="363AEC88" w:rsidR="007D30FF" w:rsidRPr="00D23F5F" w:rsidRDefault="007D30FF" w:rsidP="007D30FF">
      <w:pP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genes described above clearly have multiple and diverse functions and much future work will be required to elucidate what role they may play in the asymmetric PSGE and other phenotypic asymmetries that we obs</w:t>
      </w:r>
      <w:r w:rsidR="001B4357">
        <w:rPr>
          <w:rFonts w:ascii="Times New Roman" w:eastAsia="Times New Roman" w:hAnsi="Times New Roman" w:cs="Times New Roman"/>
          <w:color w:val="000000"/>
        </w:rPr>
        <w:t>erve in these hybrids honeybees.</w:t>
      </w:r>
      <w:bookmarkStart w:id="0" w:name="_GoBack"/>
      <w:bookmarkEnd w:id="0"/>
    </w:p>
    <w:p w14:paraId="740359AD" w14:textId="77777777" w:rsidR="00DE23F2" w:rsidRPr="00D23F5F" w:rsidRDefault="00DE23F2">
      <w:pPr>
        <w:rPr>
          <w:rFonts w:ascii="Times New Roman" w:hAnsi="Times New Roman" w:cs="Times New Roman"/>
          <w:b/>
        </w:rPr>
      </w:pPr>
    </w:p>
    <w:p w14:paraId="28159344" w14:textId="77777777" w:rsidR="0029164B" w:rsidRPr="00D23F5F" w:rsidRDefault="0029164B">
      <w:pPr>
        <w:rPr>
          <w:rFonts w:ascii="Times New Roman" w:hAnsi="Times New Roman" w:cs="Times New Roman"/>
          <w:b/>
        </w:rPr>
      </w:pPr>
    </w:p>
    <w:p w14:paraId="5EBF5FB5" w14:textId="77777777" w:rsidR="0029164B" w:rsidRPr="00D23F5F" w:rsidRDefault="0029164B">
      <w:pPr>
        <w:rPr>
          <w:rFonts w:ascii="Times New Roman" w:hAnsi="Times New Roman" w:cs="Times New Roman"/>
          <w:b/>
        </w:rPr>
      </w:pPr>
    </w:p>
    <w:p w14:paraId="4146A4A6" w14:textId="77777777" w:rsidR="002618AF" w:rsidRPr="00D23F5F" w:rsidRDefault="002618AF" w:rsidP="002618AF">
      <w:pPr>
        <w:rPr>
          <w:rFonts w:ascii="Times New Roman" w:hAnsi="Times New Roman" w:cs="Times New Roman"/>
          <w:b/>
        </w:rPr>
      </w:pPr>
      <w:r w:rsidRPr="00D23F5F">
        <w:rPr>
          <w:rFonts w:ascii="Times New Roman" w:hAnsi="Times New Roman" w:cs="Times New Roman"/>
          <w:b/>
        </w:rPr>
        <w:t>Supplemental references:</w:t>
      </w:r>
    </w:p>
    <w:p w14:paraId="4E275603" w14:textId="77777777" w:rsidR="002618AF" w:rsidRPr="00D23F5F" w:rsidRDefault="002618AF" w:rsidP="002618AF">
      <w:pPr>
        <w:spacing w:before="120"/>
        <w:ind w:hanging="720"/>
        <w:rPr>
          <w:rFonts w:ascii="Times New Roman" w:hAnsi="Times New Roman" w:cs="Times New Roman"/>
        </w:rPr>
      </w:pPr>
      <w:proofErr w:type="spellStart"/>
      <w:r w:rsidRPr="00D23F5F">
        <w:rPr>
          <w:rFonts w:ascii="Times New Roman" w:hAnsi="Times New Roman" w:cs="Times New Roman"/>
        </w:rPr>
        <w:t>Alaux</w:t>
      </w:r>
      <w:proofErr w:type="spellEnd"/>
      <w:r w:rsidRPr="00D23F5F">
        <w:rPr>
          <w:rFonts w:ascii="Times New Roman" w:hAnsi="Times New Roman" w:cs="Times New Roman"/>
        </w:rPr>
        <w:t xml:space="preserve">, C., </w:t>
      </w:r>
      <w:proofErr w:type="spellStart"/>
      <w:r w:rsidRPr="00D23F5F">
        <w:rPr>
          <w:rFonts w:ascii="Times New Roman" w:hAnsi="Times New Roman" w:cs="Times New Roman"/>
        </w:rPr>
        <w:t>Sinha</w:t>
      </w:r>
      <w:proofErr w:type="spellEnd"/>
      <w:r w:rsidRPr="00D23F5F">
        <w:rPr>
          <w:rFonts w:ascii="Times New Roman" w:hAnsi="Times New Roman" w:cs="Times New Roman"/>
        </w:rPr>
        <w:t xml:space="preserve">, S., </w:t>
      </w:r>
      <w:proofErr w:type="spellStart"/>
      <w:r w:rsidRPr="00D23F5F">
        <w:rPr>
          <w:rFonts w:ascii="Times New Roman" w:hAnsi="Times New Roman" w:cs="Times New Roman"/>
        </w:rPr>
        <w:t>Hasadsri</w:t>
      </w:r>
      <w:proofErr w:type="spellEnd"/>
      <w:r w:rsidRPr="00D23F5F">
        <w:rPr>
          <w:rFonts w:ascii="Times New Roman" w:hAnsi="Times New Roman" w:cs="Times New Roman"/>
        </w:rPr>
        <w:t>, L., Hunt, G.J., Guzman-</w:t>
      </w:r>
      <w:proofErr w:type="spellStart"/>
      <w:r w:rsidRPr="00D23F5F">
        <w:rPr>
          <w:rFonts w:ascii="Times New Roman" w:hAnsi="Times New Roman" w:cs="Times New Roman"/>
        </w:rPr>
        <w:t>Novoa</w:t>
      </w:r>
      <w:proofErr w:type="spellEnd"/>
      <w:r w:rsidRPr="00D23F5F">
        <w:rPr>
          <w:rFonts w:ascii="Times New Roman" w:hAnsi="Times New Roman" w:cs="Times New Roman"/>
        </w:rPr>
        <w:t xml:space="preserve">, E., </w:t>
      </w:r>
      <w:proofErr w:type="spellStart"/>
      <w:r w:rsidRPr="00D23F5F">
        <w:rPr>
          <w:rFonts w:ascii="Times New Roman" w:hAnsi="Times New Roman" w:cs="Times New Roman"/>
        </w:rPr>
        <w:t>Degrandi</w:t>
      </w:r>
      <w:proofErr w:type="spellEnd"/>
      <w:r w:rsidRPr="00D23F5F">
        <w:rPr>
          <w:rFonts w:ascii="Times New Roman" w:hAnsi="Times New Roman" w:cs="Times New Roman"/>
        </w:rPr>
        <w:t xml:space="preserve">-Hoffman, G., et al. (2009). </w:t>
      </w:r>
      <w:proofErr w:type="gramStart"/>
      <w:r w:rsidRPr="00D23F5F">
        <w:rPr>
          <w:rFonts w:ascii="Times New Roman" w:hAnsi="Times New Roman" w:cs="Times New Roman"/>
        </w:rPr>
        <w:t>Honey bee</w:t>
      </w:r>
      <w:proofErr w:type="gramEnd"/>
      <w:r w:rsidRPr="00D23F5F">
        <w:rPr>
          <w:rFonts w:ascii="Times New Roman" w:hAnsi="Times New Roman" w:cs="Times New Roman"/>
        </w:rPr>
        <w:t xml:space="preserve"> aggression supports a link between gene regulation and behavioral evolution. </w:t>
      </w:r>
      <w:proofErr w:type="spellStart"/>
      <w:r w:rsidRPr="00D23F5F">
        <w:rPr>
          <w:rFonts w:ascii="Times New Roman" w:hAnsi="Times New Roman" w:cs="Times New Roman"/>
        </w:rPr>
        <w:t>Proc</w:t>
      </w:r>
      <w:proofErr w:type="spellEnd"/>
      <w:r w:rsidRPr="00D23F5F">
        <w:rPr>
          <w:rFonts w:ascii="Times New Roman" w:hAnsi="Times New Roman" w:cs="Times New Roman"/>
        </w:rPr>
        <w:t xml:space="preserve"> </w:t>
      </w:r>
      <w:proofErr w:type="spellStart"/>
      <w:r w:rsidRPr="00D23F5F">
        <w:rPr>
          <w:rFonts w:ascii="Times New Roman" w:hAnsi="Times New Roman" w:cs="Times New Roman"/>
        </w:rPr>
        <w:t>Natl</w:t>
      </w:r>
      <w:proofErr w:type="spellEnd"/>
      <w:r w:rsidRPr="00D23F5F">
        <w:rPr>
          <w:rFonts w:ascii="Times New Roman" w:hAnsi="Times New Roman" w:cs="Times New Roman"/>
        </w:rPr>
        <w:t xml:space="preserve"> </w:t>
      </w:r>
      <w:proofErr w:type="spellStart"/>
      <w:r w:rsidRPr="00D23F5F">
        <w:rPr>
          <w:rFonts w:ascii="Times New Roman" w:hAnsi="Times New Roman" w:cs="Times New Roman"/>
        </w:rPr>
        <w:t>Acad</w:t>
      </w:r>
      <w:proofErr w:type="spellEnd"/>
      <w:r w:rsidRPr="00D23F5F">
        <w:rPr>
          <w:rFonts w:ascii="Times New Roman" w:hAnsi="Times New Roman" w:cs="Times New Roman"/>
        </w:rPr>
        <w:t xml:space="preserve"> </w:t>
      </w:r>
      <w:proofErr w:type="spellStart"/>
      <w:r w:rsidRPr="00D23F5F">
        <w:rPr>
          <w:rFonts w:ascii="Times New Roman" w:hAnsi="Times New Roman" w:cs="Times New Roman"/>
        </w:rPr>
        <w:t>Sci</w:t>
      </w:r>
      <w:proofErr w:type="spellEnd"/>
      <w:r w:rsidRPr="00D23F5F">
        <w:rPr>
          <w:rFonts w:ascii="Times New Roman" w:hAnsi="Times New Roman" w:cs="Times New Roman"/>
        </w:rPr>
        <w:t xml:space="preserve"> USA 106, 15400-15405.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10.1073/Pnas.0907043106.</w:t>
      </w:r>
    </w:p>
    <w:p w14:paraId="561B8588" w14:textId="77777777" w:rsidR="002618AF" w:rsidRPr="00D23F5F" w:rsidRDefault="002618AF" w:rsidP="002618AF">
      <w:pPr>
        <w:spacing w:before="120"/>
        <w:ind w:hanging="720"/>
        <w:rPr>
          <w:rFonts w:ascii="Times New Roman" w:hAnsi="Times New Roman" w:cs="Times New Roman"/>
        </w:rPr>
      </w:pPr>
      <w:proofErr w:type="spellStart"/>
      <w:proofErr w:type="gramStart"/>
      <w:r w:rsidRPr="00D23F5F">
        <w:rPr>
          <w:rFonts w:ascii="Times New Roman" w:hAnsi="Times New Roman" w:cs="Times New Roman"/>
        </w:rPr>
        <w:t>Barberan-Soler</w:t>
      </w:r>
      <w:proofErr w:type="spellEnd"/>
      <w:r w:rsidRPr="00D23F5F">
        <w:rPr>
          <w:rFonts w:ascii="Times New Roman" w:hAnsi="Times New Roman" w:cs="Times New Roman"/>
        </w:rPr>
        <w:t xml:space="preserve">, S., </w:t>
      </w:r>
      <w:proofErr w:type="spellStart"/>
      <w:r w:rsidRPr="00D23F5F">
        <w:rPr>
          <w:rFonts w:ascii="Times New Roman" w:hAnsi="Times New Roman" w:cs="Times New Roman"/>
        </w:rPr>
        <w:t>Fontrodona</w:t>
      </w:r>
      <w:proofErr w:type="spellEnd"/>
      <w:r w:rsidRPr="00D23F5F">
        <w:rPr>
          <w:rFonts w:ascii="Times New Roman" w:hAnsi="Times New Roman" w:cs="Times New Roman"/>
        </w:rPr>
        <w:t xml:space="preserve">, L., </w:t>
      </w:r>
      <w:proofErr w:type="spellStart"/>
      <w:r w:rsidRPr="00D23F5F">
        <w:rPr>
          <w:rFonts w:ascii="Times New Roman" w:hAnsi="Times New Roman" w:cs="Times New Roman"/>
        </w:rPr>
        <w:t>Ribo</w:t>
      </w:r>
      <w:proofErr w:type="spellEnd"/>
      <w:r w:rsidRPr="00D23F5F">
        <w:rPr>
          <w:rFonts w:ascii="Times New Roman" w:hAnsi="Times New Roman" w:cs="Times New Roman"/>
        </w:rPr>
        <w:t xml:space="preserve">, A., </w:t>
      </w:r>
      <w:proofErr w:type="spellStart"/>
      <w:r w:rsidRPr="00D23F5F">
        <w:rPr>
          <w:rFonts w:ascii="Times New Roman" w:hAnsi="Times New Roman" w:cs="Times New Roman"/>
        </w:rPr>
        <w:t>Lamm</w:t>
      </w:r>
      <w:proofErr w:type="spellEnd"/>
      <w:r w:rsidRPr="00D23F5F">
        <w:rPr>
          <w:rFonts w:ascii="Times New Roman" w:hAnsi="Times New Roman" w:cs="Times New Roman"/>
        </w:rPr>
        <w:t xml:space="preserve">, A.T., </w:t>
      </w:r>
      <w:proofErr w:type="spellStart"/>
      <w:r w:rsidRPr="00D23F5F">
        <w:rPr>
          <w:rFonts w:ascii="Times New Roman" w:hAnsi="Times New Roman" w:cs="Times New Roman"/>
        </w:rPr>
        <w:t>Iannone</w:t>
      </w:r>
      <w:proofErr w:type="spellEnd"/>
      <w:r w:rsidRPr="00D23F5F">
        <w:rPr>
          <w:rFonts w:ascii="Times New Roman" w:hAnsi="Times New Roman" w:cs="Times New Roman"/>
        </w:rPr>
        <w:t xml:space="preserve">, C., </w:t>
      </w:r>
      <w:proofErr w:type="spellStart"/>
      <w:r w:rsidRPr="00D23F5F">
        <w:rPr>
          <w:rFonts w:ascii="Times New Roman" w:hAnsi="Times New Roman" w:cs="Times New Roman"/>
        </w:rPr>
        <w:t>Ceron</w:t>
      </w:r>
      <w:proofErr w:type="spellEnd"/>
      <w:r w:rsidRPr="00D23F5F">
        <w:rPr>
          <w:rFonts w:ascii="Times New Roman" w:hAnsi="Times New Roman" w:cs="Times New Roman"/>
        </w:rPr>
        <w:t>, J., et al. (2014).</w:t>
      </w:r>
      <w:proofErr w:type="gramEnd"/>
      <w:r w:rsidRPr="00D23F5F">
        <w:rPr>
          <w:rFonts w:ascii="Times New Roman" w:hAnsi="Times New Roman" w:cs="Times New Roman"/>
        </w:rPr>
        <w:t xml:space="preserve"> </w:t>
      </w:r>
      <w:proofErr w:type="gramStart"/>
      <w:r w:rsidRPr="00D23F5F">
        <w:rPr>
          <w:rFonts w:ascii="Times New Roman" w:hAnsi="Times New Roman" w:cs="Times New Roman"/>
        </w:rPr>
        <w:t xml:space="preserve">Co-option of the </w:t>
      </w:r>
      <w:proofErr w:type="spellStart"/>
      <w:r w:rsidRPr="00D23F5F">
        <w:rPr>
          <w:rFonts w:ascii="Times New Roman" w:hAnsi="Times New Roman" w:cs="Times New Roman"/>
        </w:rPr>
        <w:t>piRNA</w:t>
      </w:r>
      <w:proofErr w:type="spellEnd"/>
      <w:r w:rsidRPr="00D23F5F">
        <w:rPr>
          <w:rFonts w:ascii="Times New Roman" w:hAnsi="Times New Roman" w:cs="Times New Roman"/>
        </w:rPr>
        <w:t xml:space="preserve"> Pathway for </w:t>
      </w:r>
      <w:proofErr w:type="spellStart"/>
      <w:r w:rsidRPr="00D23F5F">
        <w:rPr>
          <w:rFonts w:ascii="Times New Roman" w:hAnsi="Times New Roman" w:cs="Times New Roman"/>
        </w:rPr>
        <w:t>Germline</w:t>
      </w:r>
      <w:proofErr w:type="spellEnd"/>
      <w:r w:rsidRPr="00D23F5F">
        <w:rPr>
          <w:rFonts w:ascii="Times New Roman" w:hAnsi="Times New Roman" w:cs="Times New Roman"/>
        </w:rPr>
        <w:t>-Specific Alternative Splicing of C-</w:t>
      </w:r>
      <w:proofErr w:type="spellStart"/>
      <w:r w:rsidRPr="00D23F5F">
        <w:rPr>
          <w:rFonts w:ascii="Times New Roman" w:hAnsi="Times New Roman" w:cs="Times New Roman"/>
        </w:rPr>
        <w:t>elegans</w:t>
      </w:r>
      <w:proofErr w:type="spellEnd"/>
      <w:r w:rsidRPr="00D23F5F">
        <w:rPr>
          <w:rFonts w:ascii="Times New Roman" w:hAnsi="Times New Roman" w:cs="Times New Roman"/>
        </w:rPr>
        <w:t xml:space="preserve"> TOR.</w:t>
      </w:r>
      <w:proofErr w:type="gramEnd"/>
      <w:r w:rsidRPr="00D23F5F">
        <w:rPr>
          <w:rFonts w:ascii="Times New Roman" w:hAnsi="Times New Roman" w:cs="Times New Roman"/>
        </w:rPr>
        <w:t xml:space="preserve"> Cell Rep 8, 1609-1616.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10.1016/J.Celrep.2014.08.016.</w:t>
      </w:r>
    </w:p>
    <w:p w14:paraId="78DEA771" w14:textId="77777777" w:rsidR="002618AF" w:rsidRPr="00D23F5F" w:rsidRDefault="002618AF" w:rsidP="002618AF">
      <w:pPr>
        <w:spacing w:before="120"/>
        <w:ind w:hanging="720"/>
        <w:rPr>
          <w:rFonts w:ascii="Times New Roman" w:hAnsi="Times New Roman" w:cs="Times New Roman"/>
        </w:rPr>
      </w:pPr>
      <w:proofErr w:type="spellStart"/>
      <w:r w:rsidRPr="00D23F5F">
        <w:rPr>
          <w:rFonts w:ascii="Times New Roman" w:hAnsi="Times New Roman" w:cs="Times New Roman"/>
        </w:rPr>
        <w:t>Belgacem</w:t>
      </w:r>
      <w:proofErr w:type="spellEnd"/>
      <w:r w:rsidRPr="00D23F5F">
        <w:rPr>
          <w:rFonts w:ascii="Times New Roman" w:hAnsi="Times New Roman" w:cs="Times New Roman"/>
        </w:rPr>
        <w:t xml:space="preserve">, Y.H., and </w:t>
      </w:r>
      <w:proofErr w:type="spellStart"/>
      <w:r w:rsidRPr="00D23F5F">
        <w:rPr>
          <w:rFonts w:ascii="Times New Roman" w:hAnsi="Times New Roman" w:cs="Times New Roman"/>
        </w:rPr>
        <w:t>Borodinsky</w:t>
      </w:r>
      <w:proofErr w:type="spellEnd"/>
      <w:r w:rsidRPr="00D23F5F">
        <w:rPr>
          <w:rFonts w:ascii="Times New Roman" w:hAnsi="Times New Roman" w:cs="Times New Roman"/>
        </w:rPr>
        <w:t xml:space="preserve">, L.N. (2011). Sonic hedgehog signaling is decoded by calcium spike activity in the developing spinal cord. </w:t>
      </w:r>
      <w:proofErr w:type="spellStart"/>
      <w:r w:rsidRPr="00D23F5F">
        <w:rPr>
          <w:rFonts w:ascii="Times New Roman" w:hAnsi="Times New Roman" w:cs="Times New Roman"/>
        </w:rPr>
        <w:t>Proc</w:t>
      </w:r>
      <w:proofErr w:type="spellEnd"/>
      <w:r w:rsidRPr="00D23F5F">
        <w:rPr>
          <w:rFonts w:ascii="Times New Roman" w:hAnsi="Times New Roman" w:cs="Times New Roman"/>
        </w:rPr>
        <w:t xml:space="preserve"> </w:t>
      </w:r>
      <w:proofErr w:type="spellStart"/>
      <w:r w:rsidRPr="00D23F5F">
        <w:rPr>
          <w:rFonts w:ascii="Times New Roman" w:hAnsi="Times New Roman" w:cs="Times New Roman"/>
        </w:rPr>
        <w:t>Natl</w:t>
      </w:r>
      <w:proofErr w:type="spellEnd"/>
      <w:r w:rsidRPr="00D23F5F">
        <w:rPr>
          <w:rFonts w:ascii="Times New Roman" w:hAnsi="Times New Roman" w:cs="Times New Roman"/>
        </w:rPr>
        <w:t xml:space="preserve"> </w:t>
      </w:r>
      <w:proofErr w:type="spellStart"/>
      <w:r w:rsidRPr="00D23F5F">
        <w:rPr>
          <w:rFonts w:ascii="Times New Roman" w:hAnsi="Times New Roman" w:cs="Times New Roman"/>
        </w:rPr>
        <w:t>Acad</w:t>
      </w:r>
      <w:proofErr w:type="spellEnd"/>
      <w:r w:rsidRPr="00D23F5F">
        <w:rPr>
          <w:rFonts w:ascii="Times New Roman" w:hAnsi="Times New Roman" w:cs="Times New Roman"/>
        </w:rPr>
        <w:t xml:space="preserve"> </w:t>
      </w:r>
      <w:proofErr w:type="spellStart"/>
      <w:r w:rsidRPr="00D23F5F">
        <w:rPr>
          <w:rFonts w:ascii="Times New Roman" w:hAnsi="Times New Roman" w:cs="Times New Roman"/>
        </w:rPr>
        <w:t>Sci</w:t>
      </w:r>
      <w:proofErr w:type="spellEnd"/>
      <w:r w:rsidRPr="00D23F5F">
        <w:rPr>
          <w:rFonts w:ascii="Times New Roman" w:hAnsi="Times New Roman" w:cs="Times New Roman"/>
        </w:rPr>
        <w:t xml:space="preserve"> USA 108, 4482-4487.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10.1073/Pnas.1018217108.</w:t>
      </w:r>
    </w:p>
    <w:p w14:paraId="10CA8F9E" w14:textId="77777777" w:rsidR="002618AF" w:rsidRPr="00D23F5F" w:rsidRDefault="002618AF" w:rsidP="002618AF">
      <w:pPr>
        <w:spacing w:before="120"/>
        <w:ind w:hanging="720"/>
        <w:rPr>
          <w:rFonts w:ascii="Times New Roman" w:hAnsi="Times New Roman" w:cs="Times New Roman"/>
        </w:rPr>
      </w:pPr>
      <w:proofErr w:type="spellStart"/>
      <w:r w:rsidRPr="00D23F5F">
        <w:rPr>
          <w:rFonts w:ascii="Times New Roman" w:hAnsi="Times New Roman" w:cs="Times New Roman"/>
        </w:rPr>
        <w:t>Daubresse</w:t>
      </w:r>
      <w:proofErr w:type="spellEnd"/>
      <w:r w:rsidRPr="00D23F5F">
        <w:rPr>
          <w:rFonts w:ascii="Times New Roman" w:hAnsi="Times New Roman" w:cs="Times New Roman"/>
        </w:rPr>
        <w:t xml:space="preserve">, G., </w:t>
      </w:r>
      <w:proofErr w:type="spellStart"/>
      <w:r w:rsidRPr="00D23F5F">
        <w:rPr>
          <w:rFonts w:ascii="Times New Roman" w:hAnsi="Times New Roman" w:cs="Times New Roman"/>
        </w:rPr>
        <w:t>Deuring</w:t>
      </w:r>
      <w:proofErr w:type="spellEnd"/>
      <w:r w:rsidRPr="00D23F5F">
        <w:rPr>
          <w:rFonts w:ascii="Times New Roman" w:hAnsi="Times New Roman" w:cs="Times New Roman"/>
        </w:rPr>
        <w:t xml:space="preserve">, R., Moore, L., </w:t>
      </w:r>
      <w:proofErr w:type="spellStart"/>
      <w:r w:rsidRPr="00D23F5F">
        <w:rPr>
          <w:rFonts w:ascii="Times New Roman" w:hAnsi="Times New Roman" w:cs="Times New Roman"/>
        </w:rPr>
        <w:t>Papoulas</w:t>
      </w:r>
      <w:proofErr w:type="spellEnd"/>
      <w:r w:rsidRPr="00D23F5F">
        <w:rPr>
          <w:rFonts w:ascii="Times New Roman" w:hAnsi="Times New Roman" w:cs="Times New Roman"/>
        </w:rPr>
        <w:t xml:space="preserve">, O., </w:t>
      </w:r>
      <w:proofErr w:type="spellStart"/>
      <w:r w:rsidRPr="00D23F5F">
        <w:rPr>
          <w:rFonts w:ascii="Times New Roman" w:hAnsi="Times New Roman" w:cs="Times New Roman"/>
        </w:rPr>
        <w:t>Zakrajsek</w:t>
      </w:r>
      <w:proofErr w:type="spellEnd"/>
      <w:r w:rsidRPr="00D23F5F">
        <w:rPr>
          <w:rFonts w:ascii="Times New Roman" w:hAnsi="Times New Roman" w:cs="Times New Roman"/>
        </w:rPr>
        <w:t xml:space="preserve">, I., </w:t>
      </w:r>
      <w:proofErr w:type="spellStart"/>
      <w:r w:rsidRPr="00D23F5F">
        <w:rPr>
          <w:rFonts w:ascii="Times New Roman" w:hAnsi="Times New Roman" w:cs="Times New Roman"/>
        </w:rPr>
        <w:t>Waldrip</w:t>
      </w:r>
      <w:proofErr w:type="spellEnd"/>
      <w:r w:rsidRPr="00D23F5F">
        <w:rPr>
          <w:rFonts w:ascii="Times New Roman" w:hAnsi="Times New Roman" w:cs="Times New Roman"/>
        </w:rPr>
        <w:t xml:space="preserve">, W.R., et al. (1999). The Drosophila kismet gene is related to chromatin-remodeling factors and is required for both segmentation and segment identity. </w:t>
      </w:r>
      <w:proofErr w:type="gramStart"/>
      <w:r w:rsidRPr="00D23F5F">
        <w:rPr>
          <w:rFonts w:ascii="Times New Roman" w:hAnsi="Times New Roman" w:cs="Times New Roman"/>
        </w:rPr>
        <w:t>Development 126, 1175-1187.</w:t>
      </w:r>
      <w:proofErr w:type="gramEnd"/>
    </w:p>
    <w:p w14:paraId="45F453B9" w14:textId="77777777" w:rsidR="002618AF" w:rsidRPr="00D23F5F" w:rsidRDefault="002618AF" w:rsidP="002618AF">
      <w:pPr>
        <w:spacing w:before="120"/>
        <w:ind w:hanging="720"/>
        <w:rPr>
          <w:rFonts w:ascii="Times New Roman" w:hAnsi="Times New Roman" w:cs="Times New Roman"/>
        </w:rPr>
      </w:pPr>
      <w:proofErr w:type="spellStart"/>
      <w:proofErr w:type="gramStart"/>
      <w:r w:rsidRPr="00D23F5F">
        <w:rPr>
          <w:rFonts w:ascii="Times New Roman" w:hAnsi="Times New Roman" w:cs="Times New Roman"/>
        </w:rPr>
        <w:t>Esteves</w:t>
      </w:r>
      <w:proofErr w:type="spellEnd"/>
      <w:r w:rsidRPr="00D23F5F">
        <w:rPr>
          <w:rFonts w:ascii="Times New Roman" w:hAnsi="Times New Roman" w:cs="Times New Roman"/>
        </w:rPr>
        <w:t xml:space="preserve">, P., </w:t>
      </w:r>
      <w:proofErr w:type="spellStart"/>
      <w:r w:rsidRPr="00D23F5F">
        <w:rPr>
          <w:rFonts w:ascii="Times New Roman" w:hAnsi="Times New Roman" w:cs="Times New Roman"/>
        </w:rPr>
        <w:t>Pecqueur</w:t>
      </w:r>
      <w:proofErr w:type="spellEnd"/>
      <w:r w:rsidRPr="00D23F5F">
        <w:rPr>
          <w:rFonts w:ascii="Times New Roman" w:hAnsi="Times New Roman" w:cs="Times New Roman"/>
        </w:rPr>
        <w:t xml:space="preserve">, C., </w:t>
      </w:r>
      <w:proofErr w:type="spellStart"/>
      <w:r w:rsidRPr="00D23F5F">
        <w:rPr>
          <w:rFonts w:ascii="Times New Roman" w:hAnsi="Times New Roman" w:cs="Times New Roman"/>
        </w:rPr>
        <w:t>Ransy</w:t>
      </w:r>
      <w:proofErr w:type="spellEnd"/>
      <w:r w:rsidRPr="00D23F5F">
        <w:rPr>
          <w:rFonts w:ascii="Times New Roman" w:hAnsi="Times New Roman" w:cs="Times New Roman"/>
        </w:rPr>
        <w:t xml:space="preserve">, C., </w:t>
      </w:r>
      <w:proofErr w:type="spellStart"/>
      <w:r w:rsidRPr="00D23F5F">
        <w:rPr>
          <w:rFonts w:ascii="Times New Roman" w:hAnsi="Times New Roman" w:cs="Times New Roman"/>
        </w:rPr>
        <w:t>Esnous</w:t>
      </w:r>
      <w:proofErr w:type="spellEnd"/>
      <w:r w:rsidRPr="00D23F5F">
        <w:rPr>
          <w:rFonts w:ascii="Times New Roman" w:hAnsi="Times New Roman" w:cs="Times New Roman"/>
        </w:rPr>
        <w:t xml:space="preserve">, C., Lenoir, V., </w:t>
      </w:r>
      <w:proofErr w:type="spellStart"/>
      <w:r w:rsidRPr="00D23F5F">
        <w:rPr>
          <w:rFonts w:ascii="Times New Roman" w:hAnsi="Times New Roman" w:cs="Times New Roman"/>
        </w:rPr>
        <w:t>Bouillaud</w:t>
      </w:r>
      <w:proofErr w:type="spellEnd"/>
      <w:r w:rsidRPr="00D23F5F">
        <w:rPr>
          <w:rFonts w:ascii="Times New Roman" w:hAnsi="Times New Roman" w:cs="Times New Roman"/>
        </w:rPr>
        <w:t>, F., et al. (2014).</w:t>
      </w:r>
      <w:proofErr w:type="gramEnd"/>
      <w:r w:rsidRPr="00D23F5F">
        <w:rPr>
          <w:rFonts w:ascii="Times New Roman" w:hAnsi="Times New Roman" w:cs="Times New Roman"/>
        </w:rPr>
        <w:t xml:space="preserve"> </w:t>
      </w:r>
      <w:proofErr w:type="gramStart"/>
      <w:r w:rsidRPr="00D23F5F">
        <w:rPr>
          <w:rFonts w:ascii="Times New Roman" w:hAnsi="Times New Roman" w:cs="Times New Roman"/>
        </w:rPr>
        <w:t xml:space="preserve">Mitochondrial Retrograde Signaling Mediated by UCP2 Inhibits Cancer Cell Proliferation and </w:t>
      </w:r>
      <w:proofErr w:type="spellStart"/>
      <w:r w:rsidRPr="00D23F5F">
        <w:rPr>
          <w:rFonts w:ascii="Times New Roman" w:hAnsi="Times New Roman" w:cs="Times New Roman"/>
        </w:rPr>
        <w:t>Tumorigenesis</w:t>
      </w:r>
      <w:proofErr w:type="spellEnd"/>
      <w:r w:rsidRPr="00D23F5F">
        <w:rPr>
          <w:rFonts w:ascii="Times New Roman" w:hAnsi="Times New Roman" w:cs="Times New Roman"/>
        </w:rPr>
        <w:t>.</w:t>
      </w:r>
      <w:proofErr w:type="gramEnd"/>
      <w:r w:rsidRPr="00D23F5F">
        <w:rPr>
          <w:rFonts w:ascii="Times New Roman" w:hAnsi="Times New Roman" w:cs="Times New Roman"/>
        </w:rPr>
        <w:t xml:space="preserve"> </w:t>
      </w:r>
      <w:proofErr w:type="gramStart"/>
      <w:r w:rsidRPr="00D23F5F">
        <w:rPr>
          <w:rFonts w:ascii="Times New Roman" w:hAnsi="Times New Roman" w:cs="Times New Roman"/>
        </w:rPr>
        <w:t>Cancer Res 74, 3971-3982.</w:t>
      </w:r>
      <w:proofErr w:type="gramEnd"/>
      <w:r w:rsidRPr="00D23F5F">
        <w:rPr>
          <w:rFonts w:ascii="Times New Roman" w:hAnsi="Times New Roman" w:cs="Times New Roman"/>
        </w:rPr>
        <w:t xml:space="preserve">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10.1158/0008-5472.Can-13-3383.</w:t>
      </w:r>
    </w:p>
    <w:p w14:paraId="493CCA4E" w14:textId="77777777" w:rsidR="002618AF" w:rsidRPr="00D23F5F" w:rsidRDefault="002618AF" w:rsidP="002618AF">
      <w:pPr>
        <w:spacing w:before="120"/>
        <w:ind w:hanging="720"/>
        <w:rPr>
          <w:rFonts w:ascii="Times New Roman" w:hAnsi="Times New Roman" w:cs="Times New Roman"/>
        </w:rPr>
      </w:pPr>
      <w:proofErr w:type="spellStart"/>
      <w:r w:rsidRPr="00D23F5F">
        <w:rPr>
          <w:rFonts w:ascii="Times New Roman" w:hAnsi="Times New Roman" w:cs="Times New Roman"/>
        </w:rPr>
        <w:t>Gershon</w:t>
      </w:r>
      <w:proofErr w:type="spellEnd"/>
      <w:r w:rsidRPr="00D23F5F">
        <w:rPr>
          <w:rFonts w:ascii="Times New Roman" w:hAnsi="Times New Roman" w:cs="Times New Roman"/>
        </w:rPr>
        <w:t xml:space="preserve">, T.R., </w:t>
      </w:r>
      <w:proofErr w:type="spellStart"/>
      <w:r w:rsidRPr="00D23F5F">
        <w:rPr>
          <w:rFonts w:ascii="Times New Roman" w:hAnsi="Times New Roman" w:cs="Times New Roman"/>
        </w:rPr>
        <w:t>Crowther</w:t>
      </w:r>
      <w:proofErr w:type="spellEnd"/>
      <w:r w:rsidRPr="00D23F5F">
        <w:rPr>
          <w:rFonts w:ascii="Times New Roman" w:hAnsi="Times New Roman" w:cs="Times New Roman"/>
        </w:rPr>
        <w:t xml:space="preserve">, A.J., </w:t>
      </w:r>
      <w:proofErr w:type="spellStart"/>
      <w:r w:rsidRPr="00D23F5F">
        <w:rPr>
          <w:rFonts w:ascii="Times New Roman" w:hAnsi="Times New Roman" w:cs="Times New Roman"/>
        </w:rPr>
        <w:t>Tikunov</w:t>
      </w:r>
      <w:proofErr w:type="spellEnd"/>
      <w:r w:rsidRPr="00D23F5F">
        <w:rPr>
          <w:rFonts w:ascii="Times New Roman" w:hAnsi="Times New Roman" w:cs="Times New Roman"/>
        </w:rPr>
        <w:t xml:space="preserve">, A., Garcia, I., </w:t>
      </w:r>
      <w:proofErr w:type="spellStart"/>
      <w:r w:rsidRPr="00D23F5F">
        <w:rPr>
          <w:rFonts w:ascii="Times New Roman" w:hAnsi="Times New Roman" w:cs="Times New Roman"/>
        </w:rPr>
        <w:t>Annis</w:t>
      </w:r>
      <w:proofErr w:type="spellEnd"/>
      <w:r w:rsidRPr="00D23F5F">
        <w:rPr>
          <w:rFonts w:ascii="Times New Roman" w:hAnsi="Times New Roman" w:cs="Times New Roman"/>
        </w:rPr>
        <w:t xml:space="preserve">, R., Yuan, H., et al. (2013). Hexokinase-2-mediated aerobic glycolysis is integral to cerebellar neurogenesis and pathogenesis of </w:t>
      </w:r>
      <w:proofErr w:type="spellStart"/>
      <w:r w:rsidRPr="00D23F5F">
        <w:rPr>
          <w:rFonts w:ascii="Times New Roman" w:hAnsi="Times New Roman" w:cs="Times New Roman"/>
        </w:rPr>
        <w:t>medulloblastoma</w:t>
      </w:r>
      <w:proofErr w:type="spellEnd"/>
      <w:r w:rsidRPr="00D23F5F">
        <w:rPr>
          <w:rFonts w:ascii="Times New Roman" w:hAnsi="Times New Roman" w:cs="Times New Roman"/>
        </w:rPr>
        <w:t>. Cancer and Metabolism 1.</w:t>
      </w:r>
    </w:p>
    <w:p w14:paraId="3C29F3F8" w14:textId="77777777" w:rsidR="002618AF" w:rsidRPr="00D23F5F" w:rsidRDefault="002618AF" w:rsidP="002618AF">
      <w:pPr>
        <w:spacing w:before="120"/>
        <w:ind w:hanging="720"/>
        <w:rPr>
          <w:rFonts w:ascii="Times New Roman" w:hAnsi="Times New Roman" w:cs="Times New Roman"/>
        </w:rPr>
      </w:pPr>
      <w:r w:rsidRPr="00D23F5F">
        <w:rPr>
          <w:rFonts w:ascii="Times New Roman" w:hAnsi="Times New Roman" w:cs="Times New Roman"/>
        </w:rPr>
        <w:t xml:space="preserve">Huang, X.A., Yin, H., Sweeney, S., </w:t>
      </w:r>
      <w:proofErr w:type="spellStart"/>
      <w:r w:rsidRPr="00D23F5F">
        <w:rPr>
          <w:rFonts w:ascii="Times New Roman" w:hAnsi="Times New Roman" w:cs="Times New Roman"/>
        </w:rPr>
        <w:t>Raha</w:t>
      </w:r>
      <w:proofErr w:type="spellEnd"/>
      <w:r w:rsidRPr="00D23F5F">
        <w:rPr>
          <w:rFonts w:ascii="Times New Roman" w:hAnsi="Times New Roman" w:cs="Times New Roman"/>
        </w:rPr>
        <w:t xml:space="preserve">, D., Snyder, M., and Lin, H. (2013). A major epigenetic programming mechanism guided by </w:t>
      </w:r>
      <w:proofErr w:type="spellStart"/>
      <w:r w:rsidRPr="00D23F5F">
        <w:rPr>
          <w:rFonts w:ascii="Times New Roman" w:hAnsi="Times New Roman" w:cs="Times New Roman"/>
        </w:rPr>
        <w:t>piRNAs</w:t>
      </w:r>
      <w:proofErr w:type="spellEnd"/>
      <w:r w:rsidRPr="00D23F5F">
        <w:rPr>
          <w:rFonts w:ascii="Times New Roman" w:hAnsi="Times New Roman" w:cs="Times New Roman"/>
        </w:rPr>
        <w:t xml:space="preserve">. </w:t>
      </w:r>
      <w:proofErr w:type="gramStart"/>
      <w:r w:rsidRPr="00D23F5F">
        <w:rPr>
          <w:rFonts w:ascii="Times New Roman" w:hAnsi="Times New Roman" w:cs="Times New Roman"/>
        </w:rPr>
        <w:t>Developmental Cell 24, 502-516.</w:t>
      </w:r>
      <w:proofErr w:type="gramEnd"/>
      <w:r w:rsidRPr="00D23F5F">
        <w:rPr>
          <w:rFonts w:ascii="Times New Roman" w:hAnsi="Times New Roman" w:cs="Times New Roman"/>
        </w:rPr>
        <w:t xml:space="preserve">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10.1016/j.devcel.2013.01.023.</w:t>
      </w:r>
    </w:p>
    <w:p w14:paraId="30813E92" w14:textId="77777777" w:rsidR="002618AF" w:rsidRPr="00D23F5F" w:rsidRDefault="002618AF" w:rsidP="002618AF">
      <w:pPr>
        <w:spacing w:before="120"/>
        <w:ind w:hanging="720"/>
        <w:rPr>
          <w:rFonts w:ascii="Times New Roman" w:hAnsi="Times New Roman" w:cs="Times New Roman"/>
        </w:rPr>
      </w:pPr>
      <w:proofErr w:type="gramStart"/>
      <w:r w:rsidRPr="00D23F5F">
        <w:rPr>
          <w:rFonts w:ascii="Times New Roman" w:hAnsi="Times New Roman" w:cs="Times New Roman"/>
        </w:rPr>
        <w:t>Huang, L.Q., Yu, Z.H., Zhang, T., Zhao, X.P., and Huang, G. (2014).</w:t>
      </w:r>
      <w:proofErr w:type="gramEnd"/>
      <w:r w:rsidRPr="00D23F5F">
        <w:rPr>
          <w:rFonts w:ascii="Times New Roman" w:hAnsi="Times New Roman" w:cs="Times New Roman"/>
        </w:rPr>
        <w:t xml:space="preserve"> HSP40 Interacts with Pyruvate Kinase M2 and Regulates Glycolysis and Cell Proliferation in Tumor Cells. </w:t>
      </w:r>
      <w:proofErr w:type="spellStart"/>
      <w:proofErr w:type="gramStart"/>
      <w:r w:rsidRPr="00D23F5F">
        <w:rPr>
          <w:rFonts w:ascii="Times New Roman" w:hAnsi="Times New Roman" w:cs="Times New Roman"/>
        </w:rPr>
        <w:t>PLoS</w:t>
      </w:r>
      <w:proofErr w:type="spellEnd"/>
      <w:r w:rsidRPr="00D23F5F">
        <w:rPr>
          <w:rFonts w:ascii="Times New Roman" w:hAnsi="Times New Roman" w:cs="Times New Roman"/>
        </w:rPr>
        <w:t xml:space="preserve"> ONE 9.</w:t>
      </w:r>
      <w:proofErr w:type="gramEnd"/>
      <w:r w:rsidRPr="00D23F5F">
        <w:rPr>
          <w:rFonts w:ascii="Times New Roman" w:hAnsi="Times New Roman" w:cs="Times New Roman"/>
        </w:rPr>
        <w:t xml:space="preserve">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10.1371/journal.pone.0092949.</w:t>
      </w:r>
    </w:p>
    <w:p w14:paraId="694A39D5" w14:textId="77777777" w:rsidR="002618AF" w:rsidRPr="00D23F5F" w:rsidRDefault="002618AF" w:rsidP="002618AF">
      <w:pPr>
        <w:spacing w:before="120"/>
        <w:ind w:hanging="720"/>
        <w:rPr>
          <w:rFonts w:ascii="Times New Roman" w:hAnsi="Times New Roman" w:cs="Times New Roman"/>
        </w:rPr>
      </w:pPr>
      <w:proofErr w:type="spellStart"/>
      <w:r w:rsidRPr="00D23F5F">
        <w:rPr>
          <w:rFonts w:ascii="Times New Roman" w:hAnsi="Times New Roman" w:cs="Times New Roman"/>
        </w:rPr>
        <w:t>Jazwinski</w:t>
      </w:r>
      <w:proofErr w:type="spellEnd"/>
      <w:r w:rsidRPr="00D23F5F">
        <w:rPr>
          <w:rFonts w:ascii="Times New Roman" w:hAnsi="Times New Roman" w:cs="Times New Roman"/>
        </w:rPr>
        <w:t xml:space="preserve">, S.M., and </w:t>
      </w:r>
      <w:proofErr w:type="spellStart"/>
      <w:r w:rsidRPr="00D23F5F">
        <w:rPr>
          <w:rFonts w:ascii="Times New Roman" w:hAnsi="Times New Roman" w:cs="Times New Roman"/>
        </w:rPr>
        <w:t>Kriete</w:t>
      </w:r>
      <w:proofErr w:type="spellEnd"/>
      <w:r w:rsidRPr="00D23F5F">
        <w:rPr>
          <w:rFonts w:ascii="Times New Roman" w:hAnsi="Times New Roman" w:cs="Times New Roman"/>
        </w:rPr>
        <w:t xml:space="preserve">, A. (2012). </w:t>
      </w:r>
      <w:proofErr w:type="gramStart"/>
      <w:r w:rsidRPr="00D23F5F">
        <w:rPr>
          <w:rFonts w:ascii="Times New Roman" w:hAnsi="Times New Roman" w:cs="Times New Roman"/>
        </w:rPr>
        <w:t xml:space="preserve">The yeast retrograde response as a model of intracellular signaling of </w:t>
      </w:r>
      <w:proofErr w:type="spellStart"/>
      <w:r w:rsidRPr="00D23F5F">
        <w:rPr>
          <w:rFonts w:ascii="Times New Roman" w:hAnsi="Times New Roman" w:cs="Times New Roman"/>
        </w:rPr>
        <w:t>rnitochondrial</w:t>
      </w:r>
      <w:proofErr w:type="spellEnd"/>
      <w:r w:rsidRPr="00D23F5F">
        <w:rPr>
          <w:rFonts w:ascii="Times New Roman" w:hAnsi="Times New Roman" w:cs="Times New Roman"/>
        </w:rPr>
        <w:t xml:space="preserve"> dysfunction.</w:t>
      </w:r>
      <w:proofErr w:type="gramEnd"/>
      <w:r w:rsidRPr="00D23F5F">
        <w:rPr>
          <w:rFonts w:ascii="Times New Roman" w:hAnsi="Times New Roman" w:cs="Times New Roman"/>
        </w:rPr>
        <w:t xml:space="preserve"> </w:t>
      </w:r>
      <w:proofErr w:type="gramStart"/>
      <w:r w:rsidRPr="00D23F5F">
        <w:rPr>
          <w:rFonts w:ascii="Times New Roman" w:hAnsi="Times New Roman" w:cs="Times New Roman"/>
        </w:rPr>
        <w:t xml:space="preserve">Front </w:t>
      </w:r>
      <w:proofErr w:type="spellStart"/>
      <w:r w:rsidRPr="00D23F5F">
        <w:rPr>
          <w:rFonts w:ascii="Times New Roman" w:hAnsi="Times New Roman" w:cs="Times New Roman"/>
        </w:rPr>
        <w:t>Physiol</w:t>
      </w:r>
      <w:proofErr w:type="spellEnd"/>
      <w:r w:rsidRPr="00D23F5F">
        <w:rPr>
          <w:rFonts w:ascii="Times New Roman" w:hAnsi="Times New Roman" w:cs="Times New Roman"/>
        </w:rPr>
        <w:t xml:space="preserve"> 3.</w:t>
      </w:r>
      <w:proofErr w:type="gramEnd"/>
      <w:r w:rsidRPr="00D23F5F">
        <w:rPr>
          <w:rFonts w:ascii="Times New Roman" w:hAnsi="Times New Roman" w:cs="Times New Roman"/>
        </w:rPr>
        <w:t xml:space="preserve">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10.3389/Fphys.2012.00139.</w:t>
      </w:r>
    </w:p>
    <w:p w14:paraId="5F999591" w14:textId="77777777" w:rsidR="002618AF" w:rsidRPr="00D23F5F" w:rsidRDefault="002618AF" w:rsidP="002618AF">
      <w:pPr>
        <w:spacing w:before="120"/>
        <w:ind w:hanging="720"/>
        <w:rPr>
          <w:rFonts w:ascii="Times New Roman" w:hAnsi="Times New Roman" w:cs="Times New Roman"/>
        </w:rPr>
      </w:pPr>
      <w:proofErr w:type="spellStart"/>
      <w:proofErr w:type="gramStart"/>
      <w:r w:rsidRPr="00D23F5F">
        <w:rPr>
          <w:rFonts w:ascii="Times New Roman" w:hAnsi="Times New Roman" w:cs="Times New Roman"/>
        </w:rPr>
        <w:t>Joyal</w:t>
      </w:r>
      <w:proofErr w:type="spellEnd"/>
      <w:r w:rsidRPr="00D23F5F">
        <w:rPr>
          <w:rFonts w:ascii="Times New Roman" w:hAnsi="Times New Roman" w:cs="Times New Roman"/>
        </w:rPr>
        <w:t>, J.L., Burks, D.J., Pons, S., Matter, W.F., Vlahos, C.J., White, M.F., et al. (1997).</w:t>
      </w:r>
      <w:proofErr w:type="gramEnd"/>
      <w:r w:rsidRPr="00D23F5F">
        <w:rPr>
          <w:rFonts w:ascii="Times New Roman" w:hAnsi="Times New Roman" w:cs="Times New Roman"/>
        </w:rPr>
        <w:t xml:space="preserve"> Communication - </w:t>
      </w:r>
      <w:proofErr w:type="spellStart"/>
      <w:r w:rsidRPr="00D23F5F">
        <w:rPr>
          <w:rFonts w:ascii="Times New Roman" w:hAnsi="Times New Roman" w:cs="Times New Roman"/>
        </w:rPr>
        <w:t>Calmodulin</w:t>
      </w:r>
      <w:proofErr w:type="spellEnd"/>
      <w:r w:rsidRPr="00D23F5F">
        <w:rPr>
          <w:rFonts w:ascii="Times New Roman" w:hAnsi="Times New Roman" w:cs="Times New Roman"/>
        </w:rPr>
        <w:t xml:space="preserve"> activates phosphatidylinositol 3-kinase. J </w:t>
      </w:r>
      <w:proofErr w:type="spellStart"/>
      <w:r w:rsidRPr="00D23F5F">
        <w:rPr>
          <w:rFonts w:ascii="Times New Roman" w:hAnsi="Times New Roman" w:cs="Times New Roman"/>
        </w:rPr>
        <w:t>Biol</w:t>
      </w:r>
      <w:proofErr w:type="spellEnd"/>
      <w:r w:rsidRPr="00D23F5F">
        <w:rPr>
          <w:rFonts w:ascii="Times New Roman" w:hAnsi="Times New Roman" w:cs="Times New Roman"/>
        </w:rPr>
        <w:t xml:space="preserve"> </w:t>
      </w:r>
      <w:proofErr w:type="spellStart"/>
      <w:r w:rsidRPr="00D23F5F">
        <w:rPr>
          <w:rFonts w:ascii="Times New Roman" w:hAnsi="Times New Roman" w:cs="Times New Roman"/>
        </w:rPr>
        <w:t>Chem</w:t>
      </w:r>
      <w:proofErr w:type="spellEnd"/>
      <w:r w:rsidRPr="00D23F5F">
        <w:rPr>
          <w:rFonts w:ascii="Times New Roman" w:hAnsi="Times New Roman" w:cs="Times New Roman"/>
        </w:rPr>
        <w:t xml:space="preserve"> 272, 28183-28186.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10.1074/Jbc.272.45.28183.</w:t>
      </w:r>
    </w:p>
    <w:p w14:paraId="220BB8D0" w14:textId="77777777" w:rsidR="002618AF" w:rsidRPr="00D23F5F" w:rsidRDefault="002618AF" w:rsidP="002618AF">
      <w:pPr>
        <w:spacing w:before="120"/>
        <w:ind w:hanging="720"/>
        <w:rPr>
          <w:rFonts w:ascii="Times New Roman" w:hAnsi="Times New Roman" w:cs="Times New Roman"/>
        </w:rPr>
      </w:pPr>
      <w:proofErr w:type="spellStart"/>
      <w:proofErr w:type="gramStart"/>
      <w:r w:rsidRPr="00D23F5F">
        <w:rPr>
          <w:rFonts w:ascii="Times New Roman" w:hAnsi="Times New Roman" w:cs="Times New Roman"/>
        </w:rPr>
        <w:t>Kal</w:t>
      </w:r>
      <w:proofErr w:type="spellEnd"/>
      <w:r w:rsidRPr="00D23F5F">
        <w:rPr>
          <w:rFonts w:ascii="Times New Roman" w:hAnsi="Times New Roman" w:cs="Times New Roman"/>
        </w:rPr>
        <w:t xml:space="preserve">, A.J., </w:t>
      </w:r>
      <w:proofErr w:type="spellStart"/>
      <w:r w:rsidRPr="00D23F5F">
        <w:rPr>
          <w:rFonts w:ascii="Times New Roman" w:hAnsi="Times New Roman" w:cs="Times New Roman"/>
        </w:rPr>
        <w:t>Mahmoudi</w:t>
      </w:r>
      <w:proofErr w:type="spellEnd"/>
      <w:r w:rsidRPr="00D23F5F">
        <w:rPr>
          <w:rFonts w:ascii="Times New Roman" w:hAnsi="Times New Roman" w:cs="Times New Roman"/>
        </w:rPr>
        <w:t xml:space="preserve">, T., Zak, N.B., and </w:t>
      </w:r>
      <w:proofErr w:type="spellStart"/>
      <w:r w:rsidRPr="00D23F5F">
        <w:rPr>
          <w:rFonts w:ascii="Times New Roman" w:hAnsi="Times New Roman" w:cs="Times New Roman"/>
        </w:rPr>
        <w:t>Verrijzer</w:t>
      </w:r>
      <w:proofErr w:type="spellEnd"/>
      <w:r w:rsidRPr="00D23F5F">
        <w:rPr>
          <w:rFonts w:ascii="Times New Roman" w:hAnsi="Times New Roman" w:cs="Times New Roman"/>
        </w:rPr>
        <w:t>, C.P. (2000).</w:t>
      </w:r>
      <w:proofErr w:type="gramEnd"/>
      <w:r w:rsidRPr="00D23F5F">
        <w:rPr>
          <w:rFonts w:ascii="Times New Roman" w:hAnsi="Times New Roman" w:cs="Times New Roman"/>
        </w:rPr>
        <w:t xml:space="preserve"> The Drosophila Brahma complex is an essential </w:t>
      </w:r>
      <w:proofErr w:type="spellStart"/>
      <w:r w:rsidRPr="00D23F5F">
        <w:rPr>
          <w:rFonts w:ascii="Times New Roman" w:hAnsi="Times New Roman" w:cs="Times New Roman"/>
        </w:rPr>
        <w:t>coactivator</w:t>
      </w:r>
      <w:proofErr w:type="spellEnd"/>
      <w:r w:rsidRPr="00D23F5F">
        <w:rPr>
          <w:rFonts w:ascii="Times New Roman" w:hAnsi="Times New Roman" w:cs="Times New Roman"/>
        </w:rPr>
        <w:t xml:space="preserve"> for the </w:t>
      </w:r>
      <w:proofErr w:type="spellStart"/>
      <w:r w:rsidRPr="00D23F5F">
        <w:rPr>
          <w:rFonts w:ascii="Times New Roman" w:hAnsi="Times New Roman" w:cs="Times New Roman"/>
        </w:rPr>
        <w:t>trithorax</w:t>
      </w:r>
      <w:proofErr w:type="spellEnd"/>
      <w:r w:rsidRPr="00D23F5F">
        <w:rPr>
          <w:rFonts w:ascii="Times New Roman" w:hAnsi="Times New Roman" w:cs="Times New Roman"/>
        </w:rPr>
        <w:t xml:space="preserve"> group protein </w:t>
      </w:r>
      <w:proofErr w:type="spellStart"/>
      <w:r w:rsidRPr="00D23F5F">
        <w:rPr>
          <w:rFonts w:ascii="Times New Roman" w:hAnsi="Times New Roman" w:cs="Times New Roman"/>
        </w:rPr>
        <w:t>Zeste</w:t>
      </w:r>
      <w:proofErr w:type="spellEnd"/>
      <w:r w:rsidRPr="00D23F5F">
        <w:rPr>
          <w:rFonts w:ascii="Times New Roman" w:hAnsi="Times New Roman" w:cs="Times New Roman"/>
        </w:rPr>
        <w:t xml:space="preserve">. Gene </w:t>
      </w:r>
      <w:proofErr w:type="spellStart"/>
      <w:r w:rsidRPr="00D23F5F">
        <w:rPr>
          <w:rFonts w:ascii="Times New Roman" w:hAnsi="Times New Roman" w:cs="Times New Roman"/>
        </w:rPr>
        <w:t>Dev</w:t>
      </w:r>
      <w:proofErr w:type="spellEnd"/>
      <w:r w:rsidRPr="00D23F5F">
        <w:rPr>
          <w:rFonts w:ascii="Times New Roman" w:hAnsi="Times New Roman" w:cs="Times New Roman"/>
        </w:rPr>
        <w:t xml:space="preserve"> 14, 1058-1071.</w:t>
      </w:r>
    </w:p>
    <w:p w14:paraId="36BDD4EF" w14:textId="77777777" w:rsidR="002618AF" w:rsidRPr="00D23F5F" w:rsidRDefault="002618AF" w:rsidP="002618AF">
      <w:pPr>
        <w:ind w:hanging="720"/>
        <w:rPr>
          <w:rFonts w:ascii="Times New Roman" w:hAnsi="Times New Roman" w:cs="Times New Roman"/>
        </w:rPr>
      </w:pPr>
      <w:r w:rsidRPr="00D23F5F">
        <w:rPr>
          <w:rFonts w:ascii="Times New Roman" w:hAnsi="Times New Roman" w:cs="Times New Roman"/>
        </w:rPr>
        <w:t xml:space="preserve">King, F.W., </w:t>
      </w:r>
      <w:proofErr w:type="spellStart"/>
      <w:r w:rsidRPr="00D23F5F">
        <w:rPr>
          <w:rFonts w:ascii="Times New Roman" w:hAnsi="Times New Roman" w:cs="Times New Roman"/>
        </w:rPr>
        <w:t>Wawrzynow</w:t>
      </w:r>
      <w:proofErr w:type="spellEnd"/>
      <w:r w:rsidRPr="00D23F5F">
        <w:rPr>
          <w:rFonts w:ascii="Times New Roman" w:hAnsi="Times New Roman" w:cs="Times New Roman"/>
        </w:rPr>
        <w:t xml:space="preserve">, A., </w:t>
      </w:r>
      <w:proofErr w:type="spellStart"/>
      <w:r w:rsidRPr="00D23F5F">
        <w:rPr>
          <w:rFonts w:ascii="Times New Roman" w:hAnsi="Times New Roman" w:cs="Times New Roman"/>
        </w:rPr>
        <w:t>Hohfeld</w:t>
      </w:r>
      <w:proofErr w:type="spellEnd"/>
      <w:r w:rsidRPr="00D23F5F">
        <w:rPr>
          <w:rFonts w:ascii="Times New Roman" w:hAnsi="Times New Roman" w:cs="Times New Roman"/>
        </w:rPr>
        <w:t xml:space="preserve">, J., and </w:t>
      </w:r>
      <w:proofErr w:type="spellStart"/>
      <w:r w:rsidRPr="00D23F5F">
        <w:rPr>
          <w:rFonts w:ascii="Times New Roman" w:hAnsi="Times New Roman" w:cs="Times New Roman"/>
        </w:rPr>
        <w:t>Zylicz</w:t>
      </w:r>
      <w:proofErr w:type="spellEnd"/>
      <w:r w:rsidRPr="00D23F5F">
        <w:rPr>
          <w:rFonts w:ascii="Times New Roman" w:hAnsi="Times New Roman" w:cs="Times New Roman"/>
        </w:rPr>
        <w:t xml:space="preserve">, M. (2001). Co-chaperones Bag-1, Hop and Hsp40 regulate Hsc70 and Hsp9O interactions with </w:t>
      </w:r>
      <w:proofErr w:type="gramStart"/>
      <w:r w:rsidRPr="00D23F5F">
        <w:rPr>
          <w:rFonts w:ascii="Times New Roman" w:hAnsi="Times New Roman" w:cs="Times New Roman"/>
        </w:rPr>
        <w:t>wild-type</w:t>
      </w:r>
      <w:proofErr w:type="gramEnd"/>
      <w:r w:rsidRPr="00D23F5F">
        <w:rPr>
          <w:rFonts w:ascii="Times New Roman" w:hAnsi="Times New Roman" w:cs="Times New Roman"/>
        </w:rPr>
        <w:t xml:space="preserve"> or mutant p53. </w:t>
      </w:r>
      <w:proofErr w:type="spellStart"/>
      <w:r w:rsidRPr="00D23F5F">
        <w:rPr>
          <w:rFonts w:ascii="Times New Roman" w:hAnsi="Times New Roman" w:cs="Times New Roman"/>
        </w:rPr>
        <w:t>Embo</w:t>
      </w:r>
      <w:proofErr w:type="spellEnd"/>
      <w:r w:rsidRPr="00D23F5F">
        <w:rPr>
          <w:rFonts w:ascii="Times New Roman" w:hAnsi="Times New Roman" w:cs="Times New Roman"/>
        </w:rPr>
        <w:t xml:space="preserve"> J 20, 6297-6305.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xml:space="preserve">: </w:t>
      </w:r>
      <w:proofErr w:type="spellStart"/>
      <w:r w:rsidRPr="00D23F5F">
        <w:rPr>
          <w:rFonts w:ascii="Times New Roman" w:hAnsi="Times New Roman" w:cs="Times New Roman"/>
        </w:rPr>
        <w:t>Doi</w:t>
      </w:r>
      <w:proofErr w:type="spellEnd"/>
      <w:r w:rsidRPr="00D23F5F">
        <w:rPr>
          <w:rFonts w:ascii="Times New Roman" w:hAnsi="Times New Roman" w:cs="Times New Roman"/>
        </w:rPr>
        <w:t xml:space="preserve"> 10.1093/</w:t>
      </w:r>
      <w:proofErr w:type="spellStart"/>
      <w:r w:rsidRPr="00D23F5F">
        <w:rPr>
          <w:rFonts w:ascii="Times New Roman" w:hAnsi="Times New Roman" w:cs="Times New Roman"/>
        </w:rPr>
        <w:t>Emboj</w:t>
      </w:r>
      <w:proofErr w:type="spellEnd"/>
      <w:r w:rsidRPr="00D23F5F">
        <w:rPr>
          <w:rFonts w:ascii="Times New Roman" w:hAnsi="Times New Roman" w:cs="Times New Roman"/>
        </w:rPr>
        <w:t>/20.22.6297.</w:t>
      </w:r>
    </w:p>
    <w:p w14:paraId="2B9EB8B5" w14:textId="77777777" w:rsidR="002618AF" w:rsidRPr="00D23F5F" w:rsidRDefault="002618AF" w:rsidP="002618AF">
      <w:pPr>
        <w:spacing w:before="120"/>
        <w:ind w:hanging="720"/>
        <w:rPr>
          <w:rFonts w:ascii="Times New Roman" w:hAnsi="Times New Roman" w:cs="Times New Roman"/>
        </w:rPr>
      </w:pPr>
      <w:r w:rsidRPr="00D23F5F">
        <w:rPr>
          <w:rFonts w:ascii="Times New Roman" w:hAnsi="Times New Roman" w:cs="Times New Roman"/>
        </w:rPr>
        <w:t xml:space="preserve">Lee, J.H., </w:t>
      </w:r>
      <w:proofErr w:type="spellStart"/>
      <w:r w:rsidRPr="00D23F5F">
        <w:rPr>
          <w:rFonts w:ascii="Times New Roman" w:hAnsi="Times New Roman" w:cs="Times New Roman"/>
        </w:rPr>
        <w:t>Budanov</w:t>
      </w:r>
      <w:proofErr w:type="spellEnd"/>
      <w:r w:rsidRPr="00D23F5F">
        <w:rPr>
          <w:rFonts w:ascii="Times New Roman" w:hAnsi="Times New Roman" w:cs="Times New Roman"/>
        </w:rPr>
        <w:t xml:space="preserve">, A.V., Park, E.J., </w:t>
      </w:r>
      <w:proofErr w:type="spellStart"/>
      <w:r w:rsidRPr="00D23F5F">
        <w:rPr>
          <w:rFonts w:ascii="Times New Roman" w:hAnsi="Times New Roman" w:cs="Times New Roman"/>
        </w:rPr>
        <w:t>Birse</w:t>
      </w:r>
      <w:proofErr w:type="spellEnd"/>
      <w:r w:rsidRPr="00D23F5F">
        <w:rPr>
          <w:rFonts w:ascii="Times New Roman" w:hAnsi="Times New Roman" w:cs="Times New Roman"/>
        </w:rPr>
        <w:t xml:space="preserve">, R., Kim, T.E., Perkins, G.A., et al. (2010). </w:t>
      </w:r>
      <w:proofErr w:type="spellStart"/>
      <w:proofErr w:type="gramStart"/>
      <w:r w:rsidRPr="00D23F5F">
        <w:rPr>
          <w:rFonts w:ascii="Times New Roman" w:hAnsi="Times New Roman" w:cs="Times New Roman"/>
        </w:rPr>
        <w:t>Sestrin</w:t>
      </w:r>
      <w:proofErr w:type="spellEnd"/>
      <w:r w:rsidRPr="00D23F5F">
        <w:rPr>
          <w:rFonts w:ascii="Times New Roman" w:hAnsi="Times New Roman" w:cs="Times New Roman"/>
        </w:rPr>
        <w:t xml:space="preserve"> as a Feedback Inhibitor of TOR That Prevents Age-Related Pathologies.</w:t>
      </w:r>
      <w:proofErr w:type="gramEnd"/>
      <w:r w:rsidRPr="00D23F5F">
        <w:rPr>
          <w:rFonts w:ascii="Times New Roman" w:hAnsi="Times New Roman" w:cs="Times New Roman"/>
        </w:rPr>
        <w:t xml:space="preserve"> </w:t>
      </w:r>
      <w:proofErr w:type="gramStart"/>
      <w:r w:rsidRPr="00D23F5F">
        <w:rPr>
          <w:rFonts w:ascii="Times New Roman" w:hAnsi="Times New Roman" w:cs="Times New Roman"/>
        </w:rPr>
        <w:t>Science 327, 1223-1228.</w:t>
      </w:r>
      <w:proofErr w:type="gramEnd"/>
      <w:r w:rsidRPr="00D23F5F">
        <w:rPr>
          <w:rFonts w:ascii="Times New Roman" w:hAnsi="Times New Roman" w:cs="Times New Roman"/>
        </w:rPr>
        <w:t xml:space="preserve">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10.1126/Science.1182228.</w:t>
      </w:r>
    </w:p>
    <w:p w14:paraId="0320B01B" w14:textId="77777777" w:rsidR="002618AF" w:rsidRPr="00D23F5F" w:rsidRDefault="002618AF" w:rsidP="002618AF">
      <w:pPr>
        <w:spacing w:before="120"/>
        <w:ind w:hanging="720"/>
        <w:rPr>
          <w:rFonts w:ascii="Times New Roman" w:hAnsi="Times New Roman" w:cs="Times New Roman"/>
        </w:rPr>
      </w:pPr>
      <w:r w:rsidRPr="00D23F5F">
        <w:rPr>
          <w:rFonts w:ascii="Times New Roman" w:hAnsi="Times New Roman" w:cs="Times New Roman"/>
        </w:rPr>
        <w:t xml:space="preserve">Liu, L., Qi, H., Wang, J., and Lin, H. (2011). </w:t>
      </w:r>
      <w:proofErr w:type="gramStart"/>
      <w:r w:rsidRPr="00D23F5F">
        <w:rPr>
          <w:rFonts w:ascii="Times New Roman" w:hAnsi="Times New Roman" w:cs="Times New Roman"/>
        </w:rPr>
        <w:t xml:space="preserve">PAPI, a novel TUDOR-domain protein, complexes with AGO3, ME31B and TRAL in the </w:t>
      </w:r>
      <w:proofErr w:type="spellStart"/>
      <w:r w:rsidRPr="00D23F5F">
        <w:rPr>
          <w:rFonts w:ascii="Times New Roman" w:hAnsi="Times New Roman" w:cs="Times New Roman"/>
        </w:rPr>
        <w:t>nuage</w:t>
      </w:r>
      <w:proofErr w:type="spellEnd"/>
      <w:r w:rsidRPr="00D23F5F">
        <w:rPr>
          <w:rFonts w:ascii="Times New Roman" w:hAnsi="Times New Roman" w:cs="Times New Roman"/>
        </w:rPr>
        <w:t xml:space="preserve"> to silence transposition.</w:t>
      </w:r>
      <w:proofErr w:type="gramEnd"/>
      <w:r w:rsidRPr="00D23F5F">
        <w:rPr>
          <w:rFonts w:ascii="Times New Roman" w:hAnsi="Times New Roman" w:cs="Times New Roman"/>
        </w:rPr>
        <w:t xml:space="preserve"> </w:t>
      </w:r>
      <w:proofErr w:type="gramStart"/>
      <w:r w:rsidRPr="00D23F5F">
        <w:rPr>
          <w:rFonts w:ascii="Times New Roman" w:hAnsi="Times New Roman" w:cs="Times New Roman"/>
        </w:rPr>
        <w:t>Development 138, 1863-1873.</w:t>
      </w:r>
      <w:proofErr w:type="gramEnd"/>
      <w:r w:rsidRPr="00D23F5F">
        <w:rPr>
          <w:rFonts w:ascii="Times New Roman" w:hAnsi="Times New Roman" w:cs="Times New Roman"/>
        </w:rPr>
        <w:t xml:space="preserve">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10.1242/dev.059287.</w:t>
      </w:r>
    </w:p>
    <w:p w14:paraId="18109FB4" w14:textId="77777777" w:rsidR="002618AF" w:rsidRPr="00D23F5F" w:rsidRDefault="002618AF" w:rsidP="002618AF">
      <w:pPr>
        <w:spacing w:before="120"/>
        <w:ind w:hanging="720"/>
        <w:rPr>
          <w:rFonts w:ascii="Times New Roman" w:hAnsi="Times New Roman" w:cs="Times New Roman"/>
        </w:rPr>
      </w:pPr>
      <w:r w:rsidRPr="00D23F5F">
        <w:rPr>
          <w:rFonts w:ascii="Times New Roman" w:hAnsi="Times New Roman" w:cs="Times New Roman"/>
        </w:rPr>
        <w:t xml:space="preserve">Marshall, L., </w:t>
      </w:r>
      <w:proofErr w:type="spellStart"/>
      <w:r w:rsidRPr="00D23F5F">
        <w:rPr>
          <w:rFonts w:ascii="Times New Roman" w:hAnsi="Times New Roman" w:cs="Times New Roman"/>
        </w:rPr>
        <w:t>Rideout</w:t>
      </w:r>
      <w:proofErr w:type="spellEnd"/>
      <w:r w:rsidRPr="00D23F5F">
        <w:rPr>
          <w:rFonts w:ascii="Times New Roman" w:hAnsi="Times New Roman" w:cs="Times New Roman"/>
        </w:rPr>
        <w:t xml:space="preserve">, E.J., and </w:t>
      </w:r>
      <w:proofErr w:type="spellStart"/>
      <w:r w:rsidRPr="00D23F5F">
        <w:rPr>
          <w:rFonts w:ascii="Times New Roman" w:hAnsi="Times New Roman" w:cs="Times New Roman"/>
        </w:rPr>
        <w:t>Grewal</w:t>
      </w:r>
      <w:proofErr w:type="spellEnd"/>
      <w:r w:rsidRPr="00D23F5F">
        <w:rPr>
          <w:rFonts w:ascii="Times New Roman" w:hAnsi="Times New Roman" w:cs="Times New Roman"/>
        </w:rPr>
        <w:t xml:space="preserve">, S.S. (2012). Nutrient/TOR-dependent regulation of RNA polymerase III controls tissue and organismal growth in Drosophila. </w:t>
      </w:r>
      <w:proofErr w:type="spellStart"/>
      <w:r w:rsidRPr="00D23F5F">
        <w:rPr>
          <w:rFonts w:ascii="Times New Roman" w:hAnsi="Times New Roman" w:cs="Times New Roman"/>
        </w:rPr>
        <w:t>Embo</w:t>
      </w:r>
      <w:proofErr w:type="spellEnd"/>
      <w:r w:rsidRPr="00D23F5F">
        <w:rPr>
          <w:rFonts w:ascii="Times New Roman" w:hAnsi="Times New Roman" w:cs="Times New Roman"/>
        </w:rPr>
        <w:t xml:space="preserve"> J 31, 1916-1930.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10.1038/Emboj.2012.33.</w:t>
      </w:r>
    </w:p>
    <w:p w14:paraId="50CB7018" w14:textId="77777777" w:rsidR="002618AF" w:rsidRPr="00D23F5F" w:rsidRDefault="002618AF" w:rsidP="002618AF">
      <w:pPr>
        <w:spacing w:before="120"/>
        <w:ind w:hanging="720"/>
        <w:rPr>
          <w:rFonts w:ascii="Times New Roman" w:hAnsi="Times New Roman" w:cs="Times New Roman"/>
        </w:rPr>
      </w:pPr>
      <w:proofErr w:type="spellStart"/>
      <w:r w:rsidRPr="00D23F5F">
        <w:rPr>
          <w:rFonts w:ascii="Times New Roman" w:hAnsi="Times New Roman" w:cs="Times New Roman"/>
        </w:rPr>
        <w:t>McCommis</w:t>
      </w:r>
      <w:proofErr w:type="spellEnd"/>
      <w:r w:rsidRPr="00D23F5F">
        <w:rPr>
          <w:rFonts w:ascii="Times New Roman" w:hAnsi="Times New Roman" w:cs="Times New Roman"/>
        </w:rPr>
        <w:t xml:space="preserve">, K.S., and Baines, C.P. (2012). The role of VDAC in cell death: Friend or foe? </w:t>
      </w:r>
      <w:proofErr w:type="spellStart"/>
      <w:proofErr w:type="gramStart"/>
      <w:r w:rsidRPr="00D23F5F">
        <w:rPr>
          <w:rFonts w:ascii="Times New Roman" w:hAnsi="Times New Roman" w:cs="Times New Roman"/>
        </w:rPr>
        <w:t>Bba-Biomembranes</w:t>
      </w:r>
      <w:proofErr w:type="spellEnd"/>
      <w:r w:rsidRPr="00D23F5F">
        <w:rPr>
          <w:rFonts w:ascii="Times New Roman" w:hAnsi="Times New Roman" w:cs="Times New Roman"/>
        </w:rPr>
        <w:t xml:space="preserve"> 1818, 1444-1450.</w:t>
      </w:r>
      <w:proofErr w:type="gramEnd"/>
      <w:r w:rsidRPr="00D23F5F">
        <w:rPr>
          <w:rFonts w:ascii="Times New Roman" w:hAnsi="Times New Roman" w:cs="Times New Roman"/>
        </w:rPr>
        <w:t xml:space="preserve">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10.1016/j.bbamem.2011.10.025.</w:t>
      </w:r>
    </w:p>
    <w:p w14:paraId="27981FF0" w14:textId="77777777" w:rsidR="002618AF" w:rsidRPr="00D23F5F" w:rsidRDefault="002618AF" w:rsidP="002618AF">
      <w:pPr>
        <w:spacing w:before="120"/>
        <w:ind w:hanging="720"/>
        <w:rPr>
          <w:rFonts w:ascii="Times New Roman" w:hAnsi="Times New Roman" w:cs="Times New Roman"/>
        </w:rPr>
      </w:pPr>
      <w:proofErr w:type="spellStart"/>
      <w:proofErr w:type="gramStart"/>
      <w:r w:rsidRPr="00D23F5F">
        <w:rPr>
          <w:rFonts w:ascii="Times New Roman" w:hAnsi="Times New Roman" w:cs="Times New Roman"/>
        </w:rPr>
        <w:t>Onyenwoke</w:t>
      </w:r>
      <w:proofErr w:type="spellEnd"/>
      <w:r w:rsidRPr="00D23F5F">
        <w:rPr>
          <w:rFonts w:ascii="Times New Roman" w:hAnsi="Times New Roman" w:cs="Times New Roman"/>
        </w:rPr>
        <w:t xml:space="preserve">, R.U., Forsberg, L.J., Liu, L., Williams, T., </w:t>
      </w:r>
      <w:proofErr w:type="spellStart"/>
      <w:r w:rsidRPr="00D23F5F">
        <w:rPr>
          <w:rFonts w:ascii="Times New Roman" w:hAnsi="Times New Roman" w:cs="Times New Roman"/>
        </w:rPr>
        <w:t>Alzate</w:t>
      </w:r>
      <w:proofErr w:type="spellEnd"/>
      <w:r w:rsidRPr="00D23F5F">
        <w:rPr>
          <w:rFonts w:ascii="Times New Roman" w:hAnsi="Times New Roman" w:cs="Times New Roman"/>
        </w:rPr>
        <w:t xml:space="preserve">, O., and </w:t>
      </w:r>
      <w:proofErr w:type="spellStart"/>
      <w:r w:rsidRPr="00D23F5F">
        <w:rPr>
          <w:rFonts w:ascii="Times New Roman" w:hAnsi="Times New Roman" w:cs="Times New Roman"/>
        </w:rPr>
        <w:t>Brenman</w:t>
      </w:r>
      <w:proofErr w:type="spellEnd"/>
      <w:r w:rsidRPr="00D23F5F">
        <w:rPr>
          <w:rFonts w:ascii="Times New Roman" w:hAnsi="Times New Roman" w:cs="Times New Roman"/>
        </w:rPr>
        <w:t>, J.E. (2012).</w:t>
      </w:r>
      <w:proofErr w:type="gramEnd"/>
      <w:r w:rsidRPr="00D23F5F">
        <w:rPr>
          <w:rFonts w:ascii="Times New Roman" w:hAnsi="Times New Roman" w:cs="Times New Roman"/>
        </w:rPr>
        <w:t xml:space="preserve"> AMPK directly inhibits NDPK through a </w:t>
      </w:r>
      <w:proofErr w:type="spellStart"/>
      <w:r w:rsidRPr="00D23F5F">
        <w:rPr>
          <w:rFonts w:ascii="Times New Roman" w:hAnsi="Times New Roman" w:cs="Times New Roman"/>
        </w:rPr>
        <w:t>phosphoserine</w:t>
      </w:r>
      <w:proofErr w:type="spellEnd"/>
      <w:r w:rsidRPr="00D23F5F">
        <w:rPr>
          <w:rFonts w:ascii="Times New Roman" w:hAnsi="Times New Roman" w:cs="Times New Roman"/>
        </w:rPr>
        <w:t xml:space="preserve"> switch to maintain cellular homeostasis. </w:t>
      </w:r>
      <w:proofErr w:type="spellStart"/>
      <w:r w:rsidRPr="00D23F5F">
        <w:rPr>
          <w:rFonts w:ascii="Times New Roman" w:hAnsi="Times New Roman" w:cs="Times New Roman"/>
        </w:rPr>
        <w:t>Mol</w:t>
      </w:r>
      <w:proofErr w:type="spellEnd"/>
      <w:r w:rsidRPr="00D23F5F">
        <w:rPr>
          <w:rFonts w:ascii="Times New Roman" w:hAnsi="Times New Roman" w:cs="Times New Roman"/>
        </w:rPr>
        <w:t xml:space="preserve"> </w:t>
      </w:r>
      <w:proofErr w:type="spellStart"/>
      <w:r w:rsidRPr="00D23F5F">
        <w:rPr>
          <w:rFonts w:ascii="Times New Roman" w:hAnsi="Times New Roman" w:cs="Times New Roman"/>
        </w:rPr>
        <w:t>Biol</w:t>
      </w:r>
      <w:proofErr w:type="spellEnd"/>
      <w:r w:rsidRPr="00D23F5F">
        <w:rPr>
          <w:rFonts w:ascii="Times New Roman" w:hAnsi="Times New Roman" w:cs="Times New Roman"/>
        </w:rPr>
        <w:t xml:space="preserve"> Cell 23, 381-389.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10.1091/mbc.E11-08-0699.</w:t>
      </w:r>
    </w:p>
    <w:p w14:paraId="120DFE27" w14:textId="77777777" w:rsidR="002618AF" w:rsidRPr="00D23F5F" w:rsidRDefault="002618AF" w:rsidP="002618AF">
      <w:pPr>
        <w:spacing w:before="120"/>
        <w:ind w:hanging="720"/>
        <w:rPr>
          <w:rFonts w:ascii="Times New Roman" w:hAnsi="Times New Roman" w:cs="Times New Roman"/>
        </w:rPr>
      </w:pPr>
      <w:r w:rsidRPr="00D23F5F">
        <w:rPr>
          <w:rFonts w:ascii="Times New Roman" w:hAnsi="Times New Roman" w:cs="Times New Roman"/>
        </w:rPr>
        <w:t xml:space="preserve">Park, S.H., Park-Min, K.H., Chen, J., Hu, X.Y., and </w:t>
      </w:r>
      <w:proofErr w:type="spellStart"/>
      <w:r w:rsidRPr="00D23F5F">
        <w:rPr>
          <w:rFonts w:ascii="Times New Roman" w:hAnsi="Times New Roman" w:cs="Times New Roman"/>
        </w:rPr>
        <w:t>Ivashkiv</w:t>
      </w:r>
      <w:proofErr w:type="spellEnd"/>
      <w:r w:rsidRPr="00D23F5F">
        <w:rPr>
          <w:rFonts w:ascii="Times New Roman" w:hAnsi="Times New Roman" w:cs="Times New Roman"/>
        </w:rPr>
        <w:t xml:space="preserve">, L.B. (2011). Tumor necrosis factor induces GSK3 kinase-mediated cross-tolerance to endotoxin in macrophages. Nat </w:t>
      </w:r>
      <w:proofErr w:type="spellStart"/>
      <w:r w:rsidRPr="00D23F5F">
        <w:rPr>
          <w:rFonts w:ascii="Times New Roman" w:hAnsi="Times New Roman" w:cs="Times New Roman"/>
        </w:rPr>
        <w:t>Immunol</w:t>
      </w:r>
      <w:proofErr w:type="spellEnd"/>
      <w:r w:rsidRPr="00D23F5F">
        <w:rPr>
          <w:rFonts w:ascii="Times New Roman" w:hAnsi="Times New Roman" w:cs="Times New Roman"/>
        </w:rPr>
        <w:t xml:space="preserve"> 12, 607-U158.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10.1038/Ni.2043.</w:t>
      </w:r>
    </w:p>
    <w:p w14:paraId="3DDBC7FA" w14:textId="77777777" w:rsidR="002618AF" w:rsidRPr="00D23F5F" w:rsidRDefault="002618AF" w:rsidP="002618AF">
      <w:pPr>
        <w:spacing w:before="120"/>
        <w:ind w:hanging="720"/>
        <w:rPr>
          <w:rFonts w:ascii="Times New Roman" w:hAnsi="Times New Roman" w:cs="Times New Roman"/>
        </w:rPr>
      </w:pPr>
      <w:proofErr w:type="spellStart"/>
      <w:r w:rsidRPr="00D23F5F">
        <w:rPr>
          <w:rFonts w:ascii="Times New Roman" w:hAnsi="Times New Roman" w:cs="Times New Roman"/>
        </w:rPr>
        <w:t>Peng</w:t>
      </w:r>
      <w:proofErr w:type="spellEnd"/>
      <w:r w:rsidRPr="00D23F5F">
        <w:rPr>
          <w:rFonts w:ascii="Times New Roman" w:hAnsi="Times New Roman" w:cs="Times New Roman"/>
        </w:rPr>
        <w:t xml:space="preserve">, J.C., and Lin, H. (2013). Beyond transposons: the epigenetic and somatic functions of the </w:t>
      </w:r>
      <w:proofErr w:type="spellStart"/>
      <w:r w:rsidRPr="00D23F5F">
        <w:rPr>
          <w:rFonts w:ascii="Times New Roman" w:hAnsi="Times New Roman" w:cs="Times New Roman"/>
        </w:rPr>
        <w:t>Piwi-piRNA</w:t>
      </w:r>
      <w:proofErr w:type="spellEnd"/>
      <w:r w:rsidRPr="00D23F5F">
        <w:rPr>
          <w:rFonts w:ascii="Times New Roman" w:hAnsi="Times New Roman" w:cs="Times New Roman"/>
        </w:rPr>
        <w:t xml:space="preserve"> mechanism. </w:t>
      </w:r>
      <w:proofErr w:type="spellStart"/>
      <w:proofErr w:type="gramStart"/>
      <w:r w:rsidRPr="00D23F5F">
        <w:rPr>
          <w:rFonts w:ascii="Times New Roman" w:hAnsi="Times New Roman" w:cs="Times New Roman"/>
        </w:rPr>
        <w:t>Curr</w:t>
      </w:r>
      <w:proofErr w:type="spellEnd"/>
      <w:r w:rsidRPr="00D23F5F">
        <w:rPr>
          <w:rFonts w:ascii="Times New Roman" w:hAnsi="Times New Roman" w:cs="Times New Roman"/>
        </w:rPr>
        <w:t xml:space="preserve"> </w:t>
      </w:r>
      <w:proofErr w:type="spellStart"/>
      <w:r w:rsidRPr="00D23F5F">
        <w:rPr>
          <w:rFonts w:ascii="Times New Roman" w:hAnsi="Times New Roman" w:cs="Times New Roman"/>
        </w:rPr>
        <w:t>Opin</w:t>
      </w:r>
      <w:proofErr w:type="spellEnd"/>
      <w:r w:rsidRPr="00D23F5F">
        <w:rPr>
          <w:rFonts w:ascii="Times New Roman" w:hAnsi="Times New Roman" w:cs="Times New Roman"/>
        </w:rPr>
        <w:t xml:space="preserve"> Cell </w:t>
      </w:r>
      <w:proofErr w:type="spellStart"/>
      <w:r w:rsidRPr="00D23F5F">
        <w:rPr>
          <w:rFonts w:ascii="Times New Roman" w:hAnsi="Times New Roman" w:cs="Times New Roman"/>
        </w:rPr>
        <w:t>Biol</w:t>
      </w:r>
      <w:proofErr w:type="spellEnd"/>
      <w:r w:rsidRPr="00D23F5F">
        <w:rPr>
          <w:rFonts w:ascii="Times New Roman" w:hAnsi="Times New Roman" w:cs="Times New Roman"/>
        </w:rPr>
        <w:t xml:space="preserve"> 25, 190-194.</w:t>
      </w:r>
      <w:proofErr w:type="gramEnd"/>
      <w:r w:rsidRPr="00D23F5F">
        <w:rPr>
          <w:rFonts w:ascii="Times New Roman" w:hAnsi="Times New Roman" w:cs="Times New Roman"/>
        </w:rPr>
        <w:t xml:space="preserve">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10.1016/j.ceb.2013.01.010.</w:t>
      </w:r>
    </w:p>
    <w:p w14:paraId="3393A94C" w14:textId="77777777" w:rsidR="002618AF" w:rsidRPr="00D23F5F" w:rsidRDefault="002618AF" w:rsidP="002618AF">
      <w:pPr>
        <w:spacing w:before="120"/>
        <w:ind w:hanging="720"/>
        <w:rPr>
          <w:rFonts w:ascii="Times New Roman" w:hAnsi="Times New Roman" w:cs="Times New Roman"/>
        </w:rPr>
      </w:pPr>
      <w:r w:rsidRPr="00D23F5F">
        <w:rPr>
          <w:rFonts w:ascii="Times New Roman" w:hAnsi="Times New Roman" w:cs="Times New Roman"/>
        </w:rPr>
        <w:t xml:space="preserve">Saito, K., </w:t>
      </w:r>
      <w:proofErr w:type="spellStart"/>
      <w:r w:rsidRPr="00D23F5F">
        <w:rPr>
          <w:rFonts w:ascii="Times New Roman" w:hAnsi="Times New Roman" w:cs="Times New Roman"/>
        </w:rPr>
        <w:t>Sakaguchi</w:t>
      </w:r>
      <w:proofErr w:type="spellEnd"/>
      <w:r w:rsidRPr="00D23F5F">
        <w:rPr>
          <w:rFonts w:ascii="Times New Roman" w:hAnsi="Times New Roman" w:cs="Times New Roman"/>
        </w:rPr>
        <w:t xml:space="preserve">, Y., Suzuki, T., Suzuki, T., </w:t>
      </w:r>
      <w:proofErr w:type="spellStart"/>
      <w:r w:rsidRPr="00D23F5F">
        <w:rPr>
          <w:rFonts w:ascii="Times New Roman" w:hAnsi="Times New Roman" w:cs="Times New Roman"/>
        </w:rPr>
        <w:t>Siomi</w:t>
      </w:r>
      <w:proofErr w:type="spellEnd"/>
      <w:r w:rsidRPr="00D23F5F">
        <w:rPr>
          <w:rFonts w:ascii="Times New Roman" w:hAnsi="Times New Roman" w:cs="Times New Roman"/>
        </w:rPr>
        <w:t xml:space="preserve">, H., </w:t>
      </w:r>
      <w:proofErr w:type="spellStart"/>
      <w:r w:rsidRPr="00D23F5F">
        <w:rPr>
          <w:rFonts w:ascii="Times New Roman" w:hAnsi="Times New Roman" w:cs="Times New Roman"/>
        </w:rPr>
        <w:t>Siomi</w:t>
      </w:r>
      <w:proofErr w:type="spellEnd"/>
      <w:r w:rsidRPr="00D23F5F">
        <w:rPr>
          <w:rFonts w:ascii="Times New Roman" w:hAnsi="Times New Roman" w:cs="Times New Roman"/>
        </w:rPr>
        <w:t xml:space="preserve">, M.C. (2007) </w:t>
      </w:r>
      <w:proofErr w:type="spellStart"/>
      <w:r w:rsidRPr="00D23F5F">
        <w:rPr>
          <w:rFonts w:ascii="Times New Roman" w:hAnsi="Times New Roman" w:cs="Times New Roman"/>
          <w:lang w:eastAsia="en-US"/>
        </w:rPr>
        <w:t>Pimet</w:t>
      </w:r>
      <w:proofErr w:type="spellEnd"/>
      <w:r w:rsidRPr="00D23F5F">
        <w:rPr>
          <w:rFonts w:ascii="Times New Roman" w:hAnsi="Times New Roman" w:cs="Times New Roman"/>
          <w:lang w:eastAsia="en-US"/>
        </w:rPr>
        <w:t xml:space="preserve">, the Drosophila homolog of HEN1, mediates 2 '-O-methylation of PIWI-interacting RNAs at their 3 ' ends. Genes and Development 21, 1603-1608. </w:t>
      </w:r>
      <w:proofErr w:type="spellStart"/>
      <w:proofErr w:type="gramStart"/>
      <w:r w:rsidRPr="00D23F5F">
        <w:rPr>
          <w:rFonts w:ascii="Times New Roman" w:hAnsi="Times New Roman" w:cs="Times New Roman"/>
          <w:lang w:eastAsia="en-US"/>
        </w:rPr>
        <w:t>doi</w:t>
      </w:r>
      <w:proofErr w:type="spellEnd"/>
      <w:proofErr w:type="gramEnd"/>
      <w:r w:rsidRPr="00D23F5F">
        <w:rPr>
          <w:rFonts w:ascii="Times New Roman" w:hAnsi="Times New Roman" w:cs="Times New Roman"/>
          <w:lang w:eastAsia="en-US"/>
        </w:rPr>
        <w:t>: 10.1101/gad.1563607</w:t>
      </w:r>
    </w:p>
    <w:p w14:paraId="42D29C87" w14:textId="77777777" w:rsidR="002618AF" w:rsidRPr="00D23F5F" w:rsidRDefault="002618AF" w:rsidP="002618AF">
      <w:pPr>
        <w:spacing w:before="120"/>
        <w:ind w:hanging="720"/>
        <w:rPr>
          <w:rFonts w:ascii="Times New Roman" w:hAnsi="Times New Roman" w:cs="Times New Roman"/>
        </w:rPr>
      </w:pPr>
      <w:proofErr w:type="gramStart"/>
      <w:r w:rsidRPr="00D23F5F">
        <w:rPr>
          <w:rFonts w:ascii="Times New Roman" w:hAnsi="Times New Roman" w:cs="Times New Roman"/>
        </w:rPr>
        <w:t xml:space="preserve">Savannah, K.J.B., </w:t>
      </w:r>
      <w:proofErr w:type="spellStart"/>
      <w:r w:rsidRPr="00D23F5F">
        <w:rPr>
          <w:rFonts w:ascii="Times New Roman" w:hAnsi="Times New Roman" w:cs="Times New Roman"/>
        </w:rPr>
        <w:t>Demicco</w:t>
      </w:r>
      <w:proofErr w:type="spellEnd"/>
      <w:r w:rsidRPr="00D23F5F">
        <w:rPr>
          <w:rFonts w:ascii="Times New Roman" w:hAnsi="Times New Roman" w:cs="Times New Roman"/>
        </w:rPr>
        <w:t xml:space="preserve">, E.G., Lusby, K., </w:t>
      </w:r>
      <w:proofErr w:type="spellStart"/>
      <w:r w:rsidRPr="00D23F5F">
        <w:rPr>
          <w:rFonts w:ascii="Times New Roman" w:hAnsi="Times New Roman" w:cs="Times New Roman"/>
        </w:rPr>
        <w:t>Ghadimi</w:t>
      </w:r>
      <w:proofErr w:type="spellEnd"/>
      <w:r w:rsidRPr="00D23F5F">
        <w:rPr>
          <w:rFonts w:ascii="Times New Roman" w:hAnsi="Times New Roman" w:cs="Times New Roman"/>
        </w:rPr>
        <w:t xml:space="preserve">, M.P.H., </w:t>
      </w:r>
      <w:proofErr w:type="spellStart"/>
      <w:r w:rsidRPr="00D23F5F">
        <w:rPr>
          <w:rFonts w:ascii="Times New Roman" w:hAnsi="Times New Roman" w:cs="Times New Roman"/>
        </w:rPr>
        <w:t>Belousov</w:t>
      </w:r>
      <w:proofErr w:type="spellEnd"/>
      <w:r w:rsidRPr="00D23F5F">
        <w:rPr>
          <w:rFonts w:ascii="Times New Roman" w:hAnsi="Times New Roman" w:cs="Times New Roman"/>
        </w:rPr>
        <w:t>, R., Young, E., et al. (2012).</w:t>
      </w:r>
      <w:proofErr w:type="gramEnd"/>
      <w:r w:rsidRPr="00D23F5F">
        <w:rPr>
          <w:rFonts w:ascii="Times New Roman" w:hAnsi="Times New Roman" w:cs="Times New Roman"/>
        </w:rPr>
        <w:t xml:space="preserve"> </w:t>
      </w:r>
      <w:proofErr w:type="gramStart"/>
      <w:r w:rsidRPr="00D23F5F">
        <w:rPr>
          <w:rFonts w:ascii="Times New Roman" w:hAnsi="Times New Roman" w:cs="Times New Roman"/>
        </w:rPr>
        <w:t xml:space="preserve">Dual Targeting of </w:t>
      </w:r>
      <w:proofErr w:type="spellStart"/>
      <w:r w:rsidRPr="00D23F5F">
        <w:rPr>
          <w:rFonts w:ascii="Times New Roman" w:hAnsi="Times New Roman" w:cs="Times New Roman"/>
        </w:rPr>
        <w:t>mTOR</w:t>
      </w:r>
      <w:proofErr w:type="spellEnd"/>
      <w:r w:rsidRPr="00D23F5F">
        <w:rPr>
          <w:rFonts w:ascii="Times New Roman" w:hAnsi="Times New Roman" w:cs="Times New Roman"/>
        </w:rPr>
        <w:t xml:space="preserve"> and Aurora-A Kinase for the Treatment of Uterine </w:t>
      </w:r>
      <w:proofErr w:type="spellStart"/>
      <w:r w:rsidRPr="00D23F5F">
        <w:rPr>
          <w:rFonts w:ascii="Times New Roman" w:hAnsi="Times New Roman" w:cs="Times New Roman"/>
        </w:rPr>
        <w:t>Leiomyosarcoma</w:t>
      </w:r>
      <w:proofErr w:type="spellEnd"/>
      <w:r w:rsidRPr="00D23F5F">
        <w:rPr>
          <w:rFonts w:ascii="Times New Roman" w:hAnsi="Times New Roman" w:cs="Times New Roman"/>
        </w:rPr>
        <w:t>.</w:t>
      </w:r>
      <w:proofErr w:type="gramEnd"/>
      <w:r w:rsidRPr="00D23F5F">
        <w:rPr>
          <w:rFonts w:ascii="Times New Roman" w:hAnsi="Times New Roman" w:cs="Times New Roman"/>
        </w:rPr>
        <w:t xml:space="preserve"> </w:t>
      </w:r>
      <w:proofErr w:type="spellStart"/>
      <w:proofErr w:type="gramStart"/>
      <w:r w:rsidRPr="00D23F5F">
        <w:rPr>
          <w:rFonts w:ascii="Times New Roman" w:hAnsi="Times New Roman" w:cs="Times New Roman"/>
        </w:rPr>
        <w:t>Clin</w:t>
      </w:r>
      <w:proofErr w:type="spellEnd"/>
      <w:r w:rsidRPr="00D23F5F">
        <w:rPr>
          <w:rFonts w:ascii="Times New Roman" w:hAnsi="Times New Roman" w:cs="Times New Roman"/>
        </w:rPr>
        <w:t xml:space="preserve"> Cancer Res 18, 4633-4645.</w:t>
      </w:r>
      <w:proofErr w:type="gramEnd"/>
      <w:r w:rsidRPr="00D23F5F">
        <w:rPr>
          <w:rFonts w:ascii="Times New Roman" w:hAnsi="Times New Roman" w:cs="Times New Roman"/>
        </w:rPr>
        <w:t xml:space="preserve">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10.1158/1078-0432.Ccr-12-0436.</w:t>
      </w:r>
    </w:p>
    <w:p w14:paraId="24CBD1AB" w14:textId="77777777" w:rsidR="002618AF" w:rsidRPr="00D23F5F" w:rsidRDefault="002618AF" w:rsidP="002618AF">
      <w:pPr>
        <w:spacing w:before="120"/>
        <w:ind w:hanging="720"/>
        <w:rPr>
          <w:rFonts w:ascii="Times New Roman" w:hAnsi="Times New Roman" w:cs="Times New Roman"/>
        </w:rPr>
      </w:pPr>
      <w:proofErr w:type="spellStart"/>
      <w:r w:rsidRPr="00D23F5F">
        <w:rPr>
          <w:rFonts w:ascii="Times New Roman" w:hAnsi="Times New Roman" w:cs="Times New Roman"/>
        </w:rPr>
        <w:t>Shiromoto</w:t>
      </w:r>
      <w:proofErr w:type="spellEnd"/>
      <w:r w:rsidRPr="00D23F5F">
        <w:rPr>
          <w:rFonts w:ascii="Times New Roman" w:hAnsi="Times New Roman" w:cs="Times New Roman"/>
        </w:rPr>
        <w:t xml:space="preserve">, Y., </w:t>
      </w:r>
      <w:proofErr w:type="spellStart"/>
      <w:r w:rsidRPr="00D23F5F">
        <w:rPr>
          <w:rFonts w:ascii="Times New Roman" w:hAnsi="Times New Roman" w:cs="Times New Roman"/>
        </w:rPr>
        <w:t>Kuramochi-Miyagawa</w:t>
      </w:r>
      <w:proofErr w:type="spellEnd"/>
      <w:r w:rsidRPr="00D23F5F">
        <w:rPr>
          <w:rFonts w:ascii="Times New Roman" w:hAnsi="Times New Roman" w:cs="Times New Roman"/>
        </w:rPr>
        <w:t xml:space="preserve">, S., </w:t>
      </w:r>
      <w:proofErr w:type="spellStart"/>
      <w:r w:rsidRPr="00D23F5F">
        <w:rPr>
          <w:rFonts w:ascii="Times New Roman" w:hAnsi="Times New Roman" w:cs="Times New Roman"/>
        </w:rPr>
        <w:t>Daiba</w:t>
      </w:r>
      <w:proofErr w:type="spellEnd"/>
      <w:r w:rsidRPr="00D23F5F">
        <w:rPr>
          <w:rFonts w:ascii="Times New Roman" w:hAnsi="Times New Roman" w:cs="Times New Roman"/>
        </w:rPr>
        <w:t xml:space="preserve">, A., </w:t>
      </w:r>
      <w:proofErr w:type="spellStart"/>
      <w:r w:rsidRPr="00D23F5F">
        <w:rPr>
          <w:rFonts w:ascii="Times New Roman" w:hAnsi="Times New Roman" w:cs="Times New Roman"/>
        </w:rPr>
        <w:t>Chuma</w:t>
      </w:r>
      <w:proofErr w:type="spellEnd"/>
      <w:r w:rsidRPr="00D23F5F">
        <w:rPr>
          <w:rFonts w:ascii="Times New Roman" w:hAnsi="Times New Roman" w:cs="Times New Roman"/>
        </w:rPr>
        <w:t xml:space="preserve">, S., </w:t>
      </w:r>
      <w:proofErr w:type="spellStart"/>
      <w:r w:rsidRPr="00D23F5F">
        <w:rPr>
          <w:rFonts w:ascii="Times New Roman" w:hAnsi="Times New Roman" w:cs="Times New Roman"/>
        </w:rPr>
        <w:t>Katanaya</w:t>
      </w:r>
      <w:proofErr w:type="spellEnd"/>
      <w:r w:rsidRPr="00D23F5F">
        <w:rPr>
          <w:rFonts w:ascii="Times New Roman" w:hAnsi="Times New Roman" w:cs="Times New Roman"/>
        </w:rPr>
        <w:t xml:space="preserve">, A., Katsumata, A., et al. (2013). </w:t>
      </w:r>
      <w:proofErr w:type="gramStart"/>
      <w:r w:rsidRPr="00D23F5F">
        <w:rPr>
          <w:rFonts w:ascii="Times New Roman" w:hAnsi="Times New Roman" w:cs="Times New Roman"/>
        </w:rPr>
        <w:t xml:space="preserve">GPAT2, a mitochondrial outer membrane protein, in </w:t>
      </w:r>
      <w:proofErr w:type="spellStart"/>
      <w:r w:rsidRPr="00D23F5F">
        <w:rPr>
          <w:rFonts w:ascii="Times New Roman" w:hAnsi="Times New Roman" w:cs="Times New Roman"/>
        </w:rPr>
        <w:t>piRNA</w:t>
      </w:r>
      <w:proofErr w:type="spellEnd"/>
      <w:r w:rsidRPr="00D23F5F">
        <w:rPr>
          <w:rFonts w:ascii="Times New Roman" w:hAnsi="Times New Roman" w:cs="Times New Roman"/>
        </w:rPr>
        <w:t xml:space="preserve"> biogenesis in </w:t>
      </w:r>
      <w:proofErr w:type="spellStart"/>
      <w:r w:rsidRPr="00D23F5F">
        <w:rPr>
          <w:rFonts w:ascii="Times New Roman" w:hAnsi="Times New Roman" w:cs="Times New Roman"/>
        </w:rPr>
        <w:t>germline</w:t>
      </w:r>
      <w:proofErr w:type="spellEnd"/>
      <w:r w:rsidRPr="00D23F5F">
        <w:rPr>
          <w:rFonts w:ascii="Times New Roman" w:hAnsi="Times New Roman" w:cs="Times New Roman"/>
        </w:rPr>
        <w:t xml:space="preserve"> stem cells.</w:t>
      </w:r>
      <w:proofErr w:type="gramEnd"/>
      <w:r w:rsidRPr="00D23F5F">
        <w:rPr>
          <w:rFonts w:ascii="Times New Roman" w:hAnsi="Times New Roman" w:cs="Times New Roman"/>
        </w:rPr>
        <w:t xml:space="preserve"> </w:t>
      </w:r>
      <w:proofErr w:type="spellStart"/>
      <w:proofErr w:type="gramStart"/>
      <w:r w:rsidRPr="00D23F5F">
        <w:rPr>
          <w:rFonts w:ascii="Times New Roman" w:hAnsi="Times New Roman" w:cs="Times New Roman"/>
        </w:rPr>
        <w:t>Rna</w:t>
      </w:r>
      <w:proofErr w:type="spellEnd"/>
      <w:r w:rsidRPr="00D23F5F">
        <w:rPr>
          <w:rFonts w:ascii="Times New Roman" w:hAnsi="Times New Roman" w:cs="Times New Roman"/>
        </w:rPr>
        <w:t xml:space="preserve">-a Publication of the </w:t>
      </w:r>
      <w:proofErr w:type="spellStart"/>
      <w:r w:rsidRPr="00D23F5F">
        <w:rPr>
          <w:rFonts w:ascii="Times New Roman" w:hAnsi="Times New Roman" w:cs="Times New Roman"/>
        </w:rPr>
        <w:t>Rna</w:t>
      </w:r>
      <w:proofErr w:type="spellEnd"/>
      <w:r w:rsidRPr="00D23F5F">
        <w:rPr>
          <w:rFonts w:ascii="Times New Roman" w:hAnsi="Times New Roman" w:cs="Times New Roman"/>
        </w:rPr>
        <w:t xml:space="preserve"> Society 19, 803-810.</w:t>
      </w:r>
      <w:proofErr w:type="gramEnd"/>
      <w:r w:rsidRPr="00D23F5F">
        <w:rPr>
          <w:rFonts w:ascii="Times New Roman" w:hAnsi="Times New Roman" w:cs="Times New Roman"/>
        </w:rPr>
        <w:t xml:space="preserve">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10.1261/Rna.038521.113.</w:t>
      </w:r>
    </w:p>
    <w:p w14:paraId="3A3752CE" w14:textId="77777777" w:rsidR="002618AF" w:rsidRPr="00D23F5F" w:rsidRDefault="002618AF" w:rsidP="002618AF">
      <w:pPr>
        <w:spacing w:before="120"/>
        <w:ind w:hanging="720"/>
        <w:rPr>
          <w:rFonts w:ascii="Times New Roman" w:hAnsi="Times New Roman" w:cs="Times New Roman"/>
        </w:rPr>
      </w:pPr>
      <w:proofErr w:type="spellStart"/>
      <w:r w:rsidRPr="00D23F5F">
        <w:rPr>
          <w:rFonts w:ascii="Times New Roman" w:hAnsi="Times New Roman" w:cs="Times New Roman"/>
        </w:rPr>
        <w:t>Srinivasan</w:t>
      </w:r>
      <w:proofErr w:type="spellEnd"/>
      <w:r w:rsidRPr="00D23F5F">
        <w:rPr>
          <w:rFonts w:ascii="Times New Roman" w:hAnsi="Times New Roman" w:cs="Times New Roman"/>
        </w:rPr>
        <w:t xml:space="preserve">, S., Armstrong, J.A., </w:t>
      </w:r>
      <w:proofErr w:type="spellStart"/>
      <w:r w:rsidRPr="00D23F5F">
        <w:rPr>
          <w:rFonts w:ascii="Times New Roman" w:hAnsi="Times New Roman" w:cs="Times New Roman"/>
        </w:rPr>
        <w:t>Deuring</w:t>
      </w:r>
      <w:proofErr w:type="spellEnd"/>
      <w:r w:rsidRPr="00D23F5F">
        <w:rPr>
          <w:rFonts w:ascii="Times New Roman" w:hAnsi="Times New Roman" w:cs="Times New Roman"/>
        </w:rPr>
        <w:t xml:space="preserve">, R., </w:t>
      </w:r>
      <w:proofErr w:type="spellStart"/>
      <w:r w:rsidRPr="00D23F5F">
        <w:rPr>
          <w:rFonts w:ascii="Times New Roman" w:hAnsi="Times New Roman" w:cs="Times New Roman"/>
        </w:rPr>
        <w:t>Dahlsveen</w:t>
      </w:r>
      <w:proofErr w:type="spellEnd"/>
      <w:r w:rsidRPr="00D23F5F">
        <w:rPr>
          <w:rFonts w:ascii="Times New Roman" w:hAnsi="Times New Roman" w:cs="Times New Roman"/>
        </w:rPr>
        <w:t xml:space="preserve">, I.K., McNeill, H., </w:t>
      </w:r>
      <w:proofErr w:type="spellStart"/>
      <w:r w:rsidRPr="00D23F5F">
        <w:rPr>
          <w:rFonts w:ascii="Times New Roman" w:hAnsi="Times New Roman" w:cs="Times New Roman"/>
        </w:rPr>
        <w:t>Tamkun</w:t>
      </w:r>
      <w:proofErr w:type="spellEnd"/>
      <w:r w:rsidRPr="00D23F5F">
        <w:rPr>
          <w:rFonts w:ascii="Times New Roman" w:hAnsi="Times New Roman" w:cs="Times New Roman"/>
        </w:rPr>
        <w:t xml:space="preserve">, J.W. (2005) </w:t>
      </w:r>
      <w:r w:rsidRPr="00D23F5F">
        <w:rPr>
          <w:rFonts w:ascii="Times New Roman" w:hAnsi="Times New Roman" w:cs="Times New Roman"/>
          <w:lang w:eastAsia="en-US"/>
        </w:rPr>
        <w:t xml:space="preserve">The Drosophila </w:t>
      </w:r>
      <w:proofErr w:type="spellStart"/>
      <w:r w:rsidRPr="00D23F5F">
        <w:rPr>
          <w:rFonts w:ascii="Times New Roman" w:hAnsi="Times New Roman" w:cs="Times New Roman"/>
          <w:lang w:eastAsia="en-US"/>
        </w:rPr>
        <w:t>trithorax</w:t>
      </w:r>
      <w:proofErr w:type="spellEnd"/>
      <w:r w:rsidRPr="00D23F5F">
        <w:rPr>
          <w:rFonts w:ascii="Times New Roman" w:hAnsi="Times New Roman" w:cs="Times New Roman"/>
          <w:lang w:eastAsia="en-US"/>
        </w:rPr>
        <w:t xml:space="preserve"> group protein Kismet facilitates an early step in transcriptional elongation by RNA Polymerase II. </w:t>
      </w:r>
      <w:proofErr w:type="gramStart"/>
      <w:r w:rsidRPr="00D23F5F">
        <w:rPr>
          <w:rFonts w:ascii="Times New Roman" w:hAnsi="Times New Roman" w:cs="Times New Roman"/>
          <w:lang w:eastAsia="en-US"/>
        </w:rPr>
        <w:t>Development 132, 1623-1635.</w:t>
      </w:r>
      <w:proofErr w:type="gramEnd"/>
      <w:r w:rsidRPr="00D23F5F">
        <w:rPr>
          <w:rFonts w:ascii="Times New Roman" w:hAnsi="Times New Roman" w:cs="Times New Roman"/>
          <w:lang w:eastAsia="en-US"/>
        </w:rPr>
        <w:t xml:space="preserve"> </w:t>
      </w:r>
      <w:proofErr w:type="spellStart"/>
      <w:proofErr w:type="gramStart"/>
      <w:r w:rsidRPr="00D23F5F">
        <w:rPr>
          <w:rFonts w:ascii="Times New Roman" w:hAnsi="Times New Roman" w:cs="Times New Roman"/>
          <w:lang w:eastAsia="en-US"/>
        </w:rPr>
        <w:t>doi</w:t>
      </w:r>
      <w:proofErr w:type="spellEnd"/>
      <w:proofErr w:type="gramEnd"/>
      <w:r w:rsidRPr="00D23F5F">
        <w:rPr>
          <w:rFonts w:ascii="Times New Roman" w:hAnsi="Times New Roman" w:cs="Times New Roman"/>
          <w:lang w:eastAsia="en-US"/>
        </w:rPr>
        <w:t>: 10.1242/dev.01713</w:t>
      </w:r>
    </w:p>
    <w:p w14:paraId="77707FD3" w14:textId="77777777" w:rsidR="002618AF" w:rsidRPr="00D23F5F" w:rsidRDefault="002618AF" w:rsidP="002618AF">
      <w:pPr>
        <w:spacing w:before="120"/>
        <w:ind w:hanging="720"/>
        <w:rPr>
          <w:rFonts w:ascii="Times New Roman" w:hAnsi="Times New Roman" w:cs="Times New Roman"/>
        </w:rPr>
      </w:pPr>
      <w:proofErr w:type="gramStart"/>
      <w:r w:rsidRPr="00D23F5F">
        <w:rPr>
          <w:rFonts w:ascii="Times New Roman" w:hAnsi="Times New Roman" w:cs="Times New Roman"/>
        </w:rPr>
        <w:t xml:space="preserve">Vazquez-Martin, A., </w:t>
      </w:r>
      <w:proofErr w:type="spellStart"/>
      <w:r w:rsidRPr="00D23F5F">
        <w:rPr>
          <w:rFonts w:ascii="Times New Roman" w:hAnsi="Times New Roman" w:cs="Times New Roman"/>
        </w:rPr>
        <w:t>Oliveras-Ferraros</w:t>
      </w:r>
      <w:proofErr w:type="spellEnd"/>
      <w:r w:rsidRPr="00D23F5F">
        <w:rPr>
          <w:rFonts w:ascii="Times New Roman" w:hAnsi="Times New Roman" w:cs="Times New Roman"/>
        </w:rPr>
        <w:t>, C., and Menendez, J.A. (2014).</w:t>
      </w:r>
      <w:proofErr w:type="gramEnd"/>
      <w:r w:rsidRPr="00D23F5F">
        <w:rPr>
          <w:rFonts w:ascii="Times New Roman" w:hAnsi="Times New Roman" w:cs="Times New Roman"/>
        </w:rPr>
        <w:t xml:space="preserve"> The active form of the metabolic sensor AMP-activated protein kinase α (AMPKα) directly binds the mitotic apparatus and travels from centrosomes to the spindle </w:t>
      </w:r>
      <w:proofErr w:type="spellStart"/>
      <w:r w:rsidRPr="00D23F5F">
        <w:rPr>
          <w:rFonts w:ascii="Times New Roman" w:hAnsi="Times New Roman" w:cs="Times New Roman"/>
        </w:rPr>
        <w:t>midzone</w:t>
      </w:r>
      <w:proofErr w:type="spellEnd"/>
      <w:r w:rsidRPr="00D23F5F">
        <w:rPr>
          <w:rFonts w:ascii="Times New Roman" w:hAnsi="Times New Roman" w:cs="Times New Roman"/>
        </w:rPr>
        <w:t xml:space="preserve"> during mitosis and cytokinesis. </w:t>
      </w:r>
      <w:proofErr w:type="gramStart"/>
      <w:r w:rsidRPr="00D23F5F">
        <w:rPr>
          <w:rFonts w:ascii="Times New Roman" w:hAnsi="Times New Roman" w:cs="Times New Roman"/>
        </w:rPr>
        <w:t>Cell Cycle 8, 2385-2398.</w:t>
      </w:r>
      <w:proofErr w:type="gramEnd"/>
      <w:r w:rsidRPr="00D23F5F">
        <w:rPr>
          <w:rFonts w:ascii="Times New Roman" w:hAnsi="Times New Roman" w:cs="Times New Roman"/>
        </w:rPr>
        <w:t xml:space="preserve">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10.4161/cc.8.15.9082.</w:t>
      </w:r>
    </w:p>
    <w:p w14:paraId="31E4BD6F" w14:textId="77777777" w:rsidR="002618AF" w:rsidRPr="00D23F5F" w:rsidRDefault="002618AF" w:rsidP="002618AF">
      <w:pPr>
        <w:spacing w:before="120"/>
        <w:ind w:hanging="720"/>
        <w:rPr>
          <w:rFonts w:ascii="Times New Roman" w:hAnsi="Times New Roman" w:cs="Times New Roman"/>
        </w:rPr>
      </w:pPr>
      <w:proofErr w:type="spellStart"/>
      <w:r w:rsidRPr="00D23F5F">
        <w:rPr>
          <w:rFonts w:ascii="Times New Roman" w:hAnsi="Times New Roman" w:cs="Times New Roman"/>
        </w:rPr>
        <w:t>Vousden</w:t>
      </w:r>
      <w:proofErr w:type="spellEnd"/>
      <w:r w:rsidRPr="00D23F5F">
        <w:rPr>
          <w:rFonts w:ascii="Times New Roman" w:hAnsi="Times New Roman" w:cs="Times New Roman"/>
        </w:rPr>
        <w:t xml:space="preserve">, K.H., and Ryan, K.M. (2009). </w:t>
      </w:r>
      <w:proofErr w:type="gramStart"/>
      <w:r w:rsidRPr="00D23F5F">
        <w:rPr>
          <w:rFonts w:ascii="Times New Roman" w:hAnsi="Times New Roman" w:cs="Times New Roman"/>
        </w:rPr>
        <w:t>p53</w:t>
      </w:r>
      <w:proofErr w:type="gramEnd"/>
      <w:r w:rsidRPr="00D23F5F">
        <w:rPr>
          <w:rFonts w:ascii="Times New Roman" w:hAnsi="Times New Roman" w:cs="Times New Roman"/>
        </w:rPr>
        <w:t xml:space="preserve"> and metabolism. Nat Rev Cancer 9, 691-700.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10.1038/nrc2715.</w:t>
      </w:r>
    </w:p>
    <w:p w14:paraId="7936E008" w14:textId="6D643CD7" w:rsidR="0029164B" w:rsidRPr="00D23F5F" w:rsidRDefault="002618AF" w:rsidP="00D23F5F">
      <w:pPr>
        <w:spacing w:before="120"/>
        <w:ind w:hanging="720"/>
        <w:rPr>
          <w:rFonts w:ascii="Times New Roman" w:hAnsi="Times New Roman" w:cs="Times New Roman"/>
        </w:rPr>
      </w:pPr>
      <w:proofErr w:type="spellStart"/>
      <w:proofErr w:type="gramStart"/>
      <w:r w:rsidRPr="00D23F5F">
        <w:rPr>
          <w:rFonts w:ascii="Times New Roman" w:hAnsi="Times New Roman" w:cs="Times New Roman"/>
        </w:rPr>
        <w:t>Zheng</w:t>
      </w:r>
      <w:proofErr w:type="spellEnd"/>
      <w:r w:rsidRPr="00D23F5F">
        <w:rPr>
          <w:rFonts w:ascii="Times New Roman" w:hAnsi="Times New Roman" w:cs="Times New Roman"/>
        </w:rPr>
        <w:t xml:space="preserve">, X., and </w:t>
      </w:r>
      <w:proofErr w:type="spellStart"/>
      <w:r w:rsidRPr="00D23F5F">
        <w:rPr>
          <w:rFonts w:ascii="Times New Roman" w:hAnsi="Times New Roman" w:cs="Times New Roman"/>
        </w:rPr>
        <w:t>Sehgal</w:t>
      </w:r>
      <w:proofErr w:type="spellEnd"/>
      <w:r w:rsidRPr="00D23F5F">
        <w:rPr>
          <w:rFonts w:ascii="Times New Roman" w:hAnsi="Times New Roman" w:cs="Times New Roman"/>
        </w:rPr>
        <w:t>, A. (2010).</w:t>
      </w:r>
      <w:proofErr w:type="gramEnd"/>
      <w:r w:rsidRPr="00D23F5F">
        <w:rPr>
          <w:rFonts w:ascii="Times New Roman" w:hAnsi="Times New Roman" w:cs="Times New Roman"/>
        </w:rPr>
        <w:t xml:space="preserve"> AKT and TOR signaling set the pace of the circadian pacemaker. </w:t>
      </w:r>
      <w:proofErr w:type="spellStart"/>
      <w:r w:rsidRPr="00D23F5F">
        <w:rPr>
          <w:rFonts w:ascii="Times New Roman" w:hAnsi="Times New Roman" w:cs="Times New Roman"/>
        </w:rPr>
        <w:t>Curr</w:t>
      </w:r>
      <w:proofErr w:type="spellEnd"/>
      <w:r w:rsidRPr="00D23F5F">
        <w:rPr>
          <w:rFonts w:ascii="Times New Roman" w:hAnsi="Times New Roman" w:cs="Times New Roman"/>
        </w:rPr>
        <w:t xml:space="preserve"> </w:t>
      </w:r>
      <w:proofErr w:type="spellStart"/>
      <w:r w:rsidRPr="00D23F5F">
        <w:rPr>
          <w:rFonts w:ascii="Times New Roman" w:hAnsi="Times New Roman" w:cs="Times New Roman"/>
        </w:rPr>
        <w:t>Biol</w:t>
      </w:r>
      <w:proofErr w:type="spellEnd"/>
      <w:r w:rsidRPr="00D23F5F">
        <w:rPr>
          <w:rFonts w:ascii="Times New Roman" w:hAnsi="Times New Roman" w:cs="Times New Roman"/>
        </w:rPr>
        <w:t xml:space="preserve"> 20, 1203-1208. </w:t>
      </w:r>
      <w:proofErr w:type="spellStart"/>
      <w:proofErr w:type="gramStart"/>
      <w:r w:rsidRPr="00D23F5F">
        <w:rPr>
          <w:rFonts w:ascii="Times New Roman" w:hAnsi="Times New Roman" w:cs="Times New Roman"/>
        </w:rPr>
        <w:t>doi</w:t>
      </w:r>
      <w:proofErr w:type="spellEnd"/>
      <w:proofErr w:type="gramEnd"/>
      <w:r w:rsidRPr="00D23F5F">
        <w:rPr>
          <w:rFonts w:ascii="Times New Roman" w:hAnsi="Times New Roman" w:cs="Times New Roman"/>
        </w:rPr>
        <w:t>: 10.1016/j.cub.2010.05.027.</w:t>
      </w:r>
    </w:p>
    <w:sectPr w:rsidR="0029164B" w:rsidRPr="00D23F5F" w:rsidSect="00F511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D52"/>
    <w:rsid w:val="00123CE8"/>
    <w:rsid w:val="00191370"/>
    <w:rsid w:val="001B4357"/>
    <w:rsid w:val="001F7D52"/>
    <w:rsid w:val="002618AF"/>
    <w:rsid w:val="0029164B"/>
    <w:rsid w:val="0033502C"/>
    <w:rsid w:val="00387B4D"/>
    <w:rsid w:val="00433660"/>
    <w:rsid w:val="00606225"/>
    <w:rsid w:val="006262F2"/>
    <w:rsid w:val="006D3041"/>
    <w:rsid w:val="007D30FF"/>
    <w:rsid w:val="007F3F82"/>
    <w:rsid w:val="007F4B7B"/>
    <w:rsid w:val="00813BDB"/>
    <w:rsid w:val="009353FD"/>
    <w:rsid w:val="009B6A5F"/>
    <w:rsid w:val="00A0612A"/>
    <w:rsid w:val="00B33ABE"/>
    <w:rsid w:val="00D23F5F"/>
    <w:rsid w:val="00D34E90"/>
    <w:rsid w:val="00D538E5"/>
    <w:rsid w:val="00DD7883"/>
    <w:rsid w:val="00DE23F2"/>
    <w:rsid w:val="00E35AF0"/>
    <w:rsid w:val="00EE67D4"/>
    <w:rsid w:val="00F51123"/>
    <w:rsid w:val="00F5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FE94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D5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23F2"/>
    <w:rPr>
      <w:sz w:val="18"/>
      <w:szCs w:val="18"/>
    </w:rPr>
  </w:style>
  <w:style w:type="paragraph" w:styleId="CommentText">
    <w:name w:val="annotation text"/>
    <w:basedOn w:val="Normal"/>
    <w:link w:val="CommentTextChar"/>
    <w:uiPriority w:val="99"/>
    <w:semiHidden/>
    <w:unhideWhenUsed/>
    <w:rsid w:val="00DE23F2"/>
  </w:style>
  <w:style w:type="character" w:customStyle="1" w:styleId="CommentTextChar">
    <w:name w:val="Comment Text Char"/>
    <w:basedOn w:val="DefaultParagraphFont"/>
    <w:link w:val="CommentText"/>
    <w:uiPriority w:val="99"/>
    <w:semiHidden/>
    <w:rsid w:val="00DE23F2"/>
    <w:rPr>
      <w:lang w:eastAsia="ja-JP"/>
    </w:rPr>
  </w:style>
  <w:style w:type="paragraph" w:styleId="BalloonText">
    <w:name w:val="Balloon Text"/>
    <w:basedOn w:val="Normal"/>
    <w:link w:val="BalloonTextChar"/>
    <w:uiPriority w:val="99"/>
    <w:semiHidden/>
    <w:unhideWhenUsed/>
    <w:rsid w:val="00DE23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23F2"/>
    <w:rPr>
      <w:rFonts w:ascii="Lucida Grande" w:hAnsi="Lucida Grande" w:cs="Lucida Grande"/>
      <w:sz w:val="18"/>
      <w:szCs w:val="18"/>
      <w:lang w:eastAsia="ja-JP"/>
    </w:rPr>
  </w:style>
  <w:style w:type="paragraph" w:styleId="ListParagraph">
    <w:name w:val="List Paragraph"/>
    <w:basedOn w:val="Normal"/>
    <w:uiPriority w:val="34"/>
    <w:qFormat/>
    <w:rsid w:val="006262F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D5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23F2"/>
    <w:rPr>
      <w:sz w:val="18"/>
      <w:szCs w:val="18"/>
    </w:rPr>
  </w:style>
  <w:style w:type="paragraph" w:styleId="CommentText">
    <w:name w:val="annotation text"/>
    <w:basedOn w:val="Normal"/>
    <w:link w:val="CommentTextChar"/>
    <w:uiPriority w:val="99"/>
    <w:semiHidden/>
    <w:unhideWhenUsed/>
    <w:rsid w:val="00DE23F2"/>
  </w:style>
  <w:style w:type="character" w:customStyle="1" w:styleId="CommentTextChar">
    <w:name w:val="Comment Text Char"/>
    <w:basedOn w:val="DefaultParagraphFont"/>
    <w:link w:val="CommentText"/>
    <w:uiPriority w:val="99"/>
    <w:semiHidden/>
    <w:rsid w:val="00DE23F2"/>
    <w:rPr>
      <w:lang w:eastAsia="ja-JP"/>
    </w:rPr>
  </w:style>
  <w:style w:type="paragraph" w:styleId="BalloonText">
    <w:name w:val="Balloon Text"/>
    <w:basedOn w:val="Normal"/>
    <w:link w:val="BalloonTextChar"/>
    <w:uiPriority w:val="99"/>
    <w:semiHidden/>
    <w:unhideWhenUsed/>
    <w:rsid w:val="00DE23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23F2"/>
    <w:rPr>
      <w:rFonts w:ascii="Lucida Grande" w:hAnsi="Lucida Grande" w:cs="Lucida Grande"/>
      <w:sz w:val="18"/>
      <w:szCs w:val="18"/>
      <w:lang w:eastAsia="ja-JP"/>
    </w:rPr>
  </w:style>
  <w:style w:type="paragraph" w:styleId="ListParagraph">
    <w:name w:val="List Paragraph"/>
    <w:basedOn w:val="Normal"/>
    <w:uiPriority w:val="34"/>
    <w:qFormat/>
    <w:rsid w:val="00626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chart" Target="charts/chart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gibson85:Documents:Desktop%20Proxy:Lab:Frontiers%20in%20genomics%20project:manuscript:Differing%20cutoffs%20fig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Sheet1!$B$3</c:f>
              <c:strCache>
                <c:ptCount val="1"/>
                <c:pt idx="0">
                  <c:v>60%</c:v>
                </c:pt>
              </c:strCache>
            </c:strRef>
          </c:tx>
          <c:spPr>
            <a:solidFill>
              <a:schemeClr val="tx1">
                <a:lumMod val="95000"/>
                <a:lumOff val="5000"/>
              </a:schemeClr>
            </a:solidFill>
            <a:ln>
              <a:solidFill>
                <a:schemeClr val="tx1"/>
              </a:solidFill>
            </a:ln>
            <a:effectLst/>
          </c:spPr>
          <c:invertIfNegative val="0"/>
          <c:cat>
            <c:strRef>
              <c:f>Sheet1!$A$4:$A$11</c:f>
              <c:strCache>
                <c:ptCount val="8"/>
                <c:pt idx="0">
                  <c:v>EA mat AE mat</c:v>
                </c:pt>
                <c:pt idx="1">
                  <c:v>EA mat AE pat</c:v>
                </c:pt>
                <c:pt idx="2">
                  <c:v>EA mat only</c:v>
                </c:pt>
                <c:pt idx="3">
                  <c:v>AE mat only</c:v>
                </c:pt>
                <c:pt idx="4">
                  <c:v>EA pat only</c:v>
                </c:pt>
                <c:pt idx="5">
                  <c:v>AE pat only</c:v>
                </c:pt>
                <c:pt idx="6">
                  <c:v>EA pat AE mat</c:v>
                </c:pt>
                <c:pt idx="7">
                  <c:v>EA pat AE pat</c:v>
                </c:pt>
              </c:strCache>
            </c:strRef>
          </c:cat>
          <c:val>
            <c:numRef>
              <c:f>Sheet1!$B$4:$B$11</c:f>
              <c:numCache>
                <c:formatCode>General</c:formatCode>
                <c:ptCount val="8"/>
                <c:pt idx="0">
                  <c:v>38.0</c:v>
                </c:pt>
                <c:pt idx="1">
                  <c:v>138.0</c:v>
                </c:pt>
                <c:pt idx="2">
                  <c:v>223.0</c:v>
                </c:pt>
                <c:pt idx="3">
                  <c:v>34.0</c:v>
                </c:pt>
                <c:pt idx="4">
                  <c:v>26.0</c:v>
                </c:pt>
                <c:pt idx="5">
                  <c:v>66.0</c:v>
                </c:pt>
                <c:pt idx="6">
                  <c:v>11.0</c:v>
                </c:pt>
                <c:pt idx="7">
                  <c:v>6.0</c:v>
                </c:pt>
              </c:numCache>
            </c:numRef>
          </c:val>
        </c:ser>
        <c:ser>
          <c:idx val="1"/>
          <c:order val="1"/>
          <c:tx>
            <c:strRef>
              <c:f>Sheet1!$C$3</c:f>
              <c:strCache>
                <c:ptCount val="1"/>
                <c:pt idx="0">
                  <c:v>70%</c:v>
                </c:pt>
              </c:strCache>
            </c:strRef>
          </c:tx>
          <c:spPr>
            <a:solidFill>
              <a:schemeClr val="tx1">
                <a:lumMod val="50000"/>
                <a:lumOff val="50000"/>
              </a:schemeClr>
            </a:solidFill>
            <a:ln>
              <a:solidFill>
                <a:schemeClr val="tx1"/>
              </a:solidFill>
            </a:ln>
            <a:effectLst/>
          </c:spPr>
          <c:invertIfNegative val="0"/>
          <c:cat>
            <c:strRef>
              <c:f>Sheet1!$A$4:$A$11</c:f>
              <c:strCache>
                <c:ptCount val="8"/>
                <c:pt idx="0">
                  <c:v>EA mat AE mat</c:v>
                </c:pt>
                <c:pt idx="1">
                  <c:v>EA mat AE pat</c:v>
                </c:pt>
                <c:pt idx="2">
                  <c:v>EA mat only</c:v>
                </c:pt>
                <c:pt idx="3">
                  <c:v>AE mat only</c:v>
                </c:pt>
                <c:pt idx="4">
                  <c:v>EA pat only</c:v>
                </c:pt>
                <c:pt idx="5">
                  <c:v>AE pat only</c:v>
                </c:pt>
                <c:pt idx="6">
                  <c:v>EA pat AE mat</c:v>
                </c:pt>
                <c:pt idx="7">
                  <c:v>EA pat AE pat</c:v>
                </c:pt>
              </c:strCache>
            </c:strRef>
          </c:cat>
          <c:val>
            <c:numRef>
              <c:f>Sheet1!$C$4:$C$11</c:f>
              <c:numCache>
                <c:formatCode>General</c:formatCode>
                <c:ptCount val="8"/>
                <c:pt idx="0">
                  <c:v>7.0</c:v>
                </c:pt>
                <c:pt idx="1">
                  <c:v>60.0</c:v>
                </c:pt>
                <c:pt idx="2">
                  <c:v>219.0</c:v>
                </c:pt>
                <c:pt idx="3">
                  <c:v>19.0</c:v>
                </c:pt>
                <c:pt idx="4">
                  <c:v>13.0</c:v>
                </c:pt>
                <c:pt idx="5">
                  <c:v>48.0</c:v>
                </c:pt>
                <c:pt idx="6">
                  <c:v>2.0</c:v>
                </c:pt>
                <c:pt idx="7">
                  <c:v>0.0</c:v>
                </c:pt>
              </c:numCache>
            </c:numRef>
          </c:val>
        </c:ser>
        <c:ser>
          <c:idx val="2"/>
          <c:order val="2"/>
          <c:tx>
            <c:strRef>
              <c:f>Sheet1!$D$3</c:f>
              <c:strCache>
                <c:ptCount val="1"/>
                <c:pt idx="0">
                  <c:v>80%</c:v>
                </c:pt>
              </c:strCache>
            </c:strRef>
          </c:tx>
          <c:spPr>
            <a:solidFill>
              <a:schemeClr val="bg1">
                <a:lumMod val="85000"/>
              </a:schemeClr>
            </a:solidFill>
            <a:ln>
              <a:solidFill>
                <a:schemeClr val="tx1"/>
              </a:solidFill>
            </a:ln>
            <a:effectLst/>
          </c:spPr>
          <c:invertIfNegative val="0"/>
          <c:cat>
            <c:strRef>
              <c:f>Sheet1!$A$4:$A$11</c:f>
              <c:strCache>
                <c:ptCount val="8"/>
                <c:pt idx="0">
                  <c:v>EA mat AE mat</c:v>
                </c:pt>
                <c:pt idx="1">
                  <c:v>EA mat AE pat</c:v>
                </c:pt>
                <c:pt idx="2">
                  <c:v>EA mat only</c:v>
                </c:pt>
                <c:pt idx="3">
                  <c:v>AE mat only</c:v>
                </c:pt>
                <c:pt idx="4">
                  <c:v>EA pat only</c:v>
                </c:pt>
                <c:pt idx="5">
                  <c:v>AE pat only</c:v>
                </c:pt>
                <c:pt idx="6">
                  <c:v>EA pat AE mat</c:v>
                </c:pt>
                <c:pt idx="7">
                  <c:v>EA pat AE pat</c:v>
                </c:pt>
              </c:strCache>
            </c:strRef>
          </c:cat>
          <c:val>
            <c:numRef>
              <c:f>Sheet1!$D$4:$D$11</c:f>
              <c:numCache>
                <c:formatCode>General</c:formatCode>
                <c:ptCount val="8"/>
                <c:pt idx="0">
                  <c:v>5.0</c:v>
                </c:pt>
                <c:pt idx="1">
                  <c:v>15.0</c:v>
                </c:pt>
                <c:pt idx="2">
                  <c:v>192.0</c:v>
                </c:pt>
                <c:pt idx="3">
                  <c:v>5.0</c:v>
                </c:pt>
                <c:pt idx="4">
                  <c:v>2.0</c:v>
                </c:pt>
                <c:pt idx="5">
                  <c:v>13.0</c:v>
                </c:pt>
                <c:pt idx="6">
                  <c:v>0.0</c:v>
                </c:pt>
                <c:pt idx="7">
                  <c:v>0.0</c:v>
                </c:pt>
              </c:numCache>
            </c:numRef>
          </c:val>
        </c:ser>
        <c:ser>
          <c:idx val="3"/>
          <c:order val="3"/>
          <c:tx>
            <c:strRef>
              <c:f>Sheet1!$E$3</c:f>
              <c:strCache>
                <c:ptCount val="1"/>
                <c:pt idx="0">
                  <c:v>90%</c:v>
                </c:pt>
              </c:strCache>
            </c:strRef>
          </c:tx>
          <c:spPr>
            <a:solidFill>
              <a:schemeClr val="bg1"/>
            </a:solidFill>
            <a:ln>
              <a:solidFill>
                <a:schemeClr val="tx1"/>
              </a:solidFill>
            </a:ln>
          </c:spPr>
          <c:invertIfNegative val="0"/>
          <c:cat>
            <c:strRef>
              <c:f>Sheet1!$A$4:$A$11</c:f>
              <c:strCache>
                <c:ptCount val="8"/>
                <c:pt idx="0">
                  <c:v>EA mat AE mat</c:v>
                </c:pt>
                <c:pt idx="1">
                  <c:v>EA mat AE pat</c:v>
                </c:pt>
                <c:pt idx="2">
                  <c:v>EA mat only</c:v>
                </c:pt>
                <c:pt idx="3">
                  <c:v>AE mat only</c:v>
                </c:pt>
                <c:pt idx="4">
                  <c:v>EA pat only</c:v>
                </c:pt>
                <c:pt idx="5">
                  <c:v>AE pat only</c:v>
                </c:pt>
                <c:pt idx="6">
                  <c:v>EA pat AE mat</c:v>
                </c:pt>
                <c:pt idx="7">
                  <c:v>EA pat AE pat</c:v>
                </c:pt>
              </c:strCache>
            </c:strRef>
          </c:cat>
          <c:val>
            <c:numRef>
              <c:f>Sheet1!$E$4:$E$11</c:f>
              <c:numCache>
                <c:formatCode>General</c:formatCode>
                <c:ptCount val="8"/>
                <c:pt idx="0">
                  <c:v>5.0</c:v>
                </c:pt>
                <c:pt idx="1">
                  <c:v>3.0</c:v>
                </c:pt>
                <c:pt idx="2">
                  <c:v>146.0</c:v>
                </c:pt>
                <c:pt idx="3">
                  <c:v>1.0</c:v>
                </c:pt>
                <c:pt idx="4">
                  <c:v>1.0</c:v>
                </c:pt>
                <c:pt idx="5">
                  <c:v>5.0</c:v>
                </c:pt>
                <c:pt idx="6">
                  <c:v>0.0</c:v>
                </c:pt>
                <c:pt idx="7">
                  <c:v>0.0</c:v>
                </c:pt>
              </c:numCache>
            </c:numRef>
          </c:val>
        </c:ser>
        <c:dLbls>
          <c:showLegendKey val="0"/>
          <c:showVal val="0"/>
          <c:showCatName val="0"/>
          <c:showSerName val="0"/>
          <c:showPercent val="0"/>
          <c:showBubbleSize val="0"/>
        </c:dLbls>
        <c:gapWidth val="150"/>
        <c:axId val="2134535240"/>
        <c:axId val="2099611496"/>
      </c:barChart>
      <c:catAx>
        <c:axId val="2134535240"/>
        <c:scaling>
          <c:orientation val="minMax"/>
        </c:scaling>
        <c:delete val="0"/>
        <c:axPos val="b"/>
        <c:majorTickMark val="out"/>
        <c:minorTickMark val="none"/>
        <c:tickLblPos val="nextTo"/>
        <c:txPr>
          <a:bodyPr/>
          <a:lstStyle/>
          <a:p>
            <a:pPr>
              <a:defRPr sz="900" b="1" i="0"/>
            </a:pPr>
            <a:endParaRPr lang="en-US"/>
          </a:p>
        </c:txPr>
        <c:crossAx val="2099611496"/>
        <c:crosses val="autoZero"/>
        <c:auto val="1"/>
        <c:lblAlgn val="ctr"/>
        <c:lblOffset val="100"/>
        <c:noMultiLvlLbl val="0"/>
      </c:catAx>
      <c:valAx>
        <c:axId val="2099611496"/>
        <c:scaling>
          <c:orientation val="minMax"/>
        </c:scaling>
        <c:delete val="0"/>
        <c:axPos val="l"/>
        <c:majorGridlines/>
        <c:title>
          <c:tx>
            <c:rich>
              <a:bodyPr rot="-5400000" vert="horz"/>
              <a:lstStyle/>
              <a:p>
                <a:pPr>
                  <a:defRPr sz="1400"/>
                </a:pPr>
                <a:r>
                  <a:rPr lang="en-US" sz="1400"/>
                  <a:t>Number</a:t>
                </a:r>
                <a:r>
                  <a:rPr lang="en-US" sz="1400" baseline="0"/>
                  <a:t> of biased genes</a:t>
                </a:r>
                <a:endParaRPr lang="en-US" sz="1400"/>
              </a:p>
            </c:rich>
          </c:tx>
          <c:layout/>
          <c:overlay val="0"/>
        </c:title>
        <c:numFmt formatCode="General" sourceLinked="1"/>
        <c:majorTickMark val="out"/>
        <c:minorTickMark val="none"/>
        <c:tickLblPos val="nextTo"/>
        <c:crossAx val="2134535240"/>
        <c:crosses val="autoZero"/>
        <c:crossBetween val="between"/>
      </c:valAx>
    </c:plotArea>
    <c:legend>
      <c:legendPos val="r"/>
      <c:layout/>
      <c:overlay val="0"/>
      <c:txPr>
        <a:bodyPr/>
        <a:lstStyle/>
        <a:p>
          <a:pPr>
            <a:defRPr sz="10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20BC7601BDF4381AEBA82A541CD8E" ma:contentTypeVersion="7" ma:contentTypeDescription="Create a new document." ma:contentTypeScope="" ma:versionID="0049d2e134c42a8ee3ae76c0399ca04f">
  <xsd:schema xmlns:xsd="http://www.w3.org/2001/XMLSchema" xmlns:p="http://schemas.microsoft.com/office/2006/metadata/properties" xmlns:ns2="fb88adc0-4a92-421d-b04d-61347b390d81" targetNamespace="http://schemas.microsoft.com/office/2006/metadata/properties" ma:root="true" ma:fieldsID="2720a871a74a338bdba61be8a406ee4a" ns2:_="">
    <xsd:import namespace="fb88adc0-4a92-421d-b04d-61347b390d81"/>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fb88adc0-4a92-421d-b04d-61347b390d81"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Type xmlns="fb88adc0-4a92-421d-b04d-61347b390d81">Data Sheet</DocumentType>
    <FileFormat xmlns="fb88adc0-4a92-421d-b04d-61347b390d81">DOCX</FileFormat>
    <IsDeleted xmlns="fb88adc0-4a92-421d-b04d-61347b390d81">false</IsDeleted>
    <DocumentId xmlns="fb88adc0-4a92-421d-b04d-61347b390d81">Data Sheet 1.DOCX</DocumentId>
    <TitleName xmlns="fb88adc0-4a92-421d-b04d-61347b390d81">Data Sheet 1.DOCX</TitleName>
    <Checked_x0020_Out_x0020_To xmlns="fb88adc0-4a92-421d-b04d-61347b390d81">
      <UserInfo>
        <DisplayName/>
        <AccountId xsi:nil="true"/>
        <AccountType/>
      </UserInfo>
    </Checked_x0020_Out_x0020_To>
    <StageName xmlns="fb88adc0-4a92-421d-b04d-61347b390d81" xsi:nil="true"/>
  </documentManagement>
</p:properties>
</file>

<file path=customXml/itemProps1.xml><?xml version="1.0" encoding="utf-8"?>
<ds:datastoreItem xmlns:ds="http://schemas.openxmlformats.org/officeDocument/2006/customXml" ds:itemID="{E806AE18-8C76-4D6D-9A04-F3741CA9EF18}"/>
</file>

<file path=customXml/itemProps2.xml><?xml version="1.0" encoding="utf-8"?>
<ds:datastoreItem xmlns:ds="http://schemas.openxmlformats.org/officeDocument/2006/customXml" ds:itemID="{00032F42-2289-4A85-BA43-12A2566C4C76}"/>
</file>

<file path=customXml/itemProps3.xml><?xml version="1.0" encoding="utf-8"?>
<ds:datastoreItem xmlns:ds="http://schemas.openxmlformats.org/officeDocument/2006/customXml" ds:itemID="{042976B6-D685-41BD-AF95-8537ED2DEF70}"/>
</file>

<file path=docProps/app.xml><?xml version="1.0" encoding="utf-8"?>
<Properties xmlns="http://schemas.openxmlformats.org/officeDocument/2006/extended-properties" xmlns:vt="http://schemas.openxmlformats.org/officeDocument/2006/docPropsVTypes">
  <Template>Normal.dotm</Template>
  <TotalTime>0</TotalTime>
  <Pages>7</Pages>
  <Words>2335</Words>
  <Characters>13310</Characters>
  <Application>Microsoft Macintosh Word</Application>
  <DocSecurity>0</DocSecurity>
  <Lines>110</Lines>
  <Paragraphs>31</Paragraphs>
  <ScaleCrop>false</ScaleCrop>
  <Company/>
  <LinksUpToDate>false</LinksUpToDate>
  <CharactersWithSpaces>15614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Gibson</dc:creator>
  <cp:keywords/>
  <dc:description/>
  <cp:lastModifiedBy>Josh Gibson</cp:lastModifiedBy>
  <cp:revision>2</cp:revision>
  <dcterms:created xsi:type="dcterms:W3CDTF">2015-10-15T18:10:00Z</dcterms:created>
  <dcterms:modified xsi:type="dcterms:W3CDTF">2015-10-15T18:10:00Z</dcterms:modified>
</cp:coreProperties>
</file>