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CC7726" w:rsidRDefault="00654E8F" w:rsidP="0001436A">
      <w:pPr>
        <w:pStyle w:val="SupplementaryMaterial"/>
        <w:rPr>
          <w:b w:val="0"/>
        </w:rPr>
      </w:pPr>
      <w:r w:rsidRPr="00CC7726">
        <w:t>Supplementary Material</w:t>
      </w:r>
    </w:p>
    <w:p w14:paraId="6FE2E72A" w14:textId="64AA8F98" w:rsidR="00FF6C8C" w:rsidRPr="00CC7726" w:rsidRDefault="00FF6C8C" w:rsidP="00FF6C8C">
      <w:pPr>
        <w:rPr>
          <w:rFonts w:cs="Times New Roman"/>
        </w:rPr>
      </w:pPr>
      <w:r w:rsidRPr="00CC7726">
        <w:rPr>
          <w:rFonts w:cs="Times New Roman"/>
          <w:b/>
          <w:bCs/>
        </w:rPr>
        <w:t xml:space="preserve">1. Supplementary Table 1: </w:t>
      </w:r>
      <w:r w:rsidRPr="00CC7726">
        <w:rPr>
          <w:rFonts w:cs="Times New Roman"/>
        </w:rPr>
        <w:t>Initial consensus statements and their levels of agreement among the expert panels</w:t>
      </w:r>
    </w:p>
    <w:tbl>
      <w:tblPr>
        <w:tblStyle w:val="TableGrid"/>
        <w:tblW w:w="0" w:type="auto"/>
        <w:tblLook w:val="04A0" w:firstRow="1" w:lastRow="0" w:firstColumn="1" w:lastColumn="0" w:noHBand="0" w:noVBand="1"/>
      </w:tblPr>
      <w:tblGrid>
        <w:gridCol w:w="1346"/>
        <w:gridCol w:w="3007"/>
        <w:gridCol w:w="1403"/>
        <w:gridCol w:w="966"/>
        <w:gridCol w:w="957"/>
        <w:gridCol w:w="1394"/>
      </w:tblGrid>
      <w:tr w:rsidR="00CC7726" w:rsidRPr="00CC7726" w14:paraId="4F7F435D" w14:textId="77777777" w:rsidTr="00D12B4D">
        <w:tc>
          <w:tcPr>
            <w:tcW w:w="1346" w:type="dxa"/>
          </w:tcPr>
          <w:p w14:paraId="6ECB2E5E" w14:textId="77777777" w:rsidR="00FF6C8C" w:rsidRPr="00CC7726" w:rsidRDefault="00FF6C8C" w:rsidP="00D12B4D">
            <w:pPr>
              <w:rPr>
                <w:rFonts w:cs="Times New Roman"/>
                <w:b/>
                <w:bCs/>
                <w:sz w:val="18"/>
                <w:szCs w:val="18"/>
              </w:rPr>
            </w:pPr>
            <w:r w:rsidRPr="00CC7726">
              <w:rPr>
                <w:rFonts w:cs="Times New Roman"/>
                <w:b/>
                <w:bCs/>
                <w:sz w:val="18"/>
                <w:szCs w:val="18"/>
              </w:rPr>
              <w:t xml:space="preserve">S. No. </w:t>
            </w:r>
          </w:p>
        </w:tc>
        <w:tc>
          <w:tcPr>
            <w:tcW w:w="3007" w:type="dxa"/>
          </w:tcPr>
          <w:p w14:paraId="03BEAC96" w14:textId="77777777" w:rsidR="00FF6C8C" w:rsidRPr="00CC7726" w:rsidRDefault="00FF6C8C" w:rsidP="00D12B4D">
            <w:pPr>
              <w:rPr>
                <w:rFonts w:cs="Times New Roman"/>
                <w:b/>
                <w:bCs/>
                <w:sz w:val="18"/>
                <w:szCs w:val="18"/>
              </w:rPr>
            </w:pPr>
            <w:r w:rsidRPr="00CC7726">
              <w:rPr>
                <w:rFonts w:cs="Times New Roman"/>
                <w:b/>
                <w:bCs/>
                <w:sz w:val="18"/>
                <w:szCs w:val="18"/>
              </w:rPr>
              <w:t xml:space="preserve">Consensus statements </w:t>
            </w:r>
          </w:p>
        </w:tc>
        <w:tc>
          <w:tcPr>
            <w:tcW w:w="1403" w:type="dxa"/>
          </w:tcPr>
          <w:p w14:paraId="44EFA147" w14:textId="77777777" w:rsidR="00FF6C8C" w:rsidRPr="00CC7726" w:rsidRDefault="00FF6C8C" w:rsidP="00D12B4D">
            <w:pPr>
              <w:rPr>
                <w:rFonts w:cs="Times New Roman"/>
                <w:b/>
                <w:bCs/>
                <w:sz w:val="18"/>
                <w:szCs w:val="18"/>
              </w:rPr>
            </w:pPr>
            <w:r w:rsidRPr="00CC7726">
              <w:rPr>
                <w:rFonts w:cs="Times New Roman"/>
                <w:b/>
                <w:bCs/>
                <w:sz w:val="18"/>
                <w:szCs w:val="18"/>
              </w:rPr>
              <w:t xml:space="preserve">Consensus reached </w:t>
            </w:r>
          </w:p>
        </w:tc>
        <w:tc>
          <w:tcPr>
            <w:tcW w:w="924" w:type="dxa"/>
          </w:tcPr>
          <w:p w14:paraId="380AEFC5" w14:textId="77777777" w:rsidR="00FF6C8C" w:rsidRPr="00CC7726" w:rsidRDefault="00FF6C8C" w:rsidP="00D12B4D">
            <w:pPr>
              <w:rPr>
                <w:rFonts w:cs="Times New Roman"/>
                <w:b/>
                <w:bCs/>
                <w:sz w:val="18"/>
                <w:szCs w:val="18"/>
              </w:rPr>
            </w:pPr>
            <w:r w:rsidRPr="00CC7726">
              <w:rPr>
                <w:rFonts w:cs="Times New Roman"/>
                <w:b/>
                <w:bCs/>
                <w:sz w:val="18"/>
                <w:szCs w:val="18"/>
              </w:rPr>
              <w:t>Level of evidence#</w:t>
            </w:r>
          </w:p>
        </w:tc>
        <w:tc>
          <w:tcPr>
            <w:tcW w:w="957" w:type="dxa"/>
          </w:tcPr>
          <w:p w14:paraId="169D1D47" w14:textId="77777777" w:rsidR="00FF6C8C" w:rsidRPr="00CC7726" w:rsidRDefault="00FF6C8C" w:rsidP="00D12B4D">
            <w:pPr>
              <w:rPr>
                <w:rFonts w:cs="Times New Roman"/>
                <w:b/>
                <w:bCs/>
                <w:sz w:val="18"/>
                <w:szCs w:val="18"/>
              </w:rPr>
            </w:pPr>
            <w:r w:rsidRPr="00CC7726">
              <w:rPr>
                <w:rFonts w:cs="Times New Roman"/>
                <w:b/>
                <w:bCs/>
                <w:sz w:val="18"/>
                <w:szCs w:val="18"/>
              </w:rPr>
              <w:t>Grading#</w:t>
            </w:r>
          </w:p>
        </w:tc>
        <w:tc>
          <w:tcPr>
            <w:tcW w:w="1379" w:type="dxa"/>
          </w:tcPr>
          <w:p w14:paraId="2478F5ED" w14:textId="77777777" w:rsidR="00FF6C8C" w:rsidRPr="00CC7726" w:rsidRDefault="00FF6C8C" w:rsidP="00D12B4D">
            <w:pPr>
              <w:rPr>
                <w:rFonts w:cs="Times New Roman"/>
                <w:b/>
                <w:bCs/>
                <w:sz w:val="18"/>
                <w:szCs w:val="18"/>
              </w:rPr>
            </w:pPr>
            <w:r w:rsidRPr="00CC7726">
              <w:rPr>
                <w:rFonts w:cs="Times New Roman"/>
                <w:b/>
                <w:bCs/>
                <w:sz w:val="18"/>
                <w:szCs w:val="18"/>
              </w:rPr>
              <w:t xml:space="preserve">Consensus attained </w:t>
            </w:r>
          </w:p>
        </w:tc>
      </w:tr>
      <w:tr w:rsidR="00CC7726" w:rsidRPr="00CC7726" w14:paraId="49C50F8C" w14:textId="77777777" w:rsidTr="00D12B4D">
        <w:tc>
          <w:tcPr>
            <w:tcW w:w="9016" w:type="dxa"/>
            <w:gridSpan w:val="6"/>
          </w:tcPr>
          <w:p w14:paraId="60481E73" w14:textId="77777777" w:rsidR="00FF6C8C" w:rsidRPr="00CC7726" w:rsidRDefault="00FF6C8C" w:rsidP="00D12B4D">
            <w:pPr>
              <w:rPr>
                <w:rFonts w:cs="Times New Roman"/>
                <w:b/>
                <w:bCs/>
                <w:sz w:val="18"/>
                <w:szCs w:val="18"/>
              </w:rPr>
            </w:pPr>
            <w:r w:rsidRPr="00CC7726">
              <w:rPr>
                <w:rFonts w:cs="Times New Roman"/>
                <w:b/>
                <w:bCs/>
                <w:sz w:val="18"/>
                <w:szCs w:val="18"/>
              </w:rPr>
              <w:t>HDMTX regimen overview</w:t>
            </w:r>
          </w:p>
        </w:tc>
      </w:tr>
      <w:tr w:rsidR="00CC7726" w:rsidRPr="00CC7726" w14:paraId="08FCC836" w14:textId="77777777" w:rsidTr="00D12B4D">
        <w:tc>
          <w:tcPr>
            <w:tcW w:w="1346" w:type="dxa"/>
          </w:tcPr>
          <w:p w14:paraId="27F24BAC" w14:textId="77777777" w:rsidR="00FF6C8C" w:rsidRPr="00CC7726" w:rsidRDefault="00FF6C8C" w:rsidP="00D12B4D">
            <w:pPr>
              <w:rPr>
                <w:rFonts w:cs="Times New Roman"/>
                <w:sz w:val="20"/>
                <w:szCs w:val="20"/>
              </w:rPr>
            </w:pPr>
            <w:r w:rsidRPr="00CC7726">
              <w:rPr>
                <w:rFonts w:cs="Times New Roman"/>
                <w:sz w:val="20"/>
                <w:szCs w:val="20"/>
              </w:rPr>
              <w:t>1</w:t>
            </w:r>
          </w:p>
        </w:tc>
        <w:tc>
          <w:tcPr>
            <w:tcW w:w="3007" w:type="dxa"/>
          </w:tcPr>
          <w:p w14:paraId="154DC8D9" w14:textId="2C3F64A7" w:rsidR="00FF6C8C" w:rsidRPr="00CC7726" w:rsidRDefault="00FF6C8C" w:rsidP="00D12B4D">
            <w:pPr>
              <w:rPr>
                <w:rFonts w:cs="Times New Roman"/>
                <w:sz w:val="20"/>
                <w:szCs w:val="20"/>
              </w:rPr>
            </w:pPr>
            <w:r w:rsidRPr="00CC7726">
              <w:rPr>
                <w:rFonts w:cs="Times New Roman"/>
                <w:sz w:val="18"/>
                <w:szCs w:val="18"/>
              </w:rPr>
              <w:t>IV administration of HDMTX (≥500 mg/m²) is pivotal in treating PCNSL, ALL, and specific subtypes of NHL due to its ability to penetrate the BBB at these doses</w:t>
            </w:r>
            <w:r w:rsidR="00F93F77">
              <w:rPr>
                <w:rFonts w:cs="Times New Roman"/>
                <w:sz w:val="18"/>
                <w:szCs w:val="18"/>
              </w:rPr>
              <w:t xml:space="preserve"> (2,4).</w:t>
            </w:r>
          </w:p>
        </w:tc>
        <w:tc>
          <w:tcPr>
            <w:tcW w:w="1403" w:type="dxa"/>
          </w:tcPr>
          <w:p w14:paraId="641EEB9F" w14:textId="77777777" w:rsidR="00FF6C8C" w:rsidRPr="00CC7726" w:rsidRDefault="00FF6C8C" w:rsidP="00D12B4D">
            <w:pPr>
              <w:rPr>
                <w:rFonts w:cs="Times New Roman"/>
                <w:sz w:val="20"/>
                <w:szCs w:val="20"/>
              </w:rPr>
            </w:pPr>
            <w:r w:rsidRPr="00CC7726">
              <w:rPr>
                <w:rFonts w:cs="Times New Roman"/>
                <w:sz w:val="20"/>
                <w:szCs w:val="20"/>
              </w:rPr>
              <w:t>A: 92.3%</w:t>
            </w:r>
          </w:p>
          <w:p w14:paraId="114214D9"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2F267365" w14:textId="77777777" w:rsidR="00FF6C8C" w:rsidRPr="00CC7726" w:rsidRDefault="00FF6C8C" w:rsidP="00D12B4D">
            <w:pPr>
              <w:rPr>
                <w:rFonts w:cs="Times New Roman"/>
                <w:sz w:val="20"/>
                <w:szCs w:val="20"/>
              </w:rPr>
            </w:pPr>
            <w:r w:rsidRPr="00CC7726">
              <w:rPr>
                <w:rFonts w:cs="Times New Roman"/>
                <w:sz w:val="20"/>
                <w:szCs w:val="20"/>
              </w:rPr>
              <w:t>3a</w:t>
            </w:r>
          </w:p>
          <w:p w14:paraId="7125A3C2" w14:textId="77777777" w:rsidR="00FF6C8C" w:rsidRPr="00CC7726" w:rsidRDefault="00FF6C8C" w:rsidP="00D12B4D">
            <w:pPr>
              <w:rPr>
                <w:rFonts w:cs="Times New Roman"/>
                <w:sz w:val="20"/>
                <w:szCs w:val="20"/>
              </w:rPr>
            </w:pPr>
            <w:r w:rsidRPr="00CC7726">
              <w:rPr>
                <w:rFonts w:cs="Times New Roman"/>
                <w:sz w:val="20"/>
                <w:szCs w:val="20"/>
              </w:rPr>
              <w:t>1a</w:t>
            </w:r>
          </w:p>
        </w:tc>
        <w:tc>
          <w:tcPr>
            <w:tcW w:w="957" w:type="dxa"/>
          </w:tcPr>
          <w:p w14:paraId="4C0840E9" w14:textId="77777777" w:rsidR="00FF6C8C" w:rsidRPr="00CC7726" w:rsidRDefault="00FF6C8C" w:rsidP="00D12B4D">
            <w:pPr>
              <w:rPr>
                <w:rFonts w:cs="Times New Roman"/>
                <w:sz w:val="20"/>
                <w:szCs w:val="20"/>
              </w:rPr>
            </w:pPr>
            <w:r w:rsidRPr="00CC7726">
              <w:rPr>
                <w:rFonts w:cs="Times New Roman"/>
                <w:sz w:val="20"/>
                <w:szCs w:val="20"/>
              </w:rPr>
              <w:t>A</w:t>
            </w:r>
          </w:p>
          <w:p w14:paraId="73AF1929" w14:textId="77777777" w:rsidR="00FF6C8C" w:rsidRPr="00CC7726" w:rsidRDefault="00FF6C8C" w:rsidP="00D12B4D">
            <w:pPr>
              <w:rPr>
                <w:rFonts w:cs="Times New Roman"/>
                <w:sz w:val="20"/>
                <w:szCs w:val="20"/>
              </w:rPr>
            </w:pPr>
            <w:r w:rsidRPr="00CC7726">
              <w:rPr>
                <w:rFonts w:cs="Times New Roman"/>
                <w:sz w:val="20"/>
                <w:szCs w:val="20"/>
              </w:rPr>
              <w:t>A</w:t>
            </w:r>
          </w:p>
        </w:tc>
        <w:tc>
          <w:tcPr>
            <w:tcW w:w="1379" w:type="dxa"/>
          </w:tcPr>
          <w:p w14:paraId="1F653707"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326676DC" w14:textId="77777777" w:rsidTr="00D12B4D">
        <w:tc>
          <w:tcPr>
            <w:tcW w:w="1346" w:type="dxa"/>
          </w:tcPr>
          <w:p w14:paraId="649969BA" w14:textId="77777777" w:rsidR="00FF6C8C" w:rsidRPr="00CC7726" w:rsidRDefault="00FF6C8C" w:rsidP="00D12B4D">
            <w:pPr>
              <w:rPr>
                <w:rFonts w:cs="Times New Roman"/>
                <w:sz w:val="20"/>
                <w:szCs w:val="20"/>
              </w:rPr>
            </w:pPr>
            <w:r w:rsidRPr="00CC7726">
              <w:rPr>
                <w:rFonts w:cs="Times New Roman"/>
                <w:sz w:val="20"/>
                <w:szCs w:val="20"/>
              </w:rPr>
              <w:t>2</w:t>
            </w:r>
          </w:p>
        </w:tc>
        <w:tc>
          <w:tcPr>
            <w:tcW w:w="3007" w:type="dxa"/>
          </w:tcPr>
          <w:p w14:paraId="1ACEEE63" w14:textId="53541A55" w:rsidR="00FF6C8C" w:rsidRPr="00F93F77" w:rsidRDefault="00FF6C8C" w:rsidP="00D12B4D">
            <w:pPr>
              <w:rPr>
                <w:rFonts w:cs="Times New Roman"/>
                <w:sz w:val="18"/>
                <w:szCs w:val="18"/>
              </w:rPr>
            </w:pPr>
            <w:r w:rsidRPr="00CC7726">
              <w:rPr>
                <w:rFonts w:cs="Times New Roman"/>
                <w:sz w:val="18"/>
                <w:szCs w:val="18"/>
              </w:rPr>
              <w:t>MTX dosing and infusion times vary by diagnosis and patient characteristics, ranging from 0.5–5 g/m² over 4–36 hours in ALL to 8–12 g/m² over 4 hours in osteosarcoma</w:t>
            </w:r>
            <w:r w:rsidR="00F93F77">
              <w:rPr>
                <w:rFonts w:cs="Times New Roman"/>
                <w:sz w:val="18"/>
                <w:szCs w:val="18"/>
              </w:rPr>
              <w:t xml:space="preserve"> (</w:t>
            </w:r>
            <w:r w:rsidR="00CD7D3E">
              <w:rPr>
                <w:rFonts w:cs="Times New Roman"/>
                <w:sz w:val="18"/>
                <w:szCs w:val="18"/>
              </w:rPr>
              <w:t>23</w:t>
            </w:r>
            <w:r w:rsidRPr="00CC7726">
              <w:rPr>
                <w:rFonts w:cs="Times New Roman"/>
                <w:sz w:val="16"/>
                <w:szCs w:val="16"/>
              </w:rPr>
              <w:t>)</w:t>
            </w:r>
            <w:r w:rsidR="00F93F77">
              <w:rPr>
                <w:rFonts w:cs="Times New Roman"/>
                <w:sz w:val="16"/>
                <w:szCs w:val="16"/>
              </w:rPr>
              <w:t>.</w:t>
            </w:r>
          </w:p>
        </w:tc>
        <w:tc>
          <w:tcPr>
            <w:tcW w:w="1403" w:type="dxa"/>
          </w:tcPr>
          <w:p w14:paraId="0F9C11BA"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7160C42A"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285276EC"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7EA8F25B"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4ADF495F" w14:textId="77777777" w:rsidTr="00D12B4D">
        <w:tc>
          <w:tcPr>
            <w:tcW w:w="1346" w:type="dxa"/>
          </w:tcPr>
          <w:p w14:paraId="1FEA9BAF" w14:textId="77777777" w:rsidR="00FF6C8C" w:rsidRPr="00CC7726" w:rsidRDefault="00FF6C8C" w:rsidP="00D12B4D">
            <w:pPr>
              <w:rPr>
                <w:rFonts w:cs="Times New Roman"/>
                <w:sz w:val="20"/>
                <w:szCs w:val="20"/>
              </w:rPr>
            </w:pPr>
            <w:r w:rsidRPr="00CC7726">
              <w:rPr>
                <w:rFonts w:cs="Times New Roman"/>
                <w:sz w:val="20"/>
                <w:szCs w:val="20"/>
              </w:rPr>
              <w:t>3</w:t>
            </w:r>
          </w:p>
        </w:tc>
        <w:tc>
          <w:tcPr>
            <w:tcW w:w="3007" w:type="dxa"/>
          </w:tcPr>
          <w:p w14:paraId="28A1A949" w14:textId="34832953" w:rsidR="00FF6C8C" w:rsidRPr="00065AB6" w:rsidRDefault="00FF6C8C" w:rsidP="00D12B4D">
            <w:pPr>
              <w:rPr>
                <w:rFonts w:cs="Times New Roman"/>
                <w:sz w:val="18"/>
                <w:szCs w:val="18"/>
              </w:rPr>
            </w:pPr>
            <w:r w:rsidRPr="00CC7726">
              <w:rPr>
                <w:rFonts w:cs="Times New Roman"/>
                <w:sz w:val="18"/>
                <w:szCs w:val="18"/>
              </w:rPr>
              <w:t>HDMTX remains the first-line treatment for ALL, NHL, and osteosarcoma and can be safely administered with supportive care measures (hyperhydration, urine alkalinization, high-dose leucovorin) to enhance MTX solubility and prevent toxicity</w:t>
            </w:r>
            <w:r w:rsidR="00065AB6">
              <w:rPr>
                <w:rFonts w:cs="Times New Roman"/>
                <w:sz w:val="18"/>
                <w:szCs w:val="18"/>
              </w:rPr>
              <w:t xml:space="preserve"> </w:t>
            </w:r>
            <w:r w:rsidRPr="00CC7726">
              <w:rPr>
                <w:rFonts w:cs="Times New Roman"/>
                <w:sz w:val="16"/>
                <w:szCs w:val="16"/>
              </w:rPr>
              <w:t>(</w:t>
            </w:r>
            <w:r w:rsidR="00065AB6">
              <w:rPr>
                <w:rFonts w:cs="Times New Roman"/>
                <w:sz w:val="16"/>
                <w:szCs w:val="16"/>
              </w:rPr>
              <w:t>1</w:t>
            </w:r>
            <w:r w:rsidR="00CD7D3E">
              <w:rPr>
                <w:rFonts w:cs="Times New Roman"/>
                <w:sz w:val="16"/>
                <w:szCs w:val="16"/>
              </w:rPr>
              <w:t>5</w:t>
            </w:r>
            <w:r w:rsidR="00065AB6">
              <w:rPr>
                <w:rFonts w:cs="Times New Roman"/>
                <w:sz w:val="16"/>
                <w:szCs w:val="16"/>
              </w:rPr>
              <w:t>,</w:t>
            </w:r>
            <w:r w:rsidR="00CD7D3E">
              <w:rPr>
                <w:rFonts w:cs="Times New Roman"/>
                <w:sz w:val="16"/>
                <w:szCs w:val="16"/>
              </w:rPr>
              <w:t>23</w:t>
            </w:r>
            <w:r w:rsidRPr="00CC7726">
              <w:rPr>
                <w:rFonts w:cs="Times New Roman"/>
                <w:sz w:val="16"/>
                <w:szCs w:val="16"/>
              </w:rPr>
              <w:t>)</w:t>
            </w:r>
            <w:r w:rsidR="00065AB6">
              <w:rPr>
                <w:rFonts w:cs="Times New Roman"/>
                <w:sz w:val="16"/>
                <w:szCs w:val="16"/>
              </w:rPr>
              <w:t>.</w:t>
            </w:r>
          </w:p>
        </w:tc>
        <w:tc>
          <w:tcPr>
            <w:tcW w:w="1403" w:type="dxa"/>
          </w:tcPr>
          <w:p w14:paraId="5CE80C11"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4D23CB01" w14:textId="77777777" w:rsidR="00FF6C8C" w:rsidRPr="00CC7726" w:rsidRDefault="00FF6C8C" w:rsidP="00D12B4D">
            <w:pPr>
              <w:rPr>
                <w:rFonts w:cs="Times New Roman"/>
                <w:sz w:val="20"/>
                <w:szCs w:val="20"/>
              </w:rPr>
            </w:pPr>
            <w:r w:rsidRPr="00CC7726">
              <w:rPr>
                <w:rFonts w:cs="Times New Roman"/>
                <w:sz w:val="20"/>
                <w:szCs w:val="20"/>
              </w:rPr>
              <w:t>5</w:t>
            </w:r>
          </w:p>
          <w:p w14:paraId="712FD59A" w14:textId="77777777" w:rsidR="00FF6C8C" w:rsidRPr="00CC7726" w:rsidRDefault="00FF6C8C" w:rsidP="00D12B4D">
            <w:pPr>
              <w:rPr>
                <w:rFonts w:cs="Times New Roman"/>
                <w:sz w:val="20"/>
                <w:szCs w:val="20"/>
              </w:rPr>
            </w:pPr>
            <w:r w:rsidRPr="00CC7726">
              <w:rPr>
                <w:rFonts w:cs="Times New Roman"/>
                <w:sz w:val="20"/>
                <w:szCs w:val="20"/>
              </w:rPr>
              <w:t>1a</w:t>
            </w:r>
          </w:p>
        </w:tc>
        <w:tc>
          <w:tcPr>
            <w:tcW w:w="957" w:type="dxa"/>
          </w:tcPr>
          <w:p w14:paraId="532278E5" w14:textId="77777777" w:rsidR="00FF6C8C" w:rsidRPr="00CC7726" w:rsidRDefault="00FF6C8C" w:rsidP="00D12B4D">
            <w:pPr>
              <w:rPr>
                <w:rFonts w:cs="Times New Roman"/>
                <w:sz w:val="20"/>
                <w:szCs w:val="20"/>
              </w:rPr>
            </w:pPr>
            <w:r w:rsidRPr="00CC7726">
              <w:rPr>
                <w:rFonts w:cs="Times New Roman"/>
                <w:sz w:val="20"/>
                <w:szCs w:val="20"/>
              </w:rPr>
              <w:t>C</w:t>
            </w:r>
          </w:p>
          <w:p w14:paraId="6C84BE15" w14:textId="77777777" w:rsidR="00FF6C8C" w:rsidRPr="00CC7726" w:rsidRDefault="00FF6C8C" w:rsidP="00D12B4D">
            <w:pPr>
              <w:rPr>
                <w:rFonts w:cs="Times New Roman"/>
                <w:sz w:val="20"/>
                <w:szCs w:val="20"/>
              </w:rPr>
            </w:pPr>
            <w:r w:rsidRPr="00CC7726">
              <w:rPr>
                <w:rFonts w:cs="Times New Roman"/>
                <w:sz w:val="20"/>
                <w:szCs w:val="20"/>
              </w:rPr>
              <w:t>A</w:t>
            </w:r>
          </w:p>
        </w:tc>
        <w:tc>
          <w:tcPr>
            <w:tcW w:w="1379" w:type="dxa"/>
          </w:tcPr>
          <w:p w14:paraId="3B7D241D"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127964BA" w14:textId="77777777" w:rsidTr="00D12B4D">
        <w:tc>
          <w:tcPr>
            <w:tcW w:w="1346" w:type="dxa"/>
          </w:tcPr>
          <w:p w14:paraId="730E9D5F" w14:textId="77777777" w:rsidR="00FF6C8C" w:rsidRPr="00CC7726" w:rsidRDefault="00FF6C8C" w:rsidP="00D12B4D">
            <w:pPr>
              <w:rPr>
                <w:rFonts w:cs="Times New Roman"/>
                <w:sz w:val="20"/>
                <w:szCs w:val="20"/>
              </w:rPr>
            </w:pPr>
            <w:r w:rsidRPr="00CC7726">
              <w:rPr>
                <w:rFonts w:cs="Times New Roman"/>
                <w:sz w:val="20"/>
                <w:szCs w:val="20"/>
              </w:rPr>
              <w:t>4</w:t>
            </w:r>
          </w:p>
        </w:tc>
        <w:tc>
          <w:tcPr>
            <w:tcW w:w="3007" w:type="dxa"/>
          </w:tcPr>
          <w:p w14:paraId="409123A9" w14:textId="7AFC3A30" w:rsidR="00FF6C8C" w:rsidRPr="00065AB6" w:rsidRDefault="00FF6C8C" w:rsidP="00D12B4D">
            <w:pPr>
              <w:rPr>
                <w:rFonts w:cs="Times New Roman"/>
                <w:sz w:val="18"/>
                <w:szCs w:val="18"/>
              </w:rPr>
            </w:pPr>
            <w:proofErr w:type="spellStart"/>
            <w:r w:rsidRPr="00CC7726">
              <w:rPr>
                <w:rFonts w:cs="Times New Roman"/>
                <w:sz w:val="18"/>
                <w:szCs w:val="18"/>
              </w:rPr>
              <w:t>SCr</w:t>
            </w:r>
            <w:proofErr w:type="spellEnd"/>
            <w:r w:rsidRPr="00CC7726">
              <w:rPr>
                <w:rFonts w:cs="Times New Roman"/>
                <w:sz w:val="18"/>
                <w:szCs w:val="18"/>
              </w:rPr>
              <w:t xml:space="preserve"> level increase of ≥35.0 µM at 24 hours, 50% within 24 hours, or 25 µM/50% within 36 hours of HDMTX administration can be used as predictors for DME</w:t>
            </w:r>
            <w:r w:rsidR="00065AB6">
              <w:rPr>
                <w:rFonts w:cs="Times New Roman"/>
                <w:sz w:val="18"/>
                <w:szCs w:val="18"/>
              </w:rPr>
              <w:t xml:space="preserve"> </w:t>
            </w:r>
            <w:r w:rsidRPr="00CC7726">
              <w:rPr>
                <w:rFonts w:cs="Times New Roman"/>
                <w:sz w:val="16"/>
                <w:szCs w:val="16"/>
              </w:rPr>
              <w:t>(</w:t>
            </w:r>
            <w:r w:rsidR="00065AB6">
              <w:rPr>
                <w:rFonts w:cs="Times New Roman"/>
                <w:sz w:val="16"/>
                <w:szCs w:val="16"/>
              </w:rPr>
              <w:t>3</w:t>
            </w:r>
            <w:r w:rsidRPr="00CC7726">
              <w:rPr>
                <w:rFonts w:cs="Times New Roman"/>
                <w:sz w:val="16"/>
                <w:szCs w:val="16"/>
              </w:rPr>
              <w:t>)</w:t>
            </w:r>
            <w:r w:rsidR="00065AB6">
              <w:rPr>
                <w:rFonts w:cs="Times New Roman"/>
                <w:sz w:val="16"/>
                <w:szCs w:val="16"/>
              </w:rPr>
              <w:t>.</w:t>
            </w:r>
          </w:p>
        </w:tc>
        <w:tc>
          <w:tcPr>
            <w:tcW w:w="1403" w:type="dxa"/>
          </w:tcPr>
          <w:p w14:paraId="1B11E9B5" w14:textId="77777777" w:rsidR="00FF6C8C" w:rsidRPr="00CC7726" w:rsidRDefault="00FF6C8C" w:rsidP="00D12B4D">
            <w:pPr>
              <w:rPr>
                <w:rFonts w:cs="Times New Roman"/>
                <w:sz w:val="20"/>
                <w:szCs w:val="20"/>
              </w:rPr>
            </w:pPr>
            <w:r w:rsidRPr="00CC7726">
              <w:rPr>
                <w:rFonts w:cs="Times New Roman"/>
                <w:sz w:val="20"/>
                <w:szCs w:val="20"/>
              </w:rPr>
              <w:t>A: 92.3%</w:t>
            </w:r>
          </w:p>
          <w:p w14:paraId="193F7A08"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33393E01"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360C6F93"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1621319F"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0776B250" w14:textId="77777777" w:rsidTr="00D12B4D">
        <w:tc>
          <w:tcPr>
            <w:tcW w:w="1346" w:type="dxa"/>
          </w:tcPr>
          <w:p w14:paraId="5619DD61" w14:textId="77777777" w:rsidR="00FF6C8C" w:rsidRPr="00CC7726" w:rsidRDefault="00FF6C8C" w:rsidP="00D12B4D">
            <w:pPr>
              <w:rPr>
                <w:rFonts w:cs="Times New Roman"/>
                <w:sz w:val="20"/>
                <w:szCs w:val="20"/>
              </w:rPr>
            </w:pPr>
            <w:r w:rsidRPr="00CC7726">
              <w:rPr>
                <w:rFonts w:cs="Times New Roman"/>
                <w:sz w:val="20"/>
                <w:szCs w:val="20"/>
              </w:rPr>
              <w:t>5</w:t>
            </w:r>
          </w:p>
        </w:tc>
        <w:tc>
          <w:tcPr>
            <w:tcW w:w="3007" w:type="dxa"/>
          </w:tcPr>
          <w:p w14:paraId="1C377567" w14:textId="45AFBE83" w:rsidR="00FF6C8C" w:rsidRPr="00065AB6" w:rsidRDefault="00FF6C8C" w:rsidP="00D12B4D">
            <w:pPr>
              <w:rPr>
                <w:rFonts w:cs="Times New Roman"/>
                <w:sz w:val="18"/>
                <w:szCs w:val="18"/>
              </w:rPr>
            </w:pPr>
            <w:r w:rsidRPr="00CC7726">
              <w:rPr>
                <w:rFonts w:cs="Times New Roman"/>
                <w:sz w:val="18"/>
                <w:szCs w:val="18"/>
              </w:rPr>
              <w:t>HDMTX can be safely administered to patients with normal renal function through hyperhydration, urine alkalization, and pharmacokinetically guided leucovorin rescue</w:t>
            </w:r>
            <w:r w:rsidR="00065AB6">
              <w:rPr>
                <w:rFonts w:cs="Times New Roman"/>
                <w:sz w:val="18"/>
                <w:szCs w:val="18"/>
              </w:rPr>
              <w:t xml:space="preserve"> </w:t>
            </w:r>
            <w:r w:rsidRPr="00CC7726">
              <w:rPr>
                <w:rFonts w:cs="Times New Roman"/>
                <w:sz w:val="16"/>
                <w:szCs w:val="16"/>
              </w:rPr>
              <w:t>(</w:t>
            </w:r>
            <w:r w:rsidR="00065AB6">
              <w:rPr>
                <w:rFonts w:cs="Times New Roman"/>
                <w:sz w:val="16"/>
                <w:szCs w:val="16"/>
              </w:rPr>
              <w:t>6</w:t>
            </w:r>
            <w:r w:rsidRPr="00CC7726">
              <w:rPr>
                <w:rFonts w:cs="Times New Roman"/>
                <w:sz w:val="16"/>
                <w:szCs w:val="16"/>
              </w:rPr>
              <w:t>)</w:t>
            </w:r>
            <w:r w:rsidR="00065AB6">
              <w:rPr>
                <w:rFonts w:cs="Times New Roman"/>
                <w:sz w:val="16"/>
                <w:szCs w:val="16"/>
              </w:rPr>
              <w:t>.</w:t>
            </w:r>
          </w:p>
        </w:tc>
        <w:tc>
          <w:tcPr>
            <w:tcW w:w="1403" w:type="dxa"/>
          </w:tcPr>
          <w:p w14:paraId="169FB4AE"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07E33CE6"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33A3F42F"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3DB847E"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6AB53C34" w14:textId="77777777" w:rsidTr="00D12B4D">
        <w:tc>
          <w:tcPr>
            <w:tcW w:w="9016" w:type="dxa"/>
            <w:gridSpan w:val="6"/>
          </w:tcPr>
          <w:p w14:paraId="6FA3670C" w14:textId="77777777" w:rsidR="00FF6C8C" w:rsidRPr="00CC7726" w:rsidRDefault="00FF6C8C" w:rsidP="00D12B4D">
            <w:pPr>
              <w:rPr>
                <w:rFonts w:cs="Times New Roman"/>
                <w:b/>
                <w:bCs/>
                <w:sz w:val="20"/>
                <w:szCs w:val="20"/>
              </w:rPr>
            </w:pPr>
            <w:r w:rsidRPr="00CC7726">
              <w:rPr>
                <w:rFonts w:cs="Times New Roman"/>
                <w:b/>
                <w:bCs/>
                <w:sz w:val="20"/>
                <w:szCs w:val="20"/>
              </w:rPr>
              <w:t>Risk factors for DME and HDMTX toxicity</w:t>
            </w:r>
          </w:p>
        </w:tc>
      </w:tr>
      <w:tr w:rsidR="00CC7726" w:rsidRPr="00CC7726" w14:paraId="4BACB177" w14:textId="77777777" w:rsidTr="00D12B4D">
        <w:tc>
          <w:tcPr>
            <w:tcW w:w="1346" w:type="dxa"/>
          </w:tcPr>
          <w:p w14:paraId="45D3990B" w14:textId="77777777" w:rsidR="00FF6C8C" w:rsidRPr="00CC7726" w:rsidRDefault="00FF6C8C" w:rsidP="00D12B4D">
            <w:pPr>
              <w:rPr>
                <w:rFonts w:cs="Times New Roman"/>
                <w:sz w:val="20"/>
                <w:szCs w:val="20"/>
              </w:rPr>
            </w:pPr>
            <w:r w:rsidRPr="00CC7726">
              <w:rPr>
                <w:rFonts w:cs="Times New Roman"/>
                <w:sz w:val="20"/>
                <w:szCs w:val="20"/>
              </w:rPr>
              <w:t>6</w:t>
            </w:r>
          </w:p>
        </w:tc>
        <w:tc>
          <w:tcPr>
            <w:tcW w:w="3007" w:type="dxa"/>
          </w:tcPr>
          <w:p w14:paraId="4591A7E0" w14:textId="2C84FF13" w:rsidR="00FF6C8C" w:rsidRPr="004B5026" w:rsidRDefault="00FF6C8C" w:rsidP="00D12B4D">
            <w:pPr>
              <w:rPr>
                <w:rFonts w:cs="Times New Roman"/>
                <w:sz w:val="18"/>
                <w:szCs w:val="18"/>
              </w:rPr>
            </w:pPr>
            <w:r w:rsidRPr="00CC7726">
              <w:rPr>
                <w:rFonts w:cs="Times New Roman"/>
                <w:sz w:val="18"/>
                <w:szCs w:val="18"/>
              </w:rPr>
              <w:t xml:space="preserve">Patient-level risk factors for DME include BMI ≥25 kg/m², concomitant medications, urine pH &lt;7.0, IV fluid intake &lt;3 L/m²/24 h, third-space fluid collection, hepatic dysfunction, renal insufficiency, and diarrhea. Having </w:t>
            </w:r>
            <w:r w:rsidRPr="00CC7726">
              <w:rPr>
                <w:rFonts w:cs="Times New Roman"/>
                <w:sz w:val="18"/>
                <w:szCs w:val="18"/>
              </w:rPr>
              <w:lastRenderedPageBreak/>
              <w:t>three or more of these factors is linked to significantly poorer survival</w:t>
            </w:r>
            <w:r w:rsidR="004B5026">
              <w:rPr>
                <w:rFonts w:cs="Times New Roman"/>
                <w:sz w:val="18"/>
                <w:szCs w:val="18"/>
              </w:rPr>
              <w:t xml:space="preserve"> </w:t>
            </w:r>
            <w:r w:rsidRPr="00CC7726">
              <w:rPr>
                <w:rFonts w:cs="Times New Roman"/>
                <w:sz w:val="16"/>
                <w:szCs w:val="16"/>
              </w:rPr>
              <w:t>(</w:t>
            </w:r>
            <w:r w:rsidR="00CD7D3E">
              <w:rPr>
                <w:rFonts w:cs="Times New Roman"/>
                <w:sz w:val="16"/>
                <w:szCs w:val="16"/>
              </w:rPr>
              <w:t>25</w:t>
            </w:r>
            <w:r w:rsidRPr="00CC7726">
              <w:rPr>
                <w:rFonts w:cs="Times New Roman"/>
                <w:sz w:val="16"/>
                <w:szCs w:val="16"/>
              </w:rPr>
              <w:t>)</w:t>
            </w:r>
            <w:r w:rsidR="004B5026">
              <w:rPr>
                <w:rFonts w:cs="Times New Roman"/>
                <w:sz w:val="16"/>
                <w:szCs w:val="16"/>
              </w:rPr>
              <w:t>.</w:t>
            </w:r>
          </w:p>
        </w:tc>
        <w:tc>
          <w:tcPr>
            <w:tcW w:w="1403" w:type="dxa"/>
          </w:tcPr>
          <w:p w14:paraId="7FE21456" w14:textId="77777777" w:rsidR="00FF6C8C" w:rsidRPr="00CC7726" w:rsidRDefault="00FF6C8C" w:rsidP="00D12B4D">
            <w:pPr>
              <w:rPr>
                <w:rFonts w:cs="Times New Roman"/>
                <w:sz w:val="20"/>
                <w:szCs w:val="20"/>
              </w:rPr>
            </w:pPr>
            <w:r w:rsidRPr="00CC7726">
              <w:rPr>
                <w:rFonts w:cs="Times New Roman"/>
                <w:sz w:val="20"/>
                <w:szCs w:val="20"/>
              </w:rPr>
              <w:lastRenderedPageBreak/>
              <w:t>A: 92.3%</w:t>
            </w:r>
          </w:p>
          <w:p w14:paraId="1F3330E3"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09E741DF" w14:textId="77777777" w:rsidR="00FF6C8C" w:rsidRPr="00CC7726" w:rsidRDefault="00FF6C8C" w:rsidP="00D12B4D">
            <w:pPr>
              <w:rPr>
                <w:rFonts w:cs="Times New Roman"/>
                <w:sz w:val="20"/>
                <w:szCs w:val="20"/>
              </w:rPr>
            </w:pPr>
            <w:r w:rsidRPr="00CC7726">
              <w:rPr>
                <w:rFonts w:cs="Times New Roman"/>
                <w:sz w:val="20"/>
                <w:szCs w:val="20"/>
              </w:rPr>
              <w:t>4</w:t>
            </w:r>
          </w:p>
        </w:tc>
        <w:tc>
          <w:tcPr>
            <w:tcW w:w="957" w:type="dxa"/>
          </w:tcPr>
          <w:p w14:paraId="07D6AD7B"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51C9F444"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5E01EC1" w14:textId="77777777" w:rsidTr="00D12B4D">
        <w:tc>
          <w:tcPr>
            <w:tcW w:w="1346" w:type="dxa"/>
          </w:tcPr>
          <w:p w14:paraId="3B20F720" w14:textId="77777777" w:rsidR="00FF6C8C" w:rsidRPr="00CC7726" w:rsidRDefault="00FF6C8C" w:rsidP="00D12B4D">
            <w:pPr>
              <w:rPr>
                <w:rFonts w:cs="Times New Roman"/>
                <w:sz w:val="20"/>
                <w:szCs w:val="20"/>
              </w:rPr>
            </w:pPr>
            <w:r w:rsidRPr="00CC7726">
              <w:rPr>
                <w:rFonts w:cs="Times New Roman"/>
                <w:sz w:val="20"/>
                <w:szCs w:val="20"/>
              </w:rPr>
              <w:t>7</w:t>
            </w:r>
          </w:p>
        </w:tc>
        <w:tc>
          <w:tcPr>
            <w:tcW w:w="3007" w:type="dxa"/>
          </w:tcPr>
          <w:p w14:paraId="1A1A743A" w14:textId="274D3DDE" w:rsidR="00FF6C8C" w:rsidRPr="00464037" w:rsidRDefault="00FF6C8C" w:rsidP="00D12B4D">
            <w:pPr>
              <w:rPr>
                <w:rFonts w:cs="Times New Roman"/>
                <w:sz w:val="18"/>
                <w:szCs w:val="18"/>
                <w:lang w:val="en-IN"/>
              </w:rPr>
            </w:pPr>
            <w:r w:rsidRPr="00CC7726">
              <w:rPr>
                <w:rFonts w:cs="Times New Roman"/>
                <w:sz w:val="18"/>
                <w:szCs w:val="18"/>
              </w:rPr>
              <w:t>Despite adherence to standard MTX protocols, most patients receiving HDMTX experienced DME, prolonged TTC , and increased LOS</w:t>
            </w:r>
            <w:r w:rsidR="00464037">
              <w:rPr>
                <w:rFonts w:cs="Times New Roman"/>
                <w:sz w:val="18"/>
                <w:szCs w:val="18"/>
              </w:rPr>
              <w:t xml:space="preserve"> </w:t>
            </w:r>
            <w:r w:rsidRPr="00CC7726">
              <w:rPr>
                <w:rFonts w:cs="Times New Roman"/>
                <w:sz w:val="16"/>
                <w:szCs w:val="16"/>
              </w:rPr>
              <w:t>(</w:t>
            </w:r>
            <w:r w:rsidR="00CD7D3E">
              <w:rPr>
                <w:rFonts w:cs="Times New Roman"/>
                <w:sz w:val="16"/>
                <w:szCs w:val="16"/>
              </w:rPr>
              <w:t>8</w:t>
            </w:r>
            <w:r w:rsidR="00464037">
              <w:rPr>
                <w:rFonts w:cs="Times New Roman"/>
                <w:sz w:val="16"/>
                <w:szCs w:val="16"/>
              </w:rPr>
              <w:t>,</w:t>
            </w:r>
            <w:r w:rsidR="00CD7D3E">
              <w:rPr>
                <w:rFonts w:cs="Times New Roman"/>
                <w:sz w:val="16"/>
                <w:szCs w:val="16"/>
              </w:rPr>
              <w:t>42</w:t>
            </w:r>
            <w:r w:rsidRPr="00CC7726">
              <w:rPr>
                <w:rFonts w:cs="Times New Roman"/>
                <w:sz w:val="16"/>
                <w:szCs w:val="16"/>
              </w:rPr>
              <w:t>)</w:t>
            </w:r>
            <w:r w:rsidR="00464037">
              <w:rPr>
                <w:rFonts w:cs="Times New Roman"/>
                <w:sz w:val="16"/>
                <w:szCs w:val="16"/>
              </w:rPr>
              <w:t>.</w:t>
            </w:r>
          </w:p>
          <w:p w14:paraId="03E98AA6" w14:textId="77777777" w:rsidR="00FF6C8C" w:rsidRPr="00CC7726" w:rsidRDefault="00FF6C8C" w:rsidP="00D12B4D">
            <w:pPr>
              <w:rPr>
                <w:rFonts w:cs="Times New Roman"/>
                <w:sz w:val="20"/>
                <w:szCs w:val="20"/>
              </w:rPr>
            </w:pPr>
            <w:r w:rsidRPr="00CC7726">
              <w:rPr>
                <w:rFonts w:cs="Times New Roman"/>
                <w:sz w:val="18"/>
                <w:szCs w:val="18"/>
              </w:rPr>
              <w:t>(</w:t>
            </w:r>
            <w:r w:rsidRPr="00CC7726">
              <w:rPr>
                <w:rFonts w:cs="Times New Roman"/>
                <w:b/>
                <w:bCs/>
                <w:sz w:val="18"/>
                <w:szCs w:val="18"/>
              </w:rPr>
              <w:t>Was reframed</w:t>
            </w:r>
            <w:r w:rsidRPr="00CC7726">
              <w:rPr>
                <w:rFonts w:cs="Times New Roman"/>
                <w:sz w:val="18"/>
                <w:szCs w:val="18"/>
              </w:rPr>
              <w:t>)</w:t>
            </w:r>
          </w:p>
        </w:tc>
        <w:tc>
          <w:tcPr>
            <w:tcW w:w="1403" w:type="dxa"/>
          </w:tcPr>
          <w:p w14:paraId="3178B0E9" w14:textId="77777777" w:rsidR="00FF6C8C" w:rsidRPr="00CC7726" w:rsidRDefault="00FF6C8C" w:rsidP="00D12B4D">
            <w:pPr>
              <w:rPr>
                <w:rFonts w:cs="Times New Roman"/>
                <w:sz w:val="20"/>
                <w:szCs w:val="20"/>
              </w:rPr>
            </w:pPr>
            <w:r w:rsidRPr="00CC7726">
              <w:rPr>
                <w:rFonts w:cs="Times New Roman"/>
                <w:sz w:val="20"/>
                <w:szCs w:val="20"/>
              </w:rPr>
              <w:t>A: 46.15%</w:t>
            </w:r>
          </w:p>
          <w:p w14:paraId="7E27B3BB" w14:textId="77777777" w:rsidR="00FF6C8C" w:rsidRPr="00CC7726" w:rsidRDefault="00FF6C8C" w:rsidP="00D12B4D">
            <w:pPr>
              <w:rPr>
                <w:rFonts w:cs="Times New Roman"/>
                <w:sz w:val="20"/>
                <w:szCs w:val="20"/>
              </w:rPr>
            </w:pPr>
            <w:r w:rsidRPr="00CC7726">
              <w:rPr>
                <w:rFonts w:cs="Times New Roman"/>
                <w:sz w:val="20"/>
                <w:szCs w:val="20"/>
              </w:rPr>
              <w:t>N: 15.38%</w:t>
            </w:r>
          </w:p>
          <w:p w14:paraId="54270C03" w14:textId="77777777" w:rsidR="00FF6C8C" w:rsidRPr="00CC7726" w:rsidRDefault="00FF6C8C" w:rsidP="00D12B4D">
            <w:pPr>
              <w:rPr>
                <w:rFonts w:cs="Times New Roman"/>
                <w:sz w:val="20"/>
                <w:szCs w:val="20"/>
              </w:rPr>
            </w:pPr>
            <w:r w:rsidRPr="00CC7726">
              <w:rPr>
                <w:rFonts w:cs="Times New Roman"/>
                <w:sz w:val="20"/>
                <w:szCs w:val="20"/>
              </w:rPr>
              <w:t>D: 38.36%</w:t>
            </w:r>
          </w:p>
        </w:tc>
        <w:tc>
          <w:tcPr>
            <w:tcW w:w="924" w:type="dxa"/>
          </w:tcPr>
          <w:p w14:paraId="7904AB53" w14:textId="77777777" w:rsidR="00FF6C8C" w:rsidRPr="00CC7726" w:rsidRDefault="00FF6C8C" w:rsidP="00D12B4D">
            <w:pPr>
              <w:rPr>
                <w:rFonts w:cs="Times New Roman"/>
                <w:sz w:val="20"/>
                <w:szCs w:val="20"/>
              </w:rPr>
            </w:pPr>
            <w:r w:rsidRPr="00CC7726">
              <w:rPr>
                <w:rFonts w:cs="Times New Roman"/>
                <w:sz w:val="20"/>
                <w:szCs w:val="20"/>
              </w:rPr>
              <w:t>3b</w:t>
            </w:r>
          </w:p>
          <w:p w14:paraId="432D7FFF"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43942264" w14:textId="77777777" w:rsidR="00FF6C8C" w:rsidRPr="00CC7726" w:rsidRDefault="00FF6C8C" w:rsidP="00D12B4D">
            <w:pPr>
              <w:rPr>
                <w:rFonts w:cs="Times New Roman"/>
                <w:sz w:val="20"/>
                <w:szCs w:val="20"/>
              </w:rPr>
            </w:pPr>
            <w:r w:rsidRPr="00CC7726">
              <w:rPr>
                <w:rFonts w:cs="Times New Roman"/>
                <w:sz w:val="20"/>
                <w:szCs w:val="20"/>
              </w:rPr>
              <w:t>B</w:t>
            </w:r>
          </w:p>
          <w:p w14:paraId="24F83E7B"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6281BA97" w14:textId="77777777" w:rsidR="00FF6C8C" w:rsidRPr="00CC7726" w:rsidRDefault="00FF6C8C" w:rsidP="00D12B4D">
            <w:pPr>
              <w:rPr>
                <w:rFonts w:cs="Times New Roman"/>
                <w:b/>
                <w:bCs/>
                <w:sz w:val="20"/>
                <w:szCs w:val="20"/>
              </w:rPr>
            </w:pPr>
            <w:r w:rsidRPr="00CC7726">
              <w:rPr>
                <w:rFonts w:cs="Times New Roman"/>
                <w:b/>
                <w:bCs/>
                <w:sz w:val="20"/>
                <w:szCs w:val="20"/>
              </w:rPr>
              <w:t>LOW</w:t>
            </w:r>
          </w:p>
        </w:tc>
      </w:tr>
      <w:tr w:rsidR="00CC7726" w:rsidRPr="00CC7726" w14:paraId="32050564" w14:textId="77777777" w:rsidTr="00D12B4D">
        <w:tc>
          <w:tcPr>
            <w:tcW w:w="1346" w:type="dxa"/>
          </w:tcPr>
          <w:p w14:paraId="22089B2C" w14:textId="77777777" w:rsidR="00FF6C8C" w:rsidRPr="00CC7726" w:rsidRDefault="00FF6C8C" w:rsidP="00D12B4D">
            <w:pPr>
              <w:rPr>
                <w:rFonts w:cs="Times New Roman"/>
                <w:sz w:val="20"/>
                <w:szCs w:val="20"/>
              </w:rPr>
            </w:pPr>
            <w:r w:rsidRPr="00CC7726">
              <w:rPr>
                <w:rFonts w:cs="Times New Roman"/>
                <w:sz w:val="20"/>
                <w:szCs w:val="20"/>
              </w:rPr>
              <w:t>8</w:t>
            </w:r>
          </w:p>
        </w:tc>
        <w:tc>
          <w:tcPr>
            <w:tcW w:w="3007" w:type="dxa"/>
          </w:tcPr>
          <w:p w14:paraId="07060BF2" w14:textId="57709F4E" w:rsidR="00FF6C8C" w:rsidRPr="00464037" w:rsidRDefault="00FF6C8C" w:rsidP="00D12B4D">
            <w:pPr>
              <w:rPr>
                <w:rFonts w:cs="Times New Roman"/>
                <w:sz w:val="18"/>
                <w:szCs w:val="18"/>
              </w:rPr>
            </w:pPr>
            <w:r w:rsidRPr="00CC7726">
              <w:rPr>
                <w:rFonts w:cs="Times New Roman"/>
                <w:sz w:val="18"/>
                <w:szCs w:val="18"/>
              </w:rPr>
              <w:t>HDMTX can cause severe toxicities, including nephrotoxicity, neurotoxicity, oral mucositis, neutropenia, and elevated liver enzymes; therefore, monitoring MTX levels and identifying risk factors are crucial</w:t>
            </w:r>
            <w:r w:rsidR="00464037">
              <w:rPr>
                <w:rFonts w:cs="Times New Roman"/>
                <w:sz w:val="18"/>
                <w:szCs w:val="18"/>
              </w:rPr>
              <w:t xml:space="preserve"> (</w:t>
            </w:r>
            <w:r w:rsidR="002040B6">
              <w:rPr>
                <w:rFonts w:cs="Times New Roman"/>
                <w:sz w:val="18"/>
                <w:szCs w:val="18"/>
              </w:rPr>
              <w:t>2</w:t>
            </w:r>
            <w:r w:rsidR="00CD7D3E">
              <w:rPr>
                <w:rFonts w:cs="Times New Roman"/>
                <w:sz w:val="18"/>
                <w:szCs w:val="18"/>
              </w:rPr>
              <w:t>6</w:t>
            </w:r>
            <w:r w:rsidRPr="00CC7726">
              <w:rPr>
                <w:rFonts w:cs="Times New Roman"/>
                <w:sz w:val="16"/>
                <w:szCs w:val="16"/>
              </w:rPr>
              <w:t>)</w:t>
            </w:r>
            <w:r w:rsidR="002040B6">
              <w:rPr>
                <w:rFonts w:cs="Times New Roman"/>
                <w:sz w:val="16"/>
                <w:szCs w:val="16"/>
              </w:rPr>
              <w:t>.</w:t>
            </w:r>
          </w:p>
        </w:tc>
        <w:tc>
          <w:tcPr>
            <w:tcW w:w="1403" w:type="dxa"/>
          </w:tcPr>
          <w:p w14:paraId="0E0509F3"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725B6A3E" w14:textId="77777777" w:rsidR="00FF6C8C" w:rsidRPr="00CC7726" w:rsidRDefault="00FF6C8C" w:rsidP="00D12B4D">
            <w:pPr>
              <w:rPr>
                <w:rFonts w:cs="Times New Roman"/>
                <w:sz w:val="20"/>
                <w:szCs w:val="20"/>
              </w:rPr>
            </w:pPr>
            <w:r w:rsidRPr="00CC7726">
              <w:rPr>
                <w:rFonts w:cs="Times New Roman"/>
                <w:sz w:val="20"/>
                <w:szCs w:val="20"/>
              </w:rPr>
              <w:t>2b</w:t>
            </w:r>
          </w:p>
        </w:tc>
        <w:tc>
          <w:tcPr>
            <w:tcW w:w="957" w:type="dxa"/>
          </w:tcPr>
          <w:p w14:paraId="3807CADA"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1DFDF0A1"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374EB8EC" w14:textId="77777777" w:rsidTr="00D12B4D">
        <w:tc>
          <w:tcPr>
            <w:tcW w:w="1346" w:type="dxa"/>
          </w:tcPr>
          <w:p w14:paraId="05AC89F3" w14:textId="77777777" w:rsidR="00FF6C8C" w:rsidRPr="00CC7726" w:rsidRDefault="00FF6C8C" w:rsidP="00D12B4D">
            <w:pPr>
              <w:rPr>
                <w:rFonts w:cs="Times New Roman"/>
                <w:sz w:val="20"/>
                <w:szCs w:val="20"/>
              </w:rPr>
            </w:pPr>
            <w:r w:rsidRPr="00CC7726">
              <w:rPr>
                <w:rFonts w:cs="Times New Roman"/>
                <w:sz w:val="20"/>
                <w:szCs w:val="20"/>
              </w:rPr>
              <w:t>9</w:t>
            </w:r>
          </w:p>
        </w:tc>
        <w:tc>
          <w:tcPr>
            <w:tcW w:w="3007" w:type="dxa"/>
          </w:tcPr>
          <w:p w14:paraId="529E3B47" w14:textId="080CA936" w:rsidR="00FF6C8C" w:rsidRPr="00F60135" w:rsidRDefault="00FF6C8C" w:rsidP="00D12B4D">
            <w:pPr>
              <w:rPr>
                <w:rFonts w:cs="Times New Roman"/>
                <w:sz w:val="18"/>
                <w:szCs w:val="18"/>
              </w:rPr>
            </w:pPr>
            <w:r w:rsidRPr="00CC7726">
              <w:rPr>
                <w:rFonts w:cs="Times New Roman"/>
                <w:sz w:val="18"/>
                <w:szCs w:val="18"/>
              </w:rPr>
              <w:t>HDMTX administration results in AEs, with more than half of all patients experiencing mucositis and neutropenia</w:t>
            </w:r>
            <w:r w:rsidR="00F60135">
              <w:rPr>
                <w:rFonts w:cs="Times New Roman"/>
                <w:sz w:val="18"/>
                <w:szCs w:val="18"/>
              </w:rPr>
              <w:t xml:space="preserve"> </w:t>
            </w:r>
            <w:r w:rsidRPr="00CC7726">
              <w:rPr>
                <w:rFonts w:cs="Times New Roman"/>
                <w:sz w:val="16"/>
                <w:szCs w:val="16"/>
              </w:rPr>
              <w:t>(</w:t>
            </w:r>
            <w:r w:rsidR="00F60135">
              <w:rPr>
                <w:rFonts w:cs="Times New Roman"/>
                <w:sz w:val="16"/>
                <w:szCs w:val="16"/>
              </w:rPr>
              <w:t>3</w:t>
            </w:r>
            <w:r w:rsidR="00CD7D3E">
              <w:rPr>
                <w:rFonts w:cs="Times New Roman"/>
                <w:sz w:val="16"/>
                <w:szCs w:val="16"/>
              </w:rPr>
              <w:t>0</w:t>
            </w:r>
            <w:r w:rsidRPr="00CC7726">
              <w:rPr>
                <w:rFonts w:cs="Times New Roman"/>
                <w:sz w:val="16"/>
                <w:szCs w:val="16"/>
              </w:rPr>
              <w:t>)</w:t>
            </w:r>
            <w:r w:rsidR="00F60135">
              <w:rPr>
                <w:rFonts w:cs="Times New Roman"/>
                <w:sz w:val="16"/>
                <w:szCs w:val="16"/>
              </w:rPr>
              <w:t>.</w:t>
            </w:r>
          </w:p>
        </w:tc>
        <w:tc>
          <w:tcPr>
            <w:tcW w:w="1403" w:type="dxa"/>
          </w:tcPr>
          <w:p w14:paraId="1B54E85D"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2362FBE6"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27665E4E"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1D3C8F35"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1F5F7DA4" w14:textId="77777777" w:rsidTr="00D12B4D">
        <w:tc>
          <w:tcPr>
            <w:tcW w:w="1346" w:type="dxa"/>
          </w:tcPr>
          <w:p w14:paraId="62191950" w14:textId="77777777" w:rsidR="00FF6C8C" w:rsidRPr="00CC7726" w:rsidRDefault="00FF6C8C" w:rsidP="00D12B4D">
            <w:pPr>
              <w:rPr>
                <w:rFonts w:cs="Times New Roman"/>
                <w:sz w:val="20"/>
                <w:szCs w:val="20"/>
              </w:rPr>
            </w:pPr>
            <w:r w:rsidRPr="00CC7726">
              <w:rPr>
                <w:rFonts w:cs="Times New Roman"/>
                <w:sz w:val="20"/>
                <w:szCs w:val="20"/>
              </w:rPr>
              <w:t>10</w:t>
            </w:r>
          </w:p>
        </w:tc>
        <w:tc>
          <w:tcPr>
            <w:tcW w:w="3007" w:type="dxa"/>
          </w:tcPr>
          <w:p w14:paraId="77ECFB42" w14:textId="46F1F75C" w:rsidR="00FF6C8C" w:rsidRPr="00CC7726" w:rsidRDefault="00FF6C8C" w:rsidP="00D12B4D">
            <w:pPr>
              <w:rPr>
                <w:rFonts w:cs="Times New Roman"/>
                <w:sz w:val="18"/>
                <w:szCs w:val="18"/>
                <w:lang w:val="en-IN"/>
              </w:rPr>
            </w:pPr>
            <w:r w:rsidRPr="00CC7726">
              <w:rPr>
                <w:rFonts w:cs="Times New Roman"/>
                <w:sz w:val="18"/>
                <w:szCs w:val="18"/>
              </w:rPr>
              <w:t>Higher rates of DME have been reported in patients with lymphoma receiving HDMTX compared to those with osteosarcoma (</w:t>
            </w:r>
            <w:r w:rsidR="007C0127">
              <w:rPr>
                <w:rFonts w:cs="Times New Roman"/>
                <w:sz w:val="18"/>
                <w:szCs w:val="18"/>
              </w:rPr>
              <w:t>3,2</w:t>
            </w:r>
            <w:r w:rsidR="00CD7D3E">
              <w:rPr>
                <w:rFonts w:cs="Times New Roman"/>
                <w:sz w:val="18"/>
                <w:szCs w:val="18"/>
              </w:rPr>
              <w:t>7</w:t>
            </w:r>
            <w:r w:rsidRPr="00CC7726">
              <w:rPr>
                <w:rFonts w:cs="Times New Roman"/>
                <w:sz w:val="18"/>
                <w:szCs w:val="18"/>
              </w:rPr>
              <w:t>)</w:t>
            </w:r>
            <w:r w:rsidR="007C0127">
              <w:rPr>
                <w:rFonts w:cs="Times New Roman"/>
                <w:sz w:val="18"/>
                <w:szCs w:val="18"/>
              </w:rPr>
              <w:t>.</w:t>
            </w:r>
            <w:r w:rsidRPr="00CC7726">
              <w:rPr>
                <w:rFonts w:cs="Times New Roman"/>
                <w:sz w:val="18"/>
                <w:szCs w:val="18"/>
              </w:rPr>
              <w:t xml:space="preserve"> (</w:t>
            </w:r>
            <w:r w:rsidRPr="00CC7726">
              <w:rPr>
                <w:rFonts w:cs="Times New Roman"/>
                <w:b/>
                <w:sz w:val="18"/>
                <w:szCs w:val="18"/>
              </w:rPr>
              <w:t>Removed</w:t>
            </w:r>
            <w:r w:rsidRPr="00CC7726">
              <w:rPr>
                <w:rFonts w:cs="Times New Roman"/>
                <w:sz w:val="18"/>
                <w:szCs w:val="18"/>
              </w:rPr>
              <w:t>)</w:t>
            </w:r>
          </w:p>
        </w:tc>
        <w:tc>
          <w:tcPr>
            <w:tcW w:w="1403" w:type="dxa"/>
          </w:tcPr>
          <w:p w14:paraId="59701414" w14:textId="77777777" w:rsidR="00FF6C8C" w:rsidRPr="00CC7726" w:rsidRDefault="00FF6C8C" w:rsidP="00D12B4D">
            <w:pPr>
              <w:rPr>
                <w:rFonts w:cs="Times New Roman"/>
                <w:sz w:val="20"/>
                <w:szCs w:val="20"/>
              </w:rPr>
            </w:pPr>
            <w:r w:rsidRPr="00CC7726">
              <w:rPr>
                <w:rFonts w:cs="Times New Roman"/>
                <w:sz w:val="20"/>
                <w:szCs w:val="20"/>
              </w:rPr>
              <w:t>A: 53.84%</w:t>
            </w:r>
          </w:p>
          <w:p w14:paraId="3BBF1BE8" w14:textId="77777777" w:rsidR="00FF6C8C" w:rsidRPr="00CC7726" w:rsidRDefault="00FF6C8C" w:rsidP="00D12B4D">
            <w:pPr>
              <w:rPr>
                <w:rFonts w:cs="Times New Roman"/>
                <w:sz w:val="20"/>
                <w:szCs w:val="20"/>
              </w:rPr>
            </w:pPr>
            <w:r w:rsidRPr="00CC7726">
              <w:rPr>
                <w:rFonts w:cs="Times New Roman"/>
                <w:sz w:val="20"/>
                <w:szCs w:val="20"/>
              </w:rPr>
              <w:t xml:space="preserve">N: 38.46% </w:t>
            </w:r>
          </w:p>
          <w:p w14:paraId="2D9E688D" w14:textId="77777777" w:rsidR="00FF6C8C" w:rsidRPr="00CC7726" w:rsidRDefault="00FF6C8C" w:rsidP="00D12B4D">
            <w:pPr>
              <w:rPr>
                <w:rFonts w:cs="Times New Roman"/>
                <w:sz w:val="20"/>
                <w:szCs w:val="20"/>
              </w:rPr>
            </w:pPr>
            <w:r w:rsidRPr="00CC7726">
              <w:rPr>
                <w:rFonts w:cs="Times New Roman"/>
                <w:sz w:val="20"/>
                <w:szCs w:val="20"/>
              </w:rPr>
              <w:t>D: 7.69%</w:t>
            </w:r>
          </w:p>
          <w:p w14:paraId="311DB7D3" w14:textId="77777777" w:rsidR="00FF6C8C" w:rsidRPr="00CC7726" w:rsidRDefault="00FF6C8C" w:rsidP="00D12B4D">
            <w:pPr>
              <w:rPr>
                <w:rFonts w:cs="Times New Roman"/>
                <w:sz w:val="20"/>
                <w:szCs w:val="20"/>
              </w:rPr>
            </w:pPr>
          </w:p>
        </w:tc>
        <w:tc>
          <w:tcPr>
            <w:tcW w:w="924" w:type="dxa"/>
          </w:tcPr>
          <w:p w14:paraId="5C21E1E2" w14:textId="77777777" w:rsidR="00FF6C8C" w:rsidRPr="00CC7726" w:rsidRDefault="00FF6C8C" w:rsidP="00D12B4D">
            <w:pPr>
              <w:rPr>
                <w:rFonts w:cs="Times New Roman"/>
                <w:sz w:val="20"/>
                <w:szCs w:val="20"/>
              </w:rPr>
            </w:pPr>
            <w:r w:rsidRPr="00CC7726">
              <w:rPr>
                <w:rFonts w:cs="Times New Roman"/>
                <w:sz w:val="20"/>
                <w:szCs w:val="20"/>
              </w:rPr>
              <w:t>5</w:t>
            </w:r>
          </w:p>
          <w:p w14:paraId="1AE378D7"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239F8C80" w14:textId="77777777" w:rsidR="00FF6C8C" w:rsidRPr="00CC7726" w:rsidRDefault="00FF6C8C" w:rsidP="00D12B4D">
            <w:pPr>
              <w:rPr>
                <w:rFonts w:cs="Times New Roman"/>
                <w:sz w:val="20"/>
                <w:szCs w:val="20"/>
              </w:rPr>
            </w:pPr>
            <w:r w:rsidRPr="00CC7726">
              <w:rPr>
                <w:rFonts w:cs="Times New Roman"/>
                <w:sz w:val="20"/>
                <w:szCs w:val="20"/>
              </w:rPr>
              <w:t>C</w:t>
            </w:r>
          </w:p>
          <w:p w14:paraId="3ADDCD69"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6A1E16D9" w14:textId="77777777" w:rsidR="00FF6C8C" w:rsidRPr="00CC7726" w:rsidRDefault="00FF6C8C" w:rsidP="00D12B4D">
            <w:pPr>
              <w:rPr>
                <w:rFonts w:cs="Times New Roman"/>
                <w:b/>
                <w:sz w:val="20"/>
                <w:szCs w:val="20"/>
              </w:rPr>
            </w:pPr>
            <w:r w:rsidRPr="00CC7726">
              <w:rPr>
                <w:rFonts w:cs="Times New Roman"/>
                <w:b/>
                <w:sz w:val="20"/>
                <w:szCs w:val="20"/>
              </w:rPr>
              <w:t>LOW</w:t>
            </w:r>
          </w:p>
        </w:tc>
      </w:tr>
      <w:tr w:rsidR="00CC7726" w:rsidRPr="00CC7726" w14:paraId="65DC7D8A" w14:textId="77777777" w:rsidTr="00D12B4D">
        <w:tc>
          <w:tcPr>
            <w:tcW w:w="1346" w:type="dxa"/>
          </w:tcPr>
          <w:p w14:paraId="2D63CB41" w14:textId="77777777" w:rsidR="00FF6C8C" w:rsidRPr="00CC7726" w:rsidRDefault="00FF6C8C" w:rsidP="00D12B4D">
            <w:pPr>
              <w:rPr>
                <w:rFonts w:cs="Times New Roman"/>
                <w:sz w:val="20"/>
                <w:szCs w:val="20"/>
              </w:rPr>
            </w:pPr>
            <w:r w:rsidRPr="00CC7726">
              <w:rPr>
                <w:rFonts w:cs="Times New Roman"/>
                <w:sz w:val="20"/>
                <w:szCs w:val="20"/>
              </w:rPr>
              <w:t>11</w:t>
            </w:r>
          </w:p>
        </w:tc>
        <w:tc>
          <w:tcPr>
            <w:tcW w:w="3007" w:type="dxa"/>
          </w:tcPr>
          <w:p w14:paraId="68794BCF" w14:textId="385F17FE" w:rsidR="00FF6C8C" w:rsidRPr="00CC7726" w:rsidRDefault="00FF6C8C" w:rsidP="00D12B4D">
            <w:pPr>
              <w:rPr>
                <w:rFonts w:cs="Times New Roman"/>
                <w:sz w:val="18"/>
                <w:szCs w:val="18"/>
                <w:lang w:val="en-IN"/>
              </w:rPr>
            </w:pPr>
            <w:r w:rsidRPr="00CC7726">
              <w:rPr>
                <w:rFonts w:cs="Times New Roman"/>
                <w:sz w:val="18"/>
                <w:szCs w:val="18"/>
              </w:rPr>
              <w:t>In pediatric patients with ALL or lymphoma, HDMTX therapy is associated with increased rates of DME</w:t>
            </w:r>
            <w:r w:rsidR="00B63A04">
              <w:rPr>
                <w:rFonts w:cs="Times New Roman"/>
                <w:sz w:val="18"/>
                <w:szCs w:val="18"/>
              </w:rPr>
              <w:t xml:space="preserve"> </w:t>
            </w:r>
            <w:r w:rsidRPr="00CC7726">
              <w:rPr>
                <w:rFonts w:cs="Times New Roman"/>
                <w:sz w:val="18"/>
                <w:szCs w:val="18"/>
              </w:rPr>
              <w:t>(</w:t>
            </w:r>
            <w:r w:rsidR="007C0127">
              <w:rPr>
                <w:rFonts w:cs="Times New Roman"/>
                <w:sz w:val="18"/>
                <w:szCs w:val="18"/>
              </w:rPr>
              <w:t>3,</w:t>
            </w:r>
            <w:r w:rsidR="00CD7D3E">
              <w:rPr>
                <w:rFonts w:cs="Times New Roman"/>
                <w:sz w:val="18"/>
                <w:szCs w:val="18"/>
              </w:rPr>
              <w:t>32</w:t>
            </w:r>
            <w:r w:rsidRPr="00CC7726">
              <w:rPr>
                <w:rFonts w:cs="Times New Roman"/>
                <w:sz w:val="18"/>
                <w:szCs w:val="18"/>
              </w:rPr>
              <w:t>)</w:t>
            </w:r>
            <w:r w:rsidR="00B63A04">
              <w:rPr>
                <w:rFonts w:cs="Times New Roman"/>
                <w:sz w:val="18"/>
                <w:szCs w:val="18"/>
              </w:rPr>
              <w:t>.</w:t>
            </w:r>
          </w:p>
          <w:p w14:paraId="105E442E" w14:textId="77777777" w:rsidR="00FF6C8C" w:rsidRPr="00CC7726" w:rsidRDefault="00FF6C8C" w:rsidP="00D12B4D">
            <w:pPr>
              <w:rPr>
                <w:rFonts w:cs="Times New Roman"/>
                <w:sz w:val="18"/>
                <w:szCs w:val="18"/>
              </w:rPr>
            </w:pPr>
            <w:r w:rsidRPr="00CC7726">
              <w:rPr>
                <w:rFonts w:cs="Times New Roman"/>
                <w:sz w:val="18"/>
                <w:szCs w:val="18"/>
              </w:rPr>
              <w:t>(</w:t>
            </w:r>
            <w:r w:rsidRPr="00CC7726">
              <w:rPr>
                <w:rFonts w:cs="Times New Roman"/>
                <w:b/>
                <w:sz w:val="18"/>
                <w:szCs w:val="18"/>
              </w:rPr>
              <w:t>Removed</w:t>
            </w:r>
            <w:r w:rsidRPr="00CC7726">
              <w:rPr>
                <w:rFonts w:cs="Times New Roman"/>
                <w:sz w:val="18"/>
                <w:szCs w:val="18"/>
              </w:rPr>
              <w:t>)</w:t>
            </w:r>
          </w:p>
        </w:tc>
        <w:tc>
          <w:tcPr>
            <w:tcW w:w="1403" w:type="dxa"/>
          </w:tcPr>
          <w:p w14:paraId="0B6A557B" w14:textId="77777777" w:rsidR="00FF6C8C" w:rsidRPr="00CC7726" w:rsidRDefault="00FF6C8C" w:rsidP="00D12B4D">
            <w:pPr>
              <w:rPr>
                <w:rFonts w:cs="Times New Roman"/>
                <w:sz w:val="20"/>
                <w:szCs w:val="20"/>
              </w:rPr>
            </w:pPr>
            <w:r w:rsidRPr="00CC7726">
              <w:rPr>
                <w:rFonts w:cs="Times New Roman"/>
                <w:sz w:val="20"/>
                <w:szCs w:val="20"/>
              </w:rPr>
              <w:t>A: 61.53%</w:t>
            </w:r>
          </w:p>
          <w:p w14:paraId="095E0F14" w14:textId="77777777" w:rsidR="00FF6C8C" w:rsidRPr="00CC7726" w:rsidRDefault="00FF6C8C" w:rsidP="00D12B4D">
            <w:pPr>
              <w:rPr>
                <w:rFonts w:cs="Times New Roman"/>
                <w:sz w:val="20"/>
                <w:szCs w:val="20"/>
              </w:rPr>
            </w:pPr>
            <w:r w:rsidRPr="00CC7726">
              <w:rPr>
                <w:rFonts w:cs="Times New Roman"/>
                <w:sz w:val="20"/>
                <w:szCs w:val="20"/>
              </w:rPr>
              <w:t>N: 30.76%</w:t>
            </w:r>
          </w:p>
          <w:p w14:paraId="78751900" w14:textId="77777777" w:rsidR="00FF6C8C" w:rsidRPr="00CC7726" w:rsidRDefault="00FF6C8C" w:rsidP="00D12B4D">
            <w:pPr>
              <w:rPr>
                <w:rFonts w:cs="Times New Roman"/>
                <w:sz w:val="20"/>
                <w:szCs w:val="20"/>
              </w:rPr>
            </w:pPr>
            <w:r w:rsidRPr="00CC7726">
              <w:rPr>
                <w:rFonts w:cs="Times New Roman"/>
                <w:sz w:val="20"/>
                <w:szCs w:val="20"/>
              </w:rPr>
              <w:t>D: 7.69%</w:t>
            </w:r>
          </w:p>
        </w:tc>
        <w:tc>
          <w:tcPr>
            <w:tcW w:w="924" w:type="dxa"/>
          </w:tcPr>
          <w:p w14:paraId="3F4D11AE" w14:textId="77777777" w:rsidR="00FF6C8C" w:rsidRPr="00CC7726" w:rsidRDefault="00FF6C8C" w:rsidP="00D12B4D">
            <w:pPr>
              <w:rPr>
                <w:rFonts w:cs="Times New Roman"/>
                <w:sz w:val="20"/>
                <w:szCs w:val="20"/>
              </w:rPr>
            </w:pPr>
            <w:r w:rsidRPr="00CC7726">
              <w:rPr>
                <w:rFonts w:cs="Times New Roman"/>
                <w:sz w:val="20"/>
                <w:szCs w:val="20"/>
              </w:rPr>
              <w:t>5</w:t>
            </w:r>
          </w:p>
          <w:p w14:paraId="0AAC23A5" w14:textId="77777777" w:rsidR="00FF6C8C" w:rsidRPr="00CC7726" w:rsidRDefault="00FF6C8C" w:rsidP="00D12B4D">
            <w:pPr>
              <w:rPr>
                <w:rFonts w:cs="Times New Roman"/>
                <w:sz w:val="20"/>
                <w:szCs w:val="20"/>
              </w:rPr>
            </w:pPr>
            <w:r w:rsidRPr="00CC7726">
              <w:rPr>
                <w:rFonts w:cs="Times New Roman"/>
                <w:sz w:val="20"/>
                <w:szCs w:val="20"/>
              </w:rPr>
              <w:t>2b</w:t>
            </w:r>
          </w:p>
        </w:tc>
        <w:tc>
          <w:tcPr>
            <w:tcW w:w="957" w:type="dxa"/>
          </w:tcPr>
          <w:p w14:paraId="08E025D8" w14:textId="77777777" w:rsidR="00FF6C8C" w:rsidRPr="00CC7726" w:rsidRDefault="00FF6C8C" w:rsidP="00D12B4D">
            <w:pPr>
              <w:rPr>
                <w:rFonts w:cs="Times New Roman"/>
                <w:sz w:val="20"/>
                <w:szCs w:val="20"/>
              </w:rPr>
            </w:pPr>
            <w:r w:rsidRPr="00CC7726">
              <w:rPr>
                <w:rFonts w:cs="Times New Roman"/>
                <w:sz w:val="20"/>
                <w:szCs w:val="20"/>
              </w:rPr>
              <w:t>C</w:t>
            </w:r>
          </w:p>
          <w:p w14:paraId="1A188C17"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3AC2FFCF" w14:textId="77777777" w:rsidR="00FF6C8C" w:rsidRPr="00CC7726" w:rsidRDefault="00FF6C8C" w:rsidP="00D12B4D">
            <w:pPr>
              <w:rPr>
                <w:rFonts w:cs="Times New Roman"/>
                <w:b/>
                <w:sz w:val="20"/>
                <w:szCs w:val="20"/>
              </w:rPr>
            </w:pPr>
            <w:r w:rsidRPr="00CC7726">
              <w:rPr>
                <w:rFonts w:cs="Times New Roman"/>
                <w:b/>
                <w:sz w:val="20"/>
                <w:szCs w:val="20"/>
              </w:rPr>
              <w:t>MODERATE</w:t>
            </w:r>
          </w:p>
        </w:tc>
      </w:tr>
      <w:tr w:rsidR="00CC7726" w:rsidRPr="00CC7726" w14:paraId="4471711F" w14:textId="77777777" w:rsidTr="00D12B4D">
        <w:tc>
          <w:tcPr>
            <w:tcW w:w="1346" w:type="dxa"/>
          </w:tcPr>
          <w:p w14:paraId="56C91310" w14:textId="77777777" w:rsidR="00FF6C8C" w:rsidRPr="00CC7726" w:rsidRDefault="00FF6C8C" w:rsidP="00D12B4D">
            <w:pPr>
              <w:rPr>
                <w:rFonts w:cs="Times New Roman"/>
                <w:sz w:val="20"/>
                <w:szCs w:val="20"/>
              </w:rPr>
            </w:pPr>
            <w:r w:rsidRPr="00CC7726">
              <w:rPr>
                <w:rFonts w:cs="Times New Roman"/>
                <w:sz w:val="20"/>
                <w:szCs w:val="20"/>
              </w:rPr>
              <w:t>12</w:t>
            </w:r>
          </w:p>
        </w:tc>
        <w:tc>
          <w:tcPr>
            <w:tcW w:w="3007" w:type="dxa"/>
          </w:tcPr>
          <w:p w14:paraId="796EC9A0" w14:textId="2E02382D" w:rsidR="00FF6C8C" w:rsidRPr="00E04EE5" w:rsidRDefault="00FF6C8C" w:rsidP="00D12B4D">
            <w:pPr>
              <w:rPr>
                <w:rFonts w:cs="Times New Roman"/>
                <w:sz w:val="18"/>
                <w:szCs w:val="18"/>
              </w:rPr>
            </w:pPr>
            <w:r w:rsidRPr="00CC7726">
              <w:rPr>
                <w:rFonts w:cs="Times New Roman"/>
                <w:sz w:val="18"/>
                <w:szCs w:val="18"/>
              </w:rPr>
              <w:t>HDMTX toxicity may be increased by coadministration of drugs that displace MTX from serum proteins or reduce its clearance, particularly TMP-SMX and NSAIDs</w:t>
            </w:r>
            <w:r w:rsidR="00E04EE5">
              <w:rPr>
                <w:rFonts w:cs="Times New Roman"/>
                <w:sz w:val="18"/>
                <w:szCs w:val="18"/>
              </w:rPr>
              <w:t xml:space="preserve"> </w:t>
            </w:r>
            <w:r w:rsidRPr="00CC7726">
              <w:rPr>
                <w:rFonts w:cs="Times New Roman"/>
                <w:sz w:val="16"/>
                <w:szCs w:val="16"/>
              </w:rPr>
              <w:t>(</w:t>
            </w:r>
            <w:r w:rsidR="00CD7D3E">
              <w:rPr>
                <w:rFonts w:cs="Times New Roman"/>
                <w:sz w:val="16"/>
                <w:szCs w:val="16"/>
              </w:rPr>
              <w:t>35</w:t>
            </w:r>
            <w:r w:rsidRPr="00CC7726">
              <w:rPr>
                <w:rFonts w:cs="Times New Roman"/>
                <w:sz w:val="16"/>
                <w:szCs w:val="16"/>
              </w:rPr>
              <w:t>)</w:t>
            </w:r>
            <w:r w:rsidR="00E04EE5">
              <w:rPr>
                <w:rFonts w:cs="Times New Roman"/>
                <w:sz w:val="16"/>
                <w:szCs w:val="16"/>
              </w:rPr>
              <w:t>.</w:t>
            </w:r>
          </w:p>
        </w:tc>
        <w:tc>
          <w:tcPr>
            <w:tcW w:w="1403" w:type="dxa"/>
          </w:tcPr>
          <w:p w14:paraId="2A3A04B9"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0ED401F4"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765BB1D3"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6C1D0BB"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0DD59A11" w14:textId="77777777" w:rsidTr="00D12B4D">
        <w:tc>
          <w:tcPr>
            <w:tcW w:w="1346" w:type="dxa"/>
          </w:tcPr>
          <w:p w14:paraId="4F0D8E46" w14:textId="77777777" w:rsidR="00FF6C8C" w:rsidRPr="00CC7726" w:rsidRDefault="00FF6C8C" w:rsidP="00D12B4D">
            <w:pPr>
              <w:rPr>
                <w:rFonts w:cs="Times New Roman"/>
                <w:sz w:val="18"/>
                <w:szCs w:val="18"/>
              </w:rPr>
            </w:pPr>
            <w:r w:rsidRPr="00CC7726">
              <w:rPr>
                <w:rFonts w:cs="Times New Roman"/>
                <w:sz w:val="18"/>
                <w:szCs w:val="18"/>
              </w:rPr>
              <w:t>13</w:t>
            </w:r>
          </w:p>
        </w:tc>
        <w:tc>
          <w:tcPr>
            <w:tcW w:w="3007" w:type="dxa"/>
          </w:tcPr>
          <w:p w14:paraId="6F46BE1D" w14:textId="407F136F" w:rsidR="00FF6C8C" w:rsidRPr="00E04EE5" w:rsidRDefault="00FF6C8C" w:rsidP="00D12B4D">
            <w:pPr>
              <w:rPr>
                <w:rFonts w:cs="Times New Roman"/>
                <w:sz w:val="18"/>
                <w:szCs w:val="18"/>
                <w:lang w:val="en-IN"/>
              </w:rPr>
            </w:pPr>
            <w:r w:rsidRPr="00CC7726">
              <w:rPr>
                <w:rFonts w:cs="Times New Roman"/>
                <w:sz w:val="18"/>
                <w:szCs w:val="18"/>
              </w:rPr>
              <w:t>Presence of third space fluids, such as pleural effusions or ascites, contraindicate HDMTX administration due to the risk of prolonged MTX half-life and toxicity; drainage of these fluids before treatment is recommended</w:t>
            </w:r>
            <w:r w:rsidR="00E04EE5">
              <w:rPr>
                <w:rFonts w:cs="Times New Roman"/>
                <w:sz w:val="18"/>
                <w:szCs w:val="18"/>
              </w:rPr>
              <w:t xml:space="preserve"> </w:t>
            </w:r>
            <w:r w:rsidRPr="00CC7726">
              <w:rPr>
                <w:rFonts w:cs="Times New Roman"/>
                <w:sz w:val="16"/>
                <w:szCs w:val="16"/>
              </w:rPr>
              <w:t>(</w:t>
            </w:r>
            <w:r w:rsidR="00CD7D3E">
              <w:rPr>
                <w:rFonts w:cs="Times New Roman"/>
                <w:sz w:val="16"/>
                <w:szCs w:val="16"/>
              </w:rPr>
              <w:t>35</w:t>
            </w:r>
            <w:r w:rsidRPr="00CC7726">
              <w:rPr>
                <w:rFonts w:cs="Times New Roman"/>
                <w:sz w:val="16"/>
                <w:szCs w:val="16"/>
              </w:rPr>
              <w:t>). (</w:t>
            </w:r>
            <w:r w:rsidRPr="00CC7726">
              <w:rPr>
                <w:rFonts w:cs="Times New Roman"/>
                <w:b/>
                <w:bCs/>
                <w:sz w:val="16"/>
                <w:szCs w:val="16"/>
              </w:rPr>
              <w:t>Was reframed)</w:t>
            </w:r>
          </w:p>
        </w:tc>
        <w:tc>
          <w:tcPr>
            <w:tcW w:w="1403" w:type="dxa"/>
          </w:tcPr>
          <w:p w14:paraId="07F85DFE" w14:textId="77777777" w:rsidR="00FF6C8C" w:rsidRPr="00CC7726" w:rsidRDefault="00FF6C8C" w:rsidP="00D12B4D">
            <w:pPr>
              <w:rPr>
                <w:rFonts w:cs="Times New Roman"/>
                <w:sz w:val="20"/>
                <w:szCs w:val="20"/>
              </w:rPr>
            </w:pPr>
            <w:r w:rsidRPr="00CC7726">
              <w:rPr>
                <w:rFonts w:cs="Times New Roman"/>
                <w:sz w:val="20"/>
                <w:szCs w:val="20"/>
              </w:rPr>
              <w:t>A: 76.92%</w:t>
            </w:r>
          </w:p>
          <w:p w14:paraId="5E3A8BB3" w14:textId="77777777" w:rsidR="00FF6C8C" w:rsidRPr="00CC7726" w:rsidRDefault="00FF6C8C" w:rsidP="00D12B4D">
            <w:pPr>
              <w:rPr>
                <w:rFonts w:cs="Times New Roman"/>
                <w:sz w:val="20"/>
                <w:szCs w:val="20"/>
              </w:rPr>
            </w:pPr>
            <w:r w:rsidRPr="00CC7726">
              <w:rPr>
                <w:rFonts w:cs="Times New Roman"/>
                <w:sz w:val="20"/>
                <w:szCs w:val="20"/>
              </w:rPr>
              <w:t>N: 15.38%</w:t>
            </w:r>
          </w:p>
          <w:p w14:paraId="070E353C" w14:textId="77777777" w:rsidR="00FF6C8C" w:rsidRPr="00CC7726" w:rsidRDefault="00FF6C8C" w:rsidP="00D12B4D">
            <w:pPr>
              <w:rPr>
                <w:rFonts w:cs="Times New Roman"/>
                <w:sz w:val="20"/>
                <w:szCs w:val="20"/>
              </w:rPr>
            </w:pPr>
            <w:r w:rsidRPr="00CC7726">
              <w:rPr>
                <w:rFonts w:cs="Times New Roman"/>
                <w:sz w:val="20"/>
                <w:szCs w:val="20"/>
              </w:rPr>
              <w:t>D: 7.69%</w:t>
            </w:r>
          </w:p>
        </w:tc>
        <w:tc>
          <w:tcPr>
            <w:tcW w:w="924" w:type="dxa"/>
          </w:tcPr>
          <w:p w14:paraId="471D0528"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3F5B9883"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7F6B048"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3A07B2B2" w14:textId="77777777" w:rsidTr="00D12B4D">
        <w:tc>
          <w:tcPr>
            <w:tcW w:w="1346" w:type="dxa"/>
          </w:tcPr>
          <w:p w14:paraId="568444D5" w14:textId="77777777" w:rsidR="00FF6C8C" w:rsidRPr="00CC7726" w:rsidRDefault="00FF6C8C" w:rsidP="00D12B4D">
            <w:pPr>
              <w:rPr>
                <w:rFonts w:cs="Times New Roman"/>
                <w:sz w:val="20"/>
                <w:szCs w:val="20"/>
              </w:rPr>
            </w:pPr>
            <w:r w:rsidRPr="00CC7726">
              <w:rPr>
                <w:rFonts w:cs="Times New Roman"/>
                <w:sz w:val="20"/>
                <w:szCs w:val="20"/>
              </w:rPr>
              <w:lastRenderedPageBreak/>
              <w:t>14</w:t>
            </w:r>
          </w:p>
        </w:tc>
        <w:tc>
          <w:tcPr>
            <w:tcW w:w="3007" w:type="dxa"/>
          </w:tcPr>
          <w:p w14:paraId="714AB801" w14:textId="72C0A171" w:rsidR="00FF6C8C" w:rsidRPr="00E04EE5" w:rsidRDefault="00FF6C8C" w:rsidP="00D12B4D">
            <w:pPr>
              <w:rPr>
                <w:rFonts w:cs="Times New Roman"/>
                <w:sz w:val="18"/>
                <w:szCs w:val="18"/>
              </w:rPr>
            </w:pPr>
            <w:r w:rsidRPr="00CC7726">
              <w:rPr>
                <w:rFonts w:cs="Times New Roman"/>
                <w:sz w:val="18"/>
                <w:szCs w:val="18"/>
              </w:rPr>
              <w:t>A high BMI is significantly associated with an increased risk of AKI in patients receiving HDMTX; therefore, BMI should be considered in risk assessment and management strategies for these patients</w:t>
            </w:r>
            <w:r w:rsidR="00E04EE5">
              <w:rPr>
                <w:rFonts w:cs="Times New Roman"/>
                <w:sz w:val="18"/>
                <w:szCs w:val="18"/>
              </w:rPr>
              <w:t xml:space="preserve"> </w:t>
            </w:r>
            <w:r w:rsidRPr="00CC7726">
              <w:rPr>
                <w:rFonts w:cs="Times New Roman"/>
                <w:sz w:val="16"/>
                <w:szCs w:val="16"/>
              </w:rPr>
              <w:t>(</w:t>
            </w:r>
            <w:r w:rsidR="00E04EE5">
              <w:rPr>
                <w:rFonts w:cs="Times New Roman"/>
                <w:sz w:val="16"/>
                <w:szCs w:val="16"/>
              </w:rPr>
              <w:t>4</w:t>
            </w:r>
            <w:r w:rsidRPr="00CC7726">
              <w:rPr>
                <w:rFonts w:cs="Times New Roman"/>
                <w:sz w:val="16"/>
                <w:szCs w:val="16"/>
              </w:rPr>
              <w:t>)</w:t>
            </w:r>
            <w:r w:rsidR="00E04EE5">
              <w:rPr>
                <w:rFonts w:cs="Times New Roman"/>
                <w:sz w:val="16"/>
                <w:szCs w:val="16"/>
              </w:rPr>
              <w:t>.</w:t>
            </w:r>
          </w:p>
        </w:tc>
        <w:tc>
          <w:tcPr>
            <w:tcW w:w="1403" w:type="dxa"/>
          </w:tcPr>
          <w:p w14:paraId="5A81DFC5" w14:textId="77777777" w:rsidR="00FF6C8C" w:rsidRPr="00CC7726" w:rsidRDefault="00FF6C8C" w:rsidP="00D12B4D">
            <w:pPr>
              <w:rPr>
                <w:rFonts w:cs="Times New Roman"/>
                <w:sz w:val="20"/>
                <w:szCs w:val="20"/>
              </w:rPr>
            </w:pPr>
            <w:r w:rsidRPr="00CC7726">
              <w:rPr>
                <w:rFonts w:cs="Times New Roman"/>
                <w:sz w:val="20"/>
                <w:szCs w:val="20"/>
              </w:rPr>
              <w:t>A: 84.61%</w:t>
            </w:r>
          </w:p>
          <w:p w14:paraId="43726780" w14:textId="77777777" w:rsidR="00FF6C8C" w:rsidRPr="00CC7726" w:rsidRDefault="00FF6C8C" w:rsidP="00D12B4D">
            <w:pPr>
              <w:rPr>
                <w:rFonts w:cs="Times New Roman"/>
                <w:sz w:val="20"/>
                <w:szCs w:val="20"/>
              </w:rPr>
            </w:pPr>
            <w:r w:rsidRPr="00CC7726">
              <w:rPr>
                <w:rFonts w:cs="Times New Roman"/>
                <w:sz w:val="20"/>
                <w:szCs w:val="20"/>
              </w:rPr>
              <w:t>N: 15.38%</w:t>
            </w:r>
          </w:p>
        </w:tc>
        <w:tc>
          <w:tcPr>
            <w:tcW w:w="924" w:type="dxa"/>
          </w:tcPr>
          <w:p w14:paraId="16F978A9"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7B96B918"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6047B56B"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0BEFE9F" w14:textId="77777777" w:rsidTr="00D12B4D">
        <w:tc>
          <w:tcPr>
            <w:tcW w:w="1346" w:type="dxa"/>
          </w:tcPr>
          <w:p w14:paraId="545F34EC" w14:textId="77777777" w:rsidR="00FF6C8C" w:rsidRPr="00CC7726" w:rsidRDefault="00FF6C8C" w:rsidP="00D12B4D">
            <w:pPr>
              <w:rPr>
                <w:rFonts w:cs="Times New Roman"/>
                <w:sz w:val="20"/>
                <w:szCs w:val="20"/>
              </w:rPr>
            </w:pPr>
            <w:r w:rsidRPr="00CC7726">
              <w:rPr>
                <w:rFonts w:cs="Times New Roman"/>
                <w:sz w:val="20"/>
                <w:szCs w:val="20"/>
              </w:rPr>
              <w:t>15</w:t>
            </w:r>
          </w:p>
        </w:tc>
        <w:tc>
          <w:tcPr>
            <w:tcW w:w="3007" w:type="dxa"/>
          </w:tcPr>
          <w:p w14:paraId="7ADA46B4" w14:textId="2BD54936" w:rsidR="00FF6C8C" w:rsidRPr="00E04EE5" w:rsidRDefault="00FF6C8C" w:rsidP="00D12B4D">
            <w:pPr>
              <w:rPr>
                <w:rFonts w:cs="Times New Roman"/>
                <w:sz w:val="18"/>
                <w:szCs w:val="18"/>
                <w:lang w:val="en-IN"/>
              </w:rPr>
            </w:pPr>
            <w:r w:rsidRPr="00CC7726">
              <w:rPr>
                <w:rFonts w:cs="Times New Roman"/>
                <w:sz w:val="18"/>
                <w:szCs w:val="18"/>
              </w:rPr>
              <w:t>In pediatric ALL patients, pre-infusion hypoalbuminemia (serum albumin &lt;3.5 g/dL) is associated with increased HDMTX-related toxicities</w:t>
            </w:r>
            <w:r w:rsidR="00E04EE5">
              <w:rPr>
                <w:rFonts w:cs="Times New Roman"/>
                <w:sz w:val="18"/>
                <w:szCs w:val="18"/>
              </w:rPr>
              <w:t xml:space="preserve"> </w:t>
            </w:r>
            <w:r w:rsidRPr="00CC7726">
              <w:rPr>
                <w:rFonts w:cs="Times New Roman"/>
                <w:sz w:val="18"/>
                <w:szCs w:val="18"/>
              </w:rPr>
              <w:t>(</w:t>
            </w:r>
            <w:r w:rsidR="00CD7D3E">
              <w:rPr>
                <w:rFonts w:cs="Times New Roman"/>
                <w:sz w:val="18"/>
                <w:szCs w:val="18"/>
              </w:rPr>
              <w:t>37</w:t>
            </w:r>
            <w:r w:rsidRPr="00CC7726">
              <w:rPr>
                <w:rFonts w:cs="Times New Roman"/>
                <w:sz w:val="18"/>
                <w:szCs w:val="18"/>
              </w:rPr>
              <w:t>)</w:t>
            </w:r>
            <w:r w:rsidR="00E04EE5">
              <w:rPr>
                <w:rFonts w:cs="Times New Roman"/>
                <w:sz w:val="18"/>
                <w:szCs w:val="18"/>
              </w:rPr>
              <w:t>.</w:t>
            </w:r>
            <w:r w:rsidRPr="00CC7726">
              <w:rPr>
                <w:rFonts w:cs="Times New Roman"/>
                <w:sz w:val="18"/>
                <w:szCs w:val="18"/>
              </w:rPr>
              <w:t xml:space="preserve"> (</w:t>
            </w:r>
            <w:r w:rsidRPr="00CC7726">
              <w:rPr>
                <w:rFonts w:cs="Times New Roman"/>
                <w:b/>
                <w:sz w:val="18"/>
                <w:szCs w:val="18"/>
              </w:rPr>
              <w:t>Removed</w:t>
            </w:r>
            <w:r w:rsidRPr="00CC7726">
              <w:rPr>
                <w:rFonts w:cs="Times New Roman"/>
                <w:sz w:val="18"/>
                <w:szCs w:val="18"/>
              </w:rPr>
              <w:t>)</w:t>
            </w:r>
          </w:p>
        </w:tc>
        <w:tc>
          <w:tcPr>
            <w:tcW w:w="1403" w:type="dxa"/>
          </w:tcPr>
          <w:p w14:paraId="22D77216" w14:textId="77777777" w:rsidR="00FF6C8C" w:rsidRPr="00CC7726" w:rsidRDefault="00FF6C8C" w:rsidP="00D12B4D">
            <w:pPr>
              <w:rPr>
                <w:rFonts w:cs="Times New Roman"/>
                <w:sz w:val="20"/>
                <w:szCs w:val="20"/>
              </w:rPr>
            </w:pPr>
            <w:r w:rsidRPr="00CC7726">
              <w:rPr>
                <w:rFonts w:cs="Times New Roman"/>
                <w:sz w:val="20"/>
                <w:szCs w:val="20"/>
              </w:rPr>
              <w:t>A: 61.53%</w:t>
            </w:r>
          </w:p>
          <w:p w14:paraId="3E4071DC" w14:textId="77777777" w:rsidR="00FF6C8C" w:rsidRPr="00CC7726" w:rsidRDefault="00FF6C8C" w:rsidP="00D12B4D">
            <w:pPr>
              <w:rPr>
                <w:rFonts w:cs="Times New Roman"/>
                <w:sz w:val="20"/>
                <w:szCs w:val="20"/>
              </w:rPr>
            </w:pPr>
            <w:r w:rsidRPr="00CC7726">
              <w:rPr>
                <w:rFonts w:cs="Times New Roman"/>
                <w:sz w:val="20"/>
                <w:szCs w:val="20"/>
              </w:rPr>
              <w:t>N: 38.46%</w:t>
            </w:r>
          </w:p>
          <w:p w14:paraId="495CE3C8" w14:textId="77777777" w:rsidR="00FF6C8C" w:rsidRPr="00CC7726" w:rsidRDefault="00FF6C8C" w:rsidP="00D12B4D">
            <w:pPr>
              <w:rPr>
                <w:rFonts w:cs="Times New Roman"/>
                <w:sz w:val="20"/>
                <w:szCs w:val="20"/>
              </w:rPr>
            </w:pPr>
          </w:p>
        </w:tc>
        <w:tc>
          <w:tcPr>
            <w:tcW w:w="924" w:type="dxa"/>
          </w:tcPr>
          <w:p w14:paraId="0B9B47DA" w14:textId="77777777" w:rsidR="00FF6C8C" w:rsidRPr="00CC7726" w:rsidRDefault="00FF6C8C" w:rsidP="00D12B4D">
            <w:pPr>
              <w:rPr>
                <w:rFonts w:cs="Times New Roman"/>
                <w:sz w:val="20"/>
                <w:szCs w:val="20"/>
              </w:rPr>
            </w:pPr>
            <w:r w:rsidRPr="00CC7726">
              <w:rPr>
                <w:rFonts w:cs="Times New Roman"/>
                <w:sz w:val="20"/>
                <w:szCs w:val="20"/>
              </w:rPr>
              <w:t>2b</w:t>
            </w:r>
          </w:p>
        </w:tc>
        <w:tc>
          <w:tcPr>
            <w:tcW w:w="957" w:type="dxa"/>
          </w:tcPr>
          <w:p w14:paraId="5F2021A7"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6EB7EAFE" w14:textId="77777777" w:rsidR="00FF6C8C" w:rsidRPr="00CC7726" w:rsidRDefault="00FF6C8C" w:rsidP="00D12B4D">
            <w:pPr>
              <w:rPr>
                <w:rFonts w:cs="Times New Roman"/>
                <w:b/>
                <w:sz w:val="20"/>
                <w:szCs w:val="20"/>
              </w:rPr>
            </w:pPr>
            <w:r w:rsidRPr="00CC7726">
              <w:rPr>
                <w:rFonts w:cs="Times New Roman"/>
                <w:b/>
                <w:sz w:val="20"/>
                <w:szCs w:val="20"/>
              </w:rPr>
              <w:t>MODERATE</w:t>
            </w:r>
          </w:p>
        </w:tc>
      </w:tr>
      <w:tr w:rsidR="00CC7726" w:rsidRPr="00CC7726" w14:paraId="0153EBDD" w14:textId="77777777" w:rsidTr="00D12B4D">
        <w:tc>
          <w:tcPr>
            <w:tcW w:w="1346" w:type="dxa"/>
          </w:tcPr>
          <w:p w14:paraId="5A3AE669" w14:textId="77777777" w:rsidR="00FF6C8C" w:rsidRPr="00CC7726" w:rsidRDefault="00FF6C8C" w:rsidP="00D12B4D">
            <w:pPr>
              <w:rPr>
                <w:rFonts w:cs="Times New Roman"/>
                <w:sz w:val="20"/>
                <w:szCs w:val="20"/>
              </w:rPr>
            </w:pPr>
            <w:r w:rsidRPr="00CC7726">
              <w:rPr>
                <w:rFonts w:cs="Times New Roman"/>
                <w:sz w:val="20"/>
                <w:szCs w:val="20"/>
              </w:rPr>
              <w:t>16</w:t>
            </w:r>
          </w:p>
        </w:tc>
        <w:tc>
          <w:tcPr>
            <w:tcW w:w="3007" w:type="dxa"/>
          </w:tcPr>
          <w:p w14:paraId="2573B608" w14:textId="637133FB" w:rsidR="00FF6C8C" w:rsidRPr="007C5AFD" w:rsidRDefault="00FF6C8C" w:rsidP="00D12B4D">
            <w:pPr>
              <w:rPr>
                <w:rFonts w:cs="Times New Roman"/>
                <w:sz w:val="18"/>
                <w:szCs w:val="18"/>
              </w:rPr>
            </w:pPr>
            <w:r w:rsidRPr="00CC7726">
              <w:rPr>
                <w:rFonts w:cs="Times New Roman"/>
                <w:sz w:val="18"/>
                <w:szCs w:val="18"/>
              </w:rPr>
              <w:t>Patient age and BSA are significant predictors of MTX clearance, with their effects primarily influencing the distribution and elimination phases of MTX kinetics</w:t>
            </w:r>
            <w:r w:rsidR="007C5AFD">
              <w:rPr>
                <w:rFonts w:cs="Times New Roman"/>
                <w:sz w:val="18"/>
                <w:szCs w:val="18"/>
              </w:rPr>
              <w:t xml:space="preserve"> (</w:t>
            </w:r>
            <w:r w:rsidR="00CD7D3E">
              <w:rPr>
                <w:rFonts w:cs="Times New Roman"/>
                <w:sz w:val="18"/>
                <w:szCs w:val="18"/>
              </w:rPr>
              <w:t>8</w:t>
            </w:r>
            <w:r w:rsidRPr="00CC7726">
              <w:rPr>
                <w:rFonts w:cs="Times New Roman"/>
                <w:sz w:val="16"/>
                <w:szCs w:val="16"/>
              </w:rPr>
              <w:t>)</w:t>
            </w:r>
            <w:r w:rsidR="007C5AFD">
              <w:rPr>
                <w:rFonts w:cs="Times New Roman"/>
                <w:sz w:val="16"/>
                <w:szCs w:val="16"/>
              </w:rPr>
              <w:t>.</w:t>
            </w:r>
          </w:p>
        </w:tc>
        <w:tc>
          <w:tcPr>
            <w:tcW w:w="1403" w:type="dxa"/>
          </w:tcPr>
          <w:p w14:paraId="631B29EB" w14:textId="77777777" w:rsidR="00FF6C8C" w:rsidRPr="00CC7726" w:rsidRDefault="00FF6C8C" w:rsidP="00D12B4D">
            <w:pPr>
              <w:rPr>
                <w:rFonts w:cs="Times New Roman"/>
                <w:sz w:val="20"/>
                <w:szCs w:val="20"/>
              </w:rPr>
            </w:pPr>
            <w:r w:rsidRPr="00CC7726">
              <w:rPr>
                <w:rFonts w:cs="Times New Roman"/>
                <w:sz w:val="20"/>
                <w:szCs w:val="20"/>
              </w:rPr>
              <w:t>A: 92.30%</w:t>
            </w:r>
          </w:p>
          <w:p w14:paraId="2424147C"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1732930B"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0A3FD71B"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4E2BCC92"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03383577" w14:textId="77777777" w:rsidTr="00D12B4D">
        <w:tc>
          <w:tcPr>
            <w:tcW w:w="1346" w:type="dxa"/>
          </w:tcPr>
          <w:p w14:paraId="0B8C2334" w14:textId="77777777" w:rsidR="00FF6C8C" w:rsidRPr="00CC7726" w:rsidRDefault="00FF6C8C" w:rsidP="00D12B4D">
            <w:pPr>
              <w:rPr>
                <w:rFonts w:cs="Times New Roman"/>
                <w:sz w:val="20"/>
                <w:szCs w:val="20"/>
              </w:rPr>
            </w:pPr>
            <w:r w:rsidRPr="00CC7726">
              <w:rPr>
                <w:rFonts w:cs="Times New Roman"/>
                <w:sz w:val="20"/>
                <w:szCs w:val="20"/>
              </w:rPr>
              <w:t>17</w:t>
            </w:r>
          </w:p>
        </w:tc>
        <w:tc>
          <w:tcPr>
            <w:tcW w:w="3007" w:type="dxa"/>
          </w:tcPr>
          <w:p w14:paraId="1F9AFA46" w14:textId="555458BB" w:rsidR="00FF6C8C" w:rsidRPr="007C5AFD" w:rsidRDefault="00FF6C8C" w:rsidP="00D12B4D">
            <w:pPr>
              <w:rPr>
                <w:rFonts w:cs="Times New Roman"/>
                <w:sz w:val="18"/>
                <w:szCs w:val="18"/>
              </w:rPr>
            </w:pPr>
            <w:r w:rsidRPr="00CC7726">
              <w:rPr>
                <w:rFonts w:cs="Times New Roman"/>
                <w:sz w:val="18"/>
                <w:szCs w:val="18"/>
              </w:rPr>
              <w:t xml:space="preserve">Serum MTX and </w:t>
            </w:r>
            <w:proofErr w:type="spellStart"/>
            <w:r w:rsidRPr="00CC7726">
              <w:rPr>
                <w:rFonts w:cs="Times New Roman"/>
                <w:sz w:val="18"/>
                <w:szCs w:val="18"/>
              </w:rPr>
              <w:t>SCr</w:t>
            </w:r>
            <w:proofErr w:type="spellEnd"/>
            <w:r w:rsidRPr="00CC7726">
              <w:rPr>
                <w:rFonts w:cs="Times New Roman"/>
                <w:sz w:val="18"/>
                <w:szCs w:val="18"/>
              </w:rPr>
              <w:t xml:space="preserve"> levels are key parameters for identifying potential HDMTX-induced AKI</w:t>
            </w:r>
            <w:r w:rsidR="007C5AFD">
              <w:rPr>
                <w:rFonts w:cs="Times New Roman"/>
                <w:sz w:val="18"/>
                <w:szCs w:val="18"/>
              </w:rPr>
              <w:t xml:space="preserve"> (</w:t>
            </w:r>
            <w:r w:rsidR="00CD7D3E">
              <w:rPr>
                <w:rFonts w:cs="Times New Roman"/>
                <w:sz w:val="18"/>
                <w:szCs w:val="18"/>
              </w:rPr>
              <w:t>23</w:t>
            </w:r>
            <w:r w:rsidRPr="00CC7726">
              <w:rPr>
                <w:rFonts w:cs="Times New Roman"/>
                <w:sz w:val="16"/>
                <w:szCs w:val="16"/>
              </w:rPr>
              <w:t>)</w:t>
            </w:r>
            <w:r w:rsidR="007C5AFD">
              <w:rPr>
                <w:rFonts w:cs="Times New Roman"/>
                <w:sz w:val="16"/>
                <w:szCs w:val="16"/>
              </w:rPr>
              <w:t>.</w:t>
            </w:r>
          </w:p>
        </w:tc>
        <w:tc>
          <w:tcPr>
            <w:tcW w:w="1403" w:type="dxa"/>
          </w:tcPr>
          <w:p w14:paraId="17800EDC"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26C6CB54"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33731698"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61368279"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7ACDD503" w14:textId="77777777" w:rsidTr="00D12B4D">
        <w:tc>
          <w:tcPr>
            <w:tcW w:w="1346" w:type="dxa"/>
          </w:tcPr>
          <w:p w14:paraId="1E67B567" w14:textId="77777777" w:rsidR="00FF6C8C" w:rsidRPr="00CC7726" w:rsidRDefault="00FF6C8C" w:rsidP="00D12B4D">
            <w:pPr>
              <w:rPr>
                <w:rFonts w:cs="Times New Roman"/>
                <w:sz w:val="20"/>
                <w:szCs w:val="20"/>
              </w:rPr>
            </w:pPr>
            <w:r w:rsidRPr="00CC7726">
              <w:rPr>
                <w:rFonts w:cs="Times New Roman"/>
                <w:sz w:val="20"/>
                <w:szCs w:val="20"/>
              </w:rPr>
              <w:t>18</w:t>
            </w:r>
          </w:p>
        </w:tc>
        <w:tc>
          <w:tcPr>
            <w:tcW w:w="3007" w:type="dxa"/>
          </w:tcPr>
          <w:p w14:paraId="1FBD8B9F" w14:textId="54FBD60C" w:rsidR="00FF6C8C" w:rsidRPr="009149F4" w:rsidRDefault="00FF6C8C" w:rsidP="00D12B4D">
            <w:pPr>
              <w:rPr>
                <w:rFonts w:cs="Times New Roman"/>
                <w:sz w:val="18"/>
                <w:szCs w:val="18"/>
              </w:rPr>
            </w:pPr>
            <w:r w:rsidRPr="00CC7726">
              <w:rPr>
                <w:rFonts w:cs="Times New Roman"/>
                <w:sz w:val="18"/>
                <w:szCs w:val="18"/>
              </w:rPr>
              <w:t>Pretreatment KPS and renal function may significantly impact the outcomes of HDMTX therapy</w:t>
            </w:r>
            <w:r w:rsidR="009149F4">
              <w:rPr>
                <w:rFonts w:cs="Times New Roman"/>
                <w:sz w:val="18"/>
                <w:szCs w:val="18"/>
              </w:rPr>
              <w:t xml:space="preserve"> </w:t>
            </w:r>
            <w:r w:rsidRPr="00CC7726">
              <w:rPr>
                <w:rFonts w:cs="Times New Roman"/>
                <w:sz w:val="16"/>
                <w:szCs w:val="16"/>
              </w:rPr>
              <w:t>(</w:t>
            </w:r>
            <w:r w:rsidR="00CD7D3E">
              <w:rPr>
                <w:rFonts w:cs="Times New Roman"/>
                <w:sz w:val="16"/>
                <w:szCs w:val="16"/>
              </w:rPr>
              <w:t>38</w:t>
            </w:r>
            <w:r w:rsidRPr="00CC7726">
              <w:rPr>
                <w:rFonts w:cs="Times New Roman"/>
                <w:sz w:val="16"/>
                <w:szCs w:val="16"/>
              </w:rPr>
              <w:t>)</w:t>
            </w:r>
            <w:r w:rsidR="009149F4">
              <w:rPr>
                <w:rFonts w:cs="Times New Roman"/>
                <w:sz w:val="16"/>
                <w:szCs w:val="16"/>
              </w:rPr>
              <w:t>.</w:t>
            </w:r>
          </w:p>
        </w:tc>
        <w:tc>
          <w:tcPr>
            <w:tcW w:w="1403" w:type="dxa"/>
          </w:tcPr>
          <w:p w14:paraId="45A2257C" w14:textId="77777777" w:rsidR="00FF6C8C" w:rsidRPr="00CC7726" w:rsidRDefault="00FF6C8C" w:rsidP="00D12B4D">
            <w:pPr>
              <w:rPr>
                <w:rFonts w:cs="Times New Roman"/>
                <w:sz w:val="20"/>
                <w:szCs w:val="20"/>
              </w:rPr>
            </w:pPr>
            <w:r w:rsidRPr="00CC7726">
              <w:rPr>
                <w:rFonts w:cs="Times New Roman"/>
                <w:sz w:val="20"/>
                <w:szCs w:val="20"/>
              </w:rPr>
              <w:t>A: 84.61%</w:t>
            </w:r>
          </w:p>
          <w:p w14:paraId="7884CDE6" w14:textId="77777777" w:rsidR="00FF6C8C" w:rsidRPr="00CC7726" w:rsidRDefault="00FF6C8C" w:rsidP="00D12B4D">
            <w:pPr>
              <w:rPr>
                <w:rFonts w:cs="Times New Roman"/>
                <w:sz w:val="20"/>
                <w:szCs w:val="20"/>
              </w:rPr>
            </w:pPr>
            <w:r w:rsidRPr="00CC7726">
              <w:rPr>
                <w:rFonts w:cs="Times New Roman"/>
                <w:sz w:val="20"/>
                <w:szCs w:val="20"/>
              </w:rPr>
              <w:t>N: 7.69%</w:t>
            </w:r>
          </w:p>
          <w:p w14:paraId="19DBF82D" w14:textId="77777777" w:rsidR="00FF6C8C" w:rsidRPr="00CC7726" w:rsidRDefault="00FF6C8C" w:rsidP="00D12B4D">
            <w:pPr>
              <w:rPr>
                <w:rFonts w:cs="Times New Roman"/>
                <w:sz w:val="20"/>
                <w:szCs w:val="20"/>
              </w:rPr>
            </w:pPr>
            <w:r w:rsidRPr="00CC7726">
              <w:rPr>
                <w:rFonts w:cs="Times New Roman"/>
                <w:sz w:val="20"/>
                <w:szCs w:val="20"/>
              </w:rPr>
              <w:t>D: 7.69%</w:t>
            </w:r>
          </w:p>
        </w:tc>
        <w:tc>
          <w:tcPr>
            <w:tcW w:w="924" w:type="dxa"/>
          </w:tcPr>
          <w:p w14:paraId="26CCA77F"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1442821D"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5686573E"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092FC1A5" w14:textId="77777777" w:rsidTr="00D12B4D">
        <w:tc>
          <w:tcPr>
            <w:tcW w:w="1346" w:type="dxa"/>
          </w:tcPr>
          <w:p w14:paraId="4571DF15" w14:textId="77777777" w:rsidR="00FF6C8C" w:rsidRPr="00CC7726" w:rsidRDefault="00FF6C8C" w:rsidP="00D12B4D">
            <w:pPr>
              <w:rPr>
                <w:rFonts w:cs="Times New Roman"/>
                <w:sz w:val="20"/>
                <w:szCs w:val="20"/>
              </w:rPr>
            </w:pPr>
            <w:r w:rsidRPr="00CC7726">
              <w:rPr>
                <w:rFonts w:cs="Times New Roman"/>
                <w:sz w:val="20"/>
                <w:szCs w:val="20"/>
              </w:rPr>
              <w:t>19</w:t>
            </w:r>
          </w:p>
        </w:tc>
        <w:tc>
          <w:tcPr>
            <w:tcW w:w="3007" w:type="dxa"/>
          </w:tcPr>
          <w:p w14:paraId="48830AE3" w14:textId="06ABA732" w:rsidR="00FF6C8C" w:rsidRPr="009149F4" w:rsidRDefault="00FF6C8C" w:rsidP="00D12B4D">
            <w:pPr>
              <w:rPr>
                <w:rFonts w:cs="Times New Roman"/>
                <w:sz w:val="18"/>
                <w:szCs w:val="18"/>
              </w:rPr>
            </w:pPr>
            <w:r w:rsidRPr="00CC7726">
              <w:rPr>
                <w:rFonts w:cs="Times New Roman"/>
                <w:sz w:val="18"/>
                <w:szCs w:val="18"/>
              </w:rPr>
              <w:t>Any grade of renal dysfunction, including mild impairment (e.g., Cr clearance &lt;60 mL/min), may increase the risk of toxicity during HDMTX treatment</w:t>
            </w:r>
            <w:r w:rsidR="009149F4">
              <w:rPr>
                <w:rFonts w:cs="Times New Roman"/>
                <w:sz w:val="18"/>
                <w:szCs w:val="18"/>
              </w:rPr>
              <w:t xml:space="preserve"> </w:t>
            </w:r>
            <w:r w:rsidRPr="00CC7726">
              <w:rPr>
                <w:rFonts w:cs="Times New Roman"/>
                <w:sz w:val="16"/>
                <w:szCs w:val="16"/>
              </w:rPr>
              <w:t>(</w:t>
            </w:r>
            <w:r w:rsidR="009149F4">
              <w:rPr>
                <w:rFonts w:cs="Times New Roman"/>
                <w:sz w:val="16"/>
                <w:szCs w:val="16"/>
              </w:rPr>
              <w:t>3</w:t>
            </w:r>
            <w:r w:rsidRPr="00CC7726">
              <w:rPr>
                <w:rFonts w:cs="Times New Roman"/>
                <w:sz w:val="16"/>
                <w:szCs w:val="16"/>
              </w:rPr>
              <w:t>)</w:t>
            </w:r>
            <w:r w:rsidR="009149F4">
              <w:rPr>
                <w:rFonts w:cs="Times New Roman"/>
                <w:sz w:val="16"/>
                <w:szCs w:val="16"/>
              </w:rPr>
              <w:t>.</w:t>
            </w:r>
          </w:p>
        </w:tc>
        <w:tc>
          <w:tcPr>
            <w:tcW w:w="1403" w:type="dxa"/>
          </w:tcPr>
          <w:p w14:paraId="66458027"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13524245"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55C50C55"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3770CB9"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4797D1CD" w14:textId="77777777" w:rsidTr="00D12B4D">
        <w:tc>
          <w:tcPr>
            <w:tcW w:w="1346" w:type="dxa"/>
          </w:tcPr>
          <w:p w14:paraId="08247F68" w14:textId="77777777" w:rsidR="00FF6C8C" w:rsidRPr="00CC7726" w:rsidRDefault="00FF6C8C" w:rsidP="00D12B4D">
            <w:pPr>
              <w:rPr>
                <w:rFonts w:cs="Times New Roman"/>
                <w:sz w:val="20"/>
                <w:szCs w:val="20"/>
              </w:rPr>
            </w:pPr>
            <w:r w:rsidRPr="00CC7726">
              <w:rPr>
                <w:rFonts w:cs="Times New Roman"/>
                <w:sz w:val="20"/>
                <w:szCs w:val="20"/>
              </w:rPr>
              <w:t>20</w:t>
            </w:r>
          </w:p>
        </w:tc>
        <w:tc>
          <w:tcPr>
            <w:tcW w:w="3007" w:type="dxa"/>
          </w:tcPr>
          <w:p w14:paraId="3F1C6BF5" w14:textId="3B65A3AE" w:rsidR="00FF6C8C" w:rsidRPr="00CC7726" w:rsidRDefault="00FF6C8C" w:rsidP="00D12B4D">
            <w:pPr>
              <w:rPr>
                <w:rFonts w:cs="Times New Roman"/>
                <w:sz w:val="16"/>
                <w:szCs w:val="16"/>
              </w:rPr>
            </w:pPr>
            <w:r w:rsidRPr="00CC7726">
              <w:rPr>
                <w:rFonts w:cs="Times New Roman"/>
                <w:sz w:val="18"/>
                <w:szCs w:val="18"/>
              </w:rPr>
              <w:t>Furosemide has been identified as a risk factor for severe MTX-related renal toxicity and should be used cautiously when administering HDMTX</w:t>
            </w:r>
            <w:r w:rsidR="000158FB">
              <w:rPr>
                <w:rFonts w:cs="Times New Roman"/>
                <w:sz w:val="18"/>
                <w:szCs w:val="18"/>
              </w:rPr>
              <w:t xml:space="preserve"> </w:t>
            </w:r>
            <w:r w:rsidRPr="00CC7726">
              <w:rPr>
                <w:rFonts w:cs="Times New Roman"/>
                <w:sz w:val="16"/>
                <w:szCs w:val="16"/>
              </w:rPr>
              <w:t>(</w:t>
            </w:r>
            <w:r w:rsidR="009149F4">
              <w:rPr>
                <w:rFonts w:cs="Times New Roman"/>
                <w:sz w:val="16"/>
                <w:szCs w:val="16"/>
              </w:rPr>
              <w:t>2,</w:t>
            </w:r>
            <w:r w:rsidR="00CD7D3E">
              <w:rPr>
                <w:rFonts w:cs="Times New Roman"/>
                <w:sz w:val="16"/>
                <w:szCs w:val="16"/>
              </w:rPr>
              <w:t>41</w:t>
            </w:r>
            <w:r w:rsidRPr="00CC7726">
              <w:rPr>
                <w:rFonts w:cs="Times New Roman"/>
                <w:sz w:val="16"/>
                <w:szCs w:val="16"/>
              </w:rPr>
              <w:t>)</w:t>
            </w:r>
            <w:r w:rsidR="000158FB">
              <w:rPr>
                <w:rFonts w:cs="Times New Roman"/>
                <w:sz w:val="16"/>
                <w:szCs w:val="16"/>
              </w:rPr>
              <w:t>.</w:t>
            </w:r>
          </w:p>
          <w:p w14:paraId="40667A09" w14:textId="77777777" w:rsidR="00FF6C8C" w:rsidRPr="00CC7726" w:rsidRDefault="00FF6C8C" w:rsidP="00D12B4D">
            <w:pPr>
              <w:rPr>
                <w:rFonts w:cs="Times New Roman"/>
                <w:sz w:val="16"/>
                <w:szCs w:val="16"/>
              </w:rPr>
            </w:pPr>
            <w:r w:rsidRPr="00CC7726">
              <w:rPr>
                <w:rFonts w:cs="Times New Roman"/>
                <w:sz w:val="16"/>
                <w:szCs w:val="16"/>
              </w:rPr>
              <w:t>(</w:t>
            </w:r>
            <w:r w:rsidRPr="00CC7726">
              <w:rPr>
                <w:rFonts w:cs="Times New Roman"/>
                <w:b/>
                <w:sz w:val="16"/>
                <w:szCs w:val="16"/>
              </w:rPr>
              <w:t>Was reframed</w:t>
            </w:r>
            <w:r w:rsidRPr="00CC7726">
              <w:rPr>
                <w:rFonts w:cs="Times New Roman"/>
                <w:sz w:val="16"/>
                <w:szCs w:val="16"/>
              </w:rPr>
              <w:t>)</w:t>
            </w:r>
          </w:p>
        </w:tc>
        <w:tc>
          <w:tcPr>
            <w:tcW w:w="1403" w:type="dxa"/>
          </w:tcPr>
          <w:p w14:paraId="3664718E" w14:textId="77777777" w:rsidR="00FF6C8C" w:rsidRPr="00CC7726" w:rsidRDefault="00FF6C8C" w:rsidP="00D12B4D">
            <w:pPr>
              <w:rPr>
                <w:rFonts w:cs="Times New Roman"/>
                <w:sz w:val="20"/>
                <w:szCs w:val="20"/>
              </w:rPr>
            </w:pPr>
            <w:r w:rsidRPr="00CC7726">
              <w:rPr>
                <w:rFonts w:cs="Times New Roman"/>
                <w:sz w:val="20"/>
                <w:szCs w:val="20"/>
              </w:rPr>
              <w:t>A: 53.84%</w:t>
            </w:r>
          </w:p>
          <w:p w14:paraId="46651699" w14:textId="77777777" w:rsidR="00FF6C8C" w:rsidRPr="00CC7726" w:rsidRDefault="00FF6C8C" w:rsidP="00D12B4D">
            <w:pPr>
              <w:rPr>
                <w:rFonts w:cs="Times New Roman"/>
                <w:sz w:val="20"/>
                <w:szCs w:val="20"/>
              </w:rPr>
            </w:pPr>
            <w:r w:rsidRPr="00CC7726">
              <w:rPr>
                <w:rFonts w:cs="Times New Roman"/>
                <w:sz w:val="20"/>
                <w:szCs w:val="20"/>
              </w:rPr>
              <w:t>N: 30.76%</w:t>
            </w:r>
          </w:p>
          <w:p w14:paraId="2F20C665" w14:textId="77777777" w:rsidR="00FF6C8C" w:rsidRPr="00CC7726" w:rsidRDefault="00FF6C8C" w:rsidP="00D12B4D">
            <w:pPr>
              <w:rPr>
                <w:rFonts w:cs="Times New Roman"/>
                <w:sz w:val="20"/>
                <w:szCs w:val="20"/>
              </w:rPr>
            </w:pPr>
            <w:r w:rsidRPr="00CC7726">
              <w:rPr>
                <w:rFonts w:cs="Times New Roman"/>
                <w:sz w:val="20"/>
                <w:szCs w:val="20"/>
              </w:rPr>
              <w:t>D: 15.38%</w:t>
            </w:r>
          </w:p>
        </w:tc>
        <w:tc>
          <w:tcPr>
            <w:tcW w:w="924" w:type="dxa"/>
          </w:tcPr>
          <w:p w14:paraId="1767F03A" w14:textId="77777777" w:rsidR="00FF6C8C" w:rsidRPr="00CC7726" w:rsidRDefault="00FF6C8C" w:rsidP="00D12B4D">
            <w:pPr>
              <w:rPr>
                <w:rFonts w:cs="Times New Roman"/>
                <w:sz w:val="20"/>
                <w:szCs w:val="20"/>
              </w:rPr>
            </w:pPr>
            <w:r w:rsidRPr="00CC7726">
              <w:rPr>
                <w:rFonts w:cs="Times New Roman"/>
                <w:sz w:val="20"/>
                <w:szCs w:val="20"/>
              </w:rPr>
              <w:t>5</w:t>
            </w:r>
          </w:p>
          <w:p w14:paraId="0977AB41" w14:textId="77777777" w:rsidR="00FF6C8C" w:rsidRPr="00CC7726" w:rsidRDefault="00FF6C8C" w:rsidP="00D12B4D">
            <w:pPr>
              <w:rPr>
                <w:rFonts w:cs="Times New Roman"/>
                <w:sz w:val="20"/>
                <w:szCs w:val="20"/>
              </w:rPr>
            </w:pPr>
            <w:r w:rsidRPr="00CC7726">
              <w:rPr>
                <w:rFonts w:cs="Times New Roman"/>
                <w:sz w:val="20"/>
                <w:szCs w:val="20"/>
              </w:rPr>
              <w:t>1b</w:t>
            </w:r>
          </w:p>
        </w:tc>
        <w:tc>
          <w:tcPr>
            <w:tcW w:w="957" w:type="dxa"/>
          </w:tcPr>
          <w:p w14:paraId="4EF18958" w14:textId="77777777" w:rsidR="00FF6C8C" w:rsidRPr="00CC7726" w:rsidRDefault="00FF6C8C" w:rsidP="00D12B4D">
            <w:pPr>
              <w:rPr>
                <w:rFonts w:cs="Times New Roman"/>
                <w:sz w:val="20"/>
                <w:szCs w:val="20"/>
              </w:rPr>
            </w:pPr>
            <w:r w:rsidRPr="00CC7726">
              <w:rPr>
                <w:rFonts w:cs="Times New Roman"/>
                <w:sz w:val="20"/>
                <w:szCs w:val="20"/>
              </w:rPr>
              <w:t>C</w:t>
            </w:r>
          </w:p>
          <w:p w14:paraId="232EDFAB"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58476FC6" w14:textId="77777777" w:rsidR="00FF6C8C" w:rsidRPr="00CC7726" w:rsidRDefault="00FF6C8C" w:rsidP="00D12B4D">
            <w:pPr>
              <w:rPr>
                <w:rFonts w:cs="Times New Roman"/>
                <w:b/>
                <w:bCs/>
                <w:sz w:val="20"/>
                <w:szCs w:val="20"/>
              </w:rPr>
            </w:pPr>
            <w:r w:rsidRPr="00CC7726">
              <w:rPr>
                <w:rFonts w:cs="Times New Roman"/>
                <w:b/>
                <w:bCs/>
                <w:sz w:val="20"/>
                <w:szCs w:val="20"/>
              </w:rPr>
              <w:t>LOW</w:t>
            </w:r>
          </w:p>
        </w:tc>
      </w:tr>
      <w:tr w:rsidR="00CC7726" w:rsidRPr="00CC7726" w14:paraId="1545471C" w14:textId="77777777" w:rsidTr="00D12B4D">
        <w:tc>
          <w:tcPr>
            <w:tcW w:w="1346" w:type="dxa"/>
          </w:tcPr>
          <w:p w14:paraId="26587B44" w14:textId="77777777" w:rsidR="00FF6C8C" w:rsidRPr="00CC7726" w:rsidRDefault="00FF6C8C" w:rsidP="00D12B4D">
            <w:pPr>
              <w:rPr>
                <w:rFonts w:cs="Times New Roman"/>
                <w:sz w:val="20"/>
                <w:szCs w:val="20"/>
              </w:rPr>
            </w:pPr>
            <w:r w:rsidRPr="00CC7726">
              <w:rPr>
                <w:rFonts w:cs="Times New Roman"/>
                <w:sz w:val="20"/>
                <w:szCs w:val="20"/>
              </w:rPr>
              <w:t>21</w:t>
            </w:r>
          </w:p>
        </w:tc>
        <w:tc>
          <w:tcPr>
            <w:tcW w:w="3007" w:type="dxa"/>
          </w:tcPr>
          <w:p w14:paraId="11243C98" w14:textId="31130708" w:rsidR="00FF6C8C" w:rsidRPr="000158FB" w:rsidRDefault="00FF6C8C" w:rsidP="00D12B4D">
            <w:pPr>
              <w:rPr>
                <w:rFonts w:cs="Times New Roman"/>
                <w:sz w:val="18"/>
                <w:szCs w:val="18"/>
                <w:lang w:val="en-IN"/>
              </w:rPr>
            </w:pPr>
            <w:r w:rsidRPr="00CC7726">
              <w:rPr>
                <w:rFonts w:cs="Times New Roman"/>
                <w:sz w:val="18"/>
                <w:szCs w:val="18"/>
              </w:rPr>
              <w:t>Administering HDMTX in an outpatient setting improves bed utilization and reduces healthcare costs</w:t>
            </w:r>
            <w:r w:rsidR="000158FB">
              <w:rPr>
                <w:rFonts w:cs="Times New Roman"/>
                <w:sz w:val="18"/>
                <w:szCs w:val="18"/>
              </w:rPr>
              <w:t xml:space="preserve"> </w:t>
            </w:r>
            <w:r w:rsidRPr="00CC7726">
              <w:rPr>
                <w:rFonts w:cs="Times New Roman"/>
                <w:sz w:val="18"/>
                <w:szCs w:val="18"/>
              </w:rPr>
              <w:t>(</w:t>
            </w:r>
            <w:r w:rsidR="000158FB">
              <w:rPr>
                <w:rFonts w:cs="Times New Roman"/>
                <w:sz w:val="18"/>
                <w:szCs w:val="18"/>
              </w:rPr>
              <w:t>2</w:t>
            </w:r>
            <w:r w:rsidRPr="00CC7726">
              <w:rPr>
                <w:rFonts w:cs="Times New Roman"/>
                <w:sz w:val="18"/>
                <w:szCs w:val="18"/>
              </w:rPr>
              <w:t>)</w:t>
            </w:r>
            <w:r w:rsidR="000158FB">
              <w:rPr>
                <w:rFonts w:cs="Times New Roman"/>
                <w:sz w:val="18"/>
                <w:szCs w:val="18"/>
              </w:rPr>
              <w:t>.</w:t>
            </w:r>
            <w:r w:rsidRPr="00CC7726">
              <w:rPr>
                <w:rFonts w:cs="Times New Roman"/>
                <w:sz w:val="18"/>
                <w:szCs w:val="18"/>
              </w:rPr>
              <w:t xml:space="preserve"> (</w:t>
            </w:r>
            <w:r w:rsidRPr="00CC7726">
              <w:rPr>
                <w:rFonts w:cs="Times New Roman"/>
                <w:b/>
                <w:sz w:val="18"/>
                <w:szCs w:val="18"/>
              </w:rPr>
              <w:t>Removed</w:t>
            </w:r>
            <w:r w:rsidRPr="00CC7726">
              <w:rPr>
                <w:rFonts w:cs="Times New Roman"/>
                <w:sz w:val="18"/>
                <w:szCs w:val="18"/>
              </w:rPr>
              <w:t>)</w:t>
            </w:r>
          </w:p>
        </w:tc>
        <w:tc>
          <w:tcPr>
            <w:tcW w:w="1403" w:type="dxa"/>
          </w:tcPr>
          <w:p w14:paraId="36354D37" w14:textId="77777777" w:rsidR="00FF6C8C" w:rsidRPr="00CC7726" w:rsidRDefault="00FF6C8C" w:rsidP="00D12B4D">
            <w:pPr>
              <w:rPr>
                <w:rFonts w:cs="Times New Roman"/>
                <w:sz w:val="20"/>
                <w:szCs w:val="20"/>
              </w:rPr>
            </w:pPr>
            <w:r w:rsidRPr="00CC7726">
              <w:rPr>
                <w:rFonts w:cs="Times New Roman"/>
                <w:sz w:val="20"/>
                <w:szCs w:val="20"/>
              </w:rPr>
              <w:t>A: 69.23%</w:t>
            </w:r>
          </w:p>
          <w:p w14:paraId="35E00116" w14:textId="77777777" w:rsidR="00FF6C8C" w:rsidRPr="00CC7726" w:rsidRDefault="00FF6C8C" w:rsidP="00D12B4D">
            <w:pPr>
              <w:rPr>
                <w:rFonts w:cs="Times New Roman"/>
                <w:sz w:val="20"/>
                <w:szCs w:val="20"/>
              </w:rPr>
            </w:pPr>
            <w:r w:rsidRPr="00CC7726">
              <w:rPr>
                <w:rFonts w:cs="Times New Roman"/>
                <w:sz w:val="20"/>
                <w:szCs w:val="20"/>
              </w:rPr>
              <w:t>N: 15.38%</w:t>
            </w:r>
          </w:p>
          <w:p w14:paraId="6D96751E" w14:textId="77777777" w:rsidR="00FF6C8C" w:rsidRPr="00CC7726" w:rsidRDefault="00FF6C8C" w:rsidP="00D12B4D">
            <w:pPr>
              <w:rPr>
                <w:rFonts w:cs="Times New Roman"/>
                <w:sz w:val="20"/>
                <w:szCs w:val="20"/>
              </w:rPr>
            </w:pPr>
            <w:r w:rsidRPr="00CC7726">
              <w:rPr>
                <w:rFonts w:cs="Times New Roman"/>
                <w:sz w:val="20"/>
                <w:szCs w:val="20"/>
              </w:rPr>
              <w:t>D: 15.38%</w:t>
            </w:r>
          </w:p>
        </w:tc>
        <w:tc>
          <w:tcPr>
            <w:tcW w:w="924" w:type="dxa"/>
          </w:tcPr>
          <w:p w14:paraId="4017EEB8" w14:textId="77777777" w:rsidR="00FF6C8C" w:rsidRPr="00CC7726" w:rsidRDefault="00FF6C8C" w:rsidP="00D12B4D">
            <w:pPr>
              <w:rPr>
                <w:rFonts w:cs="Times New Roman"/>
                <w:sz w:val="20"/>
                <w:szCs w:val="20"/>
              </w:rPr>
            </w:pPr>
            <w:r w:rsidRPr="00CC7726">
              <w:rPr>
                <w:rFonts w:cs="Times New Roman"/>
                <w:sz w:val="20"/>
                <w:szCs w:val="20"/>
              </w:rPr>
              <w:t>4</w:t>
            </w:r>
          </w:p>
        </w:tc>
        <w:tc>
          <w:tcPr>
            <w:tcW w:w="957" w:type="dxa"/>
          </w:tcPr>
          <w:p w14:paraId="712DD531"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658BC87" w14:textId="77777777" w:rsidR="00FF6C8C" w:rsidRPr="00CC7726" w:rsidRDefault="00FF6C8C" w:rsidP="00D12B4D">
            <w:pPr>
              <w:rPr>
                <w:rFonts w:cs="Times New Roman"/>
                <w:b/>
                <w:sz w:val="20"/>
                <w:szCs w:val="20"/>
              </w:rPr>
            </w:pPr>
            <w:r w:rsidRPr="00CC7726">
              <w:rPr>
                <w:rFonts w:cs="Times New Roman"/>
                <w:b/>
                <w:sz w:val="20"/>
                <w:szCs w:val="20"/>
              </w:rPr>
              <w:t>MODERATE</w:t>
            </w:r>
          </w:p>
        </w:tc>
      </w:tr>
      <w:tr w:rsidR="00CC7726" w:rsidRPr="00CC7726" w14:paraId="45D42DEE" w14:textId="77777777" w:rsidTr="00D12B4D">
        <w:tc>
          <w:tcPr>
            <w:tcW w:w="9016" w:type="dxa"/>
            <w:gridSpan w:val="6"/>
          </w:tcPr>
          <w:p w14:paraId="1DC5BC44" w14:textId="77777777" w:rsidR="00FF6C8C" w:rsidRPr="00CC7726" w:rsidRDefault="00FF6C8C" w:rsidP="00D12B4D">
            <w:pPr>
              <w:rPr>
                <w:rFonts w:cs="Times New Roman"/>
                <w:b/>
                <w:bCs/>
                <w:sz w:val="20"/>
                <w:szCs w:val="20"/>
              </w:rPr>
            </w:pPr>
            <w:r w:rsidRPr="00CC7726">
              <w:rPr>
                <w:rFonts w:cs="Times New Roman"/>
                <w:b/>
                <w:bCs/>
                <w:sz w:val="20"/>
                <w:szCs w:val="20"/>
              </w:rPr>
              <w:t>Supportive and preventive care</w:t>
            </w:r>
          </w:p>
        </w:tc>
      </w:tr>
      <w:tr w:rsidR="00CC7726" w:rsidRPr="00CC7726" w14:paraId="273DD6BC" w14:textId="77777777" w:rsidTr="00D12B4D">
        <w:tc>
          <w:tcPr>
            <w:tcW w:w="1346" w:type="dxa"/>
          </w:tcPr>
          <w:p w14:paraId="77F2EA42" w14:textId="77777777" w:rsidR="00FF6C8C" w:rsidRPr="00CC7726" w:rsidRDefault="00FF6C8C" w:rsidP="00D12B4D">
            <w:pPr>
              <w:rPr>
                <w:rFonts w:cs="Times New Roman"/>
                <w:sz w:val="20"/>
                <w:szCs w:val="20"/>
              </w:rPr>
            </w:pPr>
            <w:r w:rsidRPr="00CC7726">
              <w:rPr>
                <w:rFonts w:cs="Times New Roman"/>
                <w:sz w:val="20"/>
                <w:szCs w:val="20"/>
              </w:rPr>
              <w:t>22</w:t>
            </w:r>
          </w:p>
        </w:tc>
        <w:tc>
          <w:tcPr>
            <w:tcW w:w="3007" w:type="dxa"/>
          </w:tcPr>
          <w:p w14:paraId="73EEB67D" w14:textId="35F66C18" w:rsidR="00FF6C8C" w:rsidRPr="000158FB" w:rsidRDefault="00FF6C8C" w:rsidP="00D12B4D">
            <w:pPr>
              <w:rPr>
                <w:rFonts w:cs="Times New Roman"/>
                <w:sz w:val="18"/>
                <w:szCs w:val="18"/>
              </w:rPr>
            </w:pPr>
            <w:r w:rsidRPr="00CC7726">
              <w:rPr>
                <w:rFonts w:cs="Times New Roman"/>
                <w:sz w:val="18"/>
                <w:szCs w:val="18"/>
              </w:rPr>
              <w:t xml:space="preserve">Supportive care must include measures to alkalinize urine and maintain adequate urinary flow to </w:t>
            </w:r>
            <w:r w:rsidRPr="00CC7726">
              <w:rPr>
                <w:rFonts w:cs="Times New Roman"/>
                <w:sz w:val="18"/>
                <w:szCs w:val="18"/>
              </w:rPr>
              <w:lastRenderedPageBreak/>
              <w:t>prevent MTX crystallization in the renal tubules</w:t>
            </w:r>
            <w:r w:rsidR="000158FB">
              <w:rPr>
                <w:rFonts w:cs="Times New Roman"/>
                <w:sz w:val="18"/>
                <w:szCs w:val="18"/>
              </w:rPr>
              <w:t xml:space="preserve"> </w:t>
            </w:r>
            <w:r w:rsidRPr="00CC7726">
              <w:rPr>
                <w:rFonts w:cs="Times New Roman"/>
                <w:sz w:val="16"/>
                <w:szCs w:val="16"/>
              </w:rPr>
              <w:t>(</w:t>
            </w:r>
            <w:r w:rsidR="000158FB">
              <w:rPr>
                <w:rFonts w:cs="Times New Roman"/>
                <w:sz w:val="16"/>
                <w:szCs w:val="16"/>
              </w:rPr>
              <w:t>3</w:t>
            </w:r>
            <w:r w:rsidRPr="00CC7726">
              <w:rPr>
                <w:rFonts w:cs="Times New Roman"/>
                <w:sz w:val="16"/>
                <w:szCs w:val="16"/>
              </w:rPr>
              <w:t>)</w:t>
            </w:r>
            <w:r w:rsidR="000158FB">
              <w:rPr>
                <w:rFonts w:cs="Times New Roman"/>
                <w:sz w:val="16"/>
                <w:szCs w:val="16"/>
              </w:rPr>
              <w:t>.</w:t>
            </w:r>
          </w:p>
        </w:tc>
        <w:tc>
          <w:tcPr>
            <w:tcW w:w="1403" w:type="dxa"/>
          </w:tcPr>
          <w:p w14:paraId="27DBC90E" w14:textId="77777777" w:rsidR="00FF6C8C" w:rsidRPr="00CC7726" w:rsidRDefault="00FF6C8C" w:rsidP="00D12B4D">
            <w:pPr>
              <w:rPr>
                <w:rFonts w:cs="Times New Roman"/>
                <w:sz w:val="20"/>
                <w:szCs w:val="20"/>
              </w:rPr>
            </w:pPr>
            <w:r w:rsidRPr="00CC7726">
              <w:rPr>
                <w:rFonts w:cs="Times New Roman"/>
                <w:sz w:val="20"/>
                <w:szCs w:val="20"/>
              </w:rPr>
              <w:lastRenderedPageBreak/>
              <w:t>A: 100%</w:t>
            </w:r>
          </w:p>
        </w:tc>
        <w:tc>
          <w:tcPr>
            <w:tcW w:w="924" w:type="dxa"/>
          </w:tcPr>
          <w:p w14:paraId="35BCEA70"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2B7AA80D"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1B8DBAA4"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7FB8023C" w14:textId="77777777" w:rsidTr="00D12B4D">
        <w:tc>
          <w:tcPr>
            <w:tcW w:w="1346" w:type="dxa"/>
          </w:tcPr>
          <w:p w14:paraId="0A63A3C5" w14:textId="77777777" w:rsidR="00FF6C8C" w:rsidRPr="00CC7726" w:rsidRDefault="00FF6C8C" w:rsidP="00D12B4D">
            <w:pPr>
              <w:rPr>
                <w:rFonts w:cs="Times New Roman"/>
                <w:sz w:val="20"/>
                <w:szCs w:val="20"/>
              </w:rPr>
            </w:pPr>
            <w:r w:rsidRPr="00CC7726">
              <w:rPr>
                <w:rFonts w:cs="Times New Roman"/>
                <w:sz w:val="20"/>
                <w:szCs w:val="20"/>
              </w:rPr>
              <w:t>23</w:t>
            </w:r>
          </w:p>
        </w:tc>
        <w:tc>
          <w:tcPr>
            <w:tcW w:w="3007" w:type="dxa"/>
          </w:tcPr>
          <w:p w14:paraId="1441B297" w14:textId="3508E9FA" w:rsidR="00FF6C8C" w:rsidRPr="000158FB" w:rsidRDefault="00FF6C8C" w:rsidP="00D12B4D">
            <w:pPr>
              <w:rPr>
                <w:rFonts w:cs="Times New Roman"/>
                <w:sz w:val="18"/>
                <w:szCs w:val="18"/>
              </w:rPr>
            </w:pPr>
            <w:r w:rsidRPr="00CC7726">
              <w:rPr>
                <w:rFonts w:cs="Times New Roman"/>
                <w:sz w:val="18"/>
                <w:szCs w:val="18"/>
              </w:rPr>
              <w:t>The hydration fluid should be supplemented with sodium bicarbonate to achieve a urine pH of ≥7; HDMTX should not be infused until this pH is reached</w:t>
            </w:r>
            <w:r w:rsidR="000158FB">
              <w:rPr>
                <w:rFonts w:cs="Times New Roman"/>
                <w:sz w:val="18"/>
                <w:szCs w:val="18"/>
              </w:rPr>
              <w:t xml:space="preserve"> </w:t>
            </w:r>
            <w:r w:rsidRPr="00CC7726">
              <w:rPr>
                <w:rFonts w:cs="Times New Roman"/>
                <w:sz w:val="16"/>
                <w:szCs w:val="16"/>
              </w:rPr>
              <w:t>(</w:t>
            </w:r>
            <w:r w:rsidR="000158FB">
              <w:rPr>
                <w:rFonts w:cs="Times New Roman"/>
                <w:sz w:val="16"/>
                <w:szCs w:val="16"/>
              </w:rPr>
              <w:t>3</w:t>
            </w:r>
            <w:r w:rsidRPr="00CC7726">
              <w:rPr>
                <w:rFonts w:cs="Times New Roman"/>
                <w:sz w:val="16"/>
                <w:szCs w:val="16"/>
              </w:rPr>
              <w:t>)</w:t>
            </w:r>
            <w:r w:rsidR="000158FB">
              <w:rPr>
                <w:rFonts w:cs="Times New Roman"/>
                <w:sz w:val="16"/>
                <w:szCs w:val="16"/>
              </w:rPr>
              <w:t>.</w:t>
            </w:r>
          </w:p>
        </w:tc>
        <w:tc>
          <w:tcPr>
            <w:tcW w:w="1403" w:type="dxa"/>
          </w:tcPr>
          <w:p w14:paraId="376D10B1"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6E2614DD"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45FB55D3"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56185D16"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9906197" w14:textId="77777777" w:rsidTr="00D12B4D">
        <w:tc>
          <w:tcPr>
            <w:tcW w:w="1346" w:type="dxa"/>
          </w:tcPr>
          <w:p w14:paraId="513AB18E" w14:textId="77777777" w:rsidR="00FF6C8C" w:rsidRPr="00CC7726" w:rsidRDefault="00FF6C8C" w:rsidP="00D12B4D">
            <w:pPr>
              <w:rPr>
                <w:rFonts w:cs="Times New Roman"/>
                <w:sz w:val="20"/>
                <w:szCs w:val="20"/>
              </w:rPr>
            </w:pPr>
            <w:r w:rsidRPr="00CC7726">
              <w:rPr>
                <w:rFonts w:cs="Times New Roman"/>
                <w:sz w:val="20"/>
                <w:szCs w:val="20"/>
              </w:rPr>
              <w:t>24</w:t>
            </w:r>
          </w:p>
        </w:tc>
        <w:tc>
          <w:tcPr>
            <w:tcW w:w="3007" w:type="dxa"/>
          </w:tcPr>
          <w:p w14:paraId="33225226" w14:textId="1720C913" w:rsidR="00FF6C8C" w:rsidRPr="000D0432" w:rsidRDefault="00FF6C8C" w:rsidP="00D12B4D">
            <w:pPr>
              <w:rPr>
                <w:rFonts w:cs="Times New Roman"/>
                <w:sz w:val="18"/>
                <w:szCs w:val="18"/>
              </w:rPr>
            </w:pPr>
            <w:r w:rsidRPr="00CC7726">
              <w:rPr>
                <w:rFonts w:cs="Times New Roman"/>
                <w:sz w:val="18"/>
                <w:szCs w:val="18"/>
              </w:rPr>
              <w:t>Hyperhydration (≥2.5 L/m² per 24 hours) with dextrose/saline and sodium bicarbonate should commence several hours prior to HDMTX administration and continue until MTX is cleared to nontoxic levels</w:t>
            </w:r>
            <w:r w:rsidR="000D0432">
              <w:rPr>
                <w:rFonts w:cs="Times New Roman"/>
                <w:sz w:val="18"/>
                <w:szCs w:val="18"/>
              </w:rPr>
              <w:t xml:space="preserve"> </w:t>
            </w:r>
            <w:r w:rsidRPr="00CC7726">
              <w:rPr>
                <w:rFonts w:cs="Times New Roman"/>
                <w:sz w:val="16"/>
                <w:szCs w:val="16"/>
              </w:rPr>
              <w:t>(</w:t>
            </w:r>
            <w:r w:rsidR="000D0432">
              <w:rPr>
                <w:rFonts w:cs="Times New Roman"/>
                <w:sz w:val="16"/>
                <w:szCs w:val="16"/>
              </w:rPr>
              <w:t>3,</w:t>
            </w:r>
            <w:r w:rsidR="00CD7D3E">
              <w:rPr>
                <w:rFonts w:cs="Times New Roman"/>
                <w:sz w:val="16"/>
                <w:szCs w:val="16"/>
              </w:rPr>
              <w:t>43</w:t>
            </w:r>
            <w:r w:rsidRPr="00CC7726">
              <w:rPr>
                <w:rFonts w:cs="Times New Roman"/>
                <w:sz w:val="16"/>
                <w:szCs w:val="16"/>
              </w:rPr>
              <w:t>)</w:t>
            </w:r>
            <w:r w:rsidR="000D0432">
              <w:rPr>
                <w:rFonts w:cs="Times New Roman"/>
                <w:sz w:val="16"/>
                <w:szCs w:val="16"/>
              </w:rPr>
              <w:t>.</w:t>
            </w:r>
          </w:p>
        </w:tc>
        <w:tc>
          <w:tcPr>
            <w:tcW w:w="1403" w:type="dxa"/>
          </w:tcPr>
          <w:p w14:paraId="46B64C0E" w14:textId="77777777" w:rsidR="00FF6C8C" w:rsidRPr="00CC7726" w:rsidRDefault="00FF6C8C" w:rsidP="00D12B4D">
            <w:pPr>
              <w:rPr>
                <w:rFonts w:cs="Times New Roman"/>
                <w:sz w:val="20"/>
                <w:szCs w:val="20"/>
              </w:rPr>
            </w:pPr>
            <w:r w:rsidRPr="00CC7726">
              <w:rPr>
                <w:rFonts w:cs="Times New Roman"/>
                <w:sz w:val="20"/>
                <w:szCs w:val="20"/>
              </w:rPr>
              <w:t>A:100%</w:t>
            </w:r>
          </w:p>
        </w:tc>
        <w:tc>
          <w:tcPr>
            <w:tcW w:w="924" w:type="dxa"/>
          </w:tcPr>
          <w:p w14:paraId="5A907D2A" w14:textId="77777777" w:rsidR="00FF6C8C" w:rsidRPr="00CC7726" w:rsidRDefault="00FF6C8C" w:rsidP="00D12B4D">
            <w:pPr>
              <w:rPr>
                <w:rFonts w:cs="Times New Roman"/>
                <w:sz w:val="20"/>
                <w:szCs w:val="20"/>
              </w:rPr>
            </w:pPr>
            <w:r w:rsidRPr="00CC7726">
              <w:rPr>
                <w:rFonts w:cs="Times New Roman"/>
                <w:sz w:val="20"/>
                <w:szCs w:val="20"/>
              </w:rPr>
              <w:t>5</w:t>
            </w:r>
          </w:p>
          <w:p w14:paraId="741EAA6B"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577CB5DE" w14:textId="77777777" w:rsidR="00FF6C8C" w:rsidRPr="00CC7726" w:rsidRDefault="00FF6C8C" w:rsidP="00D12B4D">
            <w:pPr>
              <w:rPr>
                <w:rFonts w:cs="Times New Roman"/>
                <w:sz w:val="20"/>
                <w:szCs w:val="20"/>
              </w:rPr>
            </w:pPr>
            <w:r w:rsidRPr="00CC7726">
              <w:rPr>
                <w:rFonts w:cs="Times New Roman"/>
                <w:sz w:val="20"/>
                <w:szCs w:val="20"/>
              </w:rPr>
              <w:t>C</w:t>
            </w:r>
          </w:p>
          <w:p w14:paraId="6659EE2C"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2312F6BC"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4A3D99B" w14:textId="77777777" w:rsidTr="00D12B4D">
        <w:tc>
          <w:tcPr>
            <w:tcW w:w="1346" w:type="dxa"/>
          </w:tcPr>
          <w:p w14:paraId="22FCA8C9" w14:textId="77777777" w:rsidR="00FF6C8C" w:rsidRPr="00CC7726" w:rsidRDefault="00FF6C8C" w:rsidP="00D12B4D">
            <w:pPr>
              <w:rPr>
                <w:rFonts w:cs="Times New Roman"/>
                <w:sz w:val="20"/>
                <w:szCs w:val="20"/>
              </w:rPr>
            </w:pPr>
            <w:r w:rsidRPr="00CC7726">
              <w:rPr>
                <w:rFonts w:cs="Times New Roman"/>
                <w:sz w:val="20"/>
                <w:szCs w:val="20"/>
              </w:rPr>
              <w:t>25</w:t>
            </w:r>
          </w:p>
        </w:tc>
        <w:tc>
          <w:tcPr>
            <w:tcW w:w="3007" w:type="dxa"/>
          </w:tcPr>
          <w:p w14:paraId="30F0E164" w14:textId="7016039B" w:rsidR="00FF6C8C" w:rsidRPr="000D0432" w:rsidRDefault="00FF6C8C" w:rsidP="00D12B4D">
            <w:pPr>
              <w:rPr>
                <w:rFonts w:cs="Times New Roman"/>
                <w:sz w:val="18"/>
                <w:szCs w:val="18"/>
              </w:rPr>
            </w:pPr>
            <w:r w:rsidRPr="00CC7726">
              <w:rPr>
                <w:rFonts w:cs="Times New Roman"/>
                <w:sz w:val="18"/>
                <w:szCs w:val="18"/>
              </w:rPr>
              <w:t>Increased hydration may mitigate the impact of age and BSA on MTX clearance by enhancing renal elimination; therefore, hyperhydration prior to the first cycle of HDMTX for older patients and those with higher BSA may help prevent DME</w:t>
            </w:r>
            <w:r w:rsidR="000D0432">
              <w:rPr>
                <w:rFonts w:cs="Times New Roman"/>
                <w:sz w:val="18"/>
                <w:szCs w:val="18"/>
              </w:rPr>
              <w:t xml:space="preserve"> (</w:t>
            </w:r>
            <w:r w:rsidR="00CD7D3E">
              <w:rPr>
                <w:rFonts w:cs="Times New Roman"/>
                <w:sz w:val="18"/>
                <w:szCs w:val="18"/>
              </w:rPr>
              <w:t>24</w:t>
            </w:r>
            <w:r w:rsidRPr="00CC7726">
              <w:rPr>
                <w:rFonts w:cs="Times New Roman"/>
                <w:sz w:val="16"/>
                <w:szCs w:val="16"/>
              </w:rPr>
              <w:t>)</w:t>
            </w:r>
            <w:r w:rsidR="000D0432">
              <w:rPr>
                <w:rFonts w:cs="Times New Roman"/>
                <w:sz w:val="16"/>
                <w:szCs w:val="16"/>
              </w:rPr>
              <w:t>.</w:t>
            </w:r>
          </w:p>
        </w:tc>
        <w:tc>
          <w:tcPr>
            <w:tcW w:w="1403" w:type="dxa"/>
          </w:tcPr>
          <w:p w14:paraId="240389BA" w14:textId="77777777" w:rsidR="00FF6C8C" w:rsidRPr="00CC7726" w:rsidRDefault="00FF6C8C" w:rsidP="00D12B4D">
            <w:pPr>
              <w:rPr>
                <w:rFonts w:cs="Times New Roman"/>
                <w:sz w:val="20"/>
                <w:szCs w:val="20"/>
              </w:rPr>
            </w:pPr>
            <w:r w:rsidRPr="00CC7726">
              <w:rPr>
                <w:rFonts w:cs="Times New Roman"/>
                <w:sz w:val="20"/>
                <w:szCs w:val="20"/>
              </w:rPr>
              <w:t>A: 76.92%</w:t>
            </w:r>
          </w:p>
          <w:p w14:paraId="36C77A97" w14:textId="77777777" w:rsidR="00FF6C8C" w:rsidRPr="00CC7726" w:rsidRDefault="00FF6C8C" w:rsidP="00D12B4D">
            <w:pPr>
              <w:rPr>
                <w:rFonts w:cs="Times New Roman"/>
                <w:sz w:val="20"/>
                <w:szCs w:val="20"/>
              </w:rPr>
            </w:pPr>
            <w:r w:rsidRPr="00CC7726">
              <w:rPr>
                <w:rFonts w:cs="Times New Roman"/>
                <w:sz w:val="20"/>
                <w:szCs w:val="20"/>
              </w:rPr>
              <w:t>N: 23.07%</w:t>
            </w:r>
          </w:p>
        </w:tc>
        <w:tc>
          <w:tcPr>
            <w:tcW w:w="924" w:type="dxa"/>
          </w:tcPr>
          <w:p w14:paraId="1DB6BA6A"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061A39E5"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372BC150"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54B1021" w14:textId="77777777" w:rsidTr="00D12B4D">
        <w:tc>
          <w:tcPr>
            <w:tcW w:w="1346" w:type="dxa"/>
          </w:tcPr>
          <w:p w14:paraId="3CDFC3FC" w14:textId="77777777" w:rsidR="00FF6C8C" w:rsidRPr="00CC7726" w:rsidRDefault="00FF6C8C" w:rsidP="00D12B4D">
            <w:pPr>
              <w:rPr>
                <w:rFonts w:cs="Times New Roman"/>
                <w:sz w:val="20"/>
                <w:szCs w:val="20"/>
              </w:rPr>
            </w:pPr>
            <w:r w:rsidRPr="00CC7726">
              <w:rPr>
                <w:rFonts w:cs="Times New Roman"/>
                <w:sz w:val="20"/>
                <w:szCs w:val="20"/>
              </w:rPr>
              <w:t>26</w:t>
            </w:r>
          </w:p>
        </w:tc>
        <w:tc>
          <w:tcPr>
            <w:tcW w:w="3007" w:type="dxa"/>
          </w:tcPr>
          <w:p w14:paraId="6F6E689F" w14:textId="6C9F4AF4" w:rsidR="00FF6C8C" w:rsidRPr="00CC7726" w:rsidRDefault="00FF6C8C" w:rsidP="00D12B4D">
            <w:pPr>
              <w:rPr>
                <w:rFonts w:cs="Times New Roman"/>
                <w:sz w:val="18"/>
                <w:szCs w:val="18"/>
              </w:rPr>
            </w:pPr>
            <w:r w:rsidRPr="00CC7726">
              <w:rPr>
                <w:rFonts w:cs="Times New Roman"/>
                <w:sz w:val="18"/>
                <w:szCs w:val="18"/>
              </w:rPr>
              <w:t>Loop diuretics or acetazolamide should be used to manage HDMTX toxicity to maintain diuresis and prevent fluid overload in patients with weight gain/fluid retention and in select cases of severe renal impairment</w:t>
            </w:r>
            <w:r w:rsidRPr="00CC7726" w:rsidDel="002E4918">
              <w:rPr>
                <w:rFonts w:cs="Times New Roman"/>
                <w:sz w:val="18"/>
                <w:szCs w:val="18"/>
              </w:rPr>
              <w:t xml:space="preserve"> </w:t>
            </w:r>
            <w:r w:rsidRPr="00CC7726">
              <w:rPr>
                <w:rFonts w:cs="Times New Roman"/>
                <w:sz w:val="18"/>
                <w:szCs w:val="18"/>
              </w:rPr>
              <w:t>(</w:t>
            </w:r>
            <w:r w:rsidR="00C81218">
              <w:rPr>
                <w:rFonts w:cs="Times New Roman"/>
                <w:sz w:val="18"/>
                <w:szCs w:val="18"/>
              </w:rPr>
              <w:t>3</w:t>
            </w:r>
            <w:r w:rsidRPr="00CC7726">
              <w:rPr>
                <w:rFonts w:cs="Times New Roman"/>
                <w:sz w:val="18"/>
                <w:szCs w:val="18"/>
              </w:rPr>
              <w:t>)</w:t>
            </w:r>
            <w:r w:rsidR="00C81218">
              <w:rPr>
                <w:rFonts w:cs="Times New Roman"/>
                <w:sz w:val="18"/>
                <w:szCs w:val="18"/>
              </w:rPr>
              <w:t>.</w:t>
            </w:r>
            <w:r w:rsidRPr="00CC7726">
              <w:rPr>
                <w:rFonts w:cs="Times New Roman"/>
                <w:sz w:val="18"/>
                <w:szCs w:val="18"/>
              </w:rPr>
              <w:t xml:space="preserve"> (</w:t>
            </w:r>
            <w:r w:rsidRPr="00CC7726">
              <w:rPr>
                <w:rFonts w:cs="Times New Roman"/>
                <w:b/>
                <w:bCs/>
                <w:sz w:val="18"/>
                <w:szCs w:val="18"/>
              </w:rPr>
              <w:t>Was reframed</w:t>
            </w:r>
            <w:r w:rsidRPr="00CC7726">
              <w:rPr>
                <w:rFonts w:cs="Times New Roman"/>
                <w:sz w:val="18"/>
                <w:szCs w:val="18"/>
              </w:rPr>
              <w:t>)</w:t>
            </w:r>
          </w:p>
        </w:tc>
        <w:tc>
          <w:tcPr>
            <w:tcW w:w="1403" w:type="dxa"/>
          </w:tcPr>
          <w:p w14:paraId="79B07FF0" w14:textId="77777777" w:rsidR="00FF6C8C" w:rsidRPr="00CC7726" w:rsidRDefault="00FF6C8C" w:rsidP="00D12B4D">
            <w:pPr>
              <w:rPr>
                <w:rFonts w:cs="Times New Roman"/>
                <w:sz w:val="20"/>
                <w:szCs w:val="20"/>
              </w:rPr>
            </w:pPr>
            <w:r w:rsidRPr="00CC7726">
              <w:rPr>
                <w:rFonts w:cs="Times New Roman"/>
                <w:sz w:val="20"/>
                <w:szCs w:val="20"/>
              </w:rPr>
              <w:t>A: 61.53%</w:t>
            </w:r>
          </w:p>
          <w:p w14:paraId="032914D9" w14:textId="77777777" w:rsidR="00FF6C8C" w:rsidRPr="00CC7726" w:rsidRDefault="00FF6C8C" w:rsidP="00D12B4D">
            <w:pPr>
              <w:rPr>
                <w:rFonts w:cs="Times New Roman"/>
                <w:sz w:val="20"/>
                <w:szCs w:val="20"/>
              </w:rPr>
            </w:pPr>
            <w:r w:rsidRPr="00CC7726">
              <w:rPr>
                <w:rFonts w:cs="Times New Roman"/>
                <w:sz w:val="20"/>
                <w:szCs w:val="20"/>
              </w:rPr>
              <w:t>N: 30.76%</w:t>
            </w:r>
          </w:p>
          <w:p w14:paraId="5A1189A5" w14:textId="77777777" w:rsidR="00FF6C8C" w:rsidRPr="00CC7726" w:rsidRDefault="00FF6C8C" w:rsidP="00D12B4D">
            <w:pPr>
              <w:rPr>
                <w:rFonts w:cs="Times New Roman"/>
                <w:sz w:val="20"/>
                <w:szCs w:val="20"/>
              </w:rPr>
            </w:pPr>
            <w:r w:rsidRPr="00CC7726">
              <w:rPr>
                <w:rFonts w:cs="Times New Roman"/>
                <w:sz w:val="20"/>
                <w:szCs w:val="20"/>
              </w:rPr>
              <w:t>D: 7.69%</w:t>
            </w:r>
          </w:p>
        </w:tc>
        <w:tc>
          <w:tcPr>
            <w:tcW w:w="924" w:type="dxa"/>
          </w:tcPr>
          <w:p w14:paraId="6DDA5D5A"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6D3C3171"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9419DAF" w14:textId="77777777" w:rsidR="00FF6C8C" w:rsidRPr="00CC7726" w:rsidRDefault="00FF6C8C" w:rsidP="00D12B4D">
            <w:pPr>
              <w:rPr>
                <w:rFonts w:cs="Times New Roman"/>
                <w:b/>
                <w:bCs/>
                <w:sz w:val="20"/>
                <w:szCs w:val="20"/>
              </w:rPr>
            </w:pPr>
            <w:r w:rsidRPr="00CC7726">
              <w:rPr>
                <w:rFonts w:cs="Times New Roman"/>
                <w:b/>
                <w:bCs/>
                <w:sz w:val="20"/>
                <w:szCs w:val="20"/>
              </w:rPr>
              <w:t>MODERATE</w:t>
            </w:r>
          </w:p>
        </w:tc>
      </w:tr>
      <w:tr w:rsidR="00CC7726" w:rsidRPr="00CC7726" w14:paraId="31C24808" w14:textId="77777777" w:rsidTr="00D12B4D">
        <w:tc>
          <w:tcPr>
            <w:tcW w:w="9016" w:type="dxa"/>
            <w:gridSpan w:val="6"/>
          </w:tcPr>
          <w:p w14:paraId="4BB67564" w14:textId="77777777" w:rsidR="00FF6C8C" w:rsidRPr="00CC7726" w:rsidRDefault="00FF6C8C" w:rsidP="00D12B4D">
            <w:pPr>
              <w:rPr>
                <w:rFonts w:cs="Times New Roman"/>
                <w:b/>
                <w:bCs/>
                <w:sz w:val="20"/>
                <w:szCs w:val="20"/>
              </w:rPr>
            </w:pPr>
            <w:r w:rsidRPr="00CC7726">
              <w:rPr>
                <w:rFonts w:cs="Times New Roman"/>
                <w:b/>
                <w:bCs/>
                <w:sz w:val="20"/>
                <w:szCs w:val="20"/>
              </w:rPr>
              <w:t>Monitoring</w:t>
            </w:r>
          </w:p>
        </w:tc>
      </w:tr>
      <w:tr w:rsidR="00CC7726" w:rsidRPr="00CC7726" w14:paraId="446E14A4" w14:textId="77777777" w:rsidTr="00D12B4D">
        <w:tc>
          <w:tcPr>
            <w:tcW w:w="1346" w:type="dxa"/>
          </w:tcPr>
          <w:p w14:paraId="0552386C" w14:textId="77777777" w:rsidR="00FF6C8C" w:rsidRPr="00CC7726" w:rsidRDefault="00FF6C8C" w:rsidP="00D12B4D">
            <w:pPr>
              <w:rPr>
                <w:rFonts w:cs="Times New Roman"/>
                <w:sz w:val="20"/>
                <w:szCs w:val="20"/>
              </w:rPr>
            </w:pPr>
            <w:r w:rsidRPr="00CC7726">
              <w:rPr>
                <w:rFonts w:cs="Times New Roman"/>
                <w:sz w:val="20"/>
                <w:szCs w:val="20"/>
              </w:rPr>
              <w:t>27</w:t>
            </w:r>
          </w:p>
        </w:tc>
        <w:tc>
          <w:tcPr>
            <w:tcW w:w="3007" w:type="dxa"/>
          </w:tcPr>
          <w:p w14:paraId="654C3E7B" w14:textId="3A0C7823" w:rsidR="00FF6C8C" w:rsidRPr="00742822" w:rsidRDefault="00FF6C8C" w:rsidP="00D12B4D">
            <w:pPr>
              <w:rPr>
                <w:rFonts w:cs="Times New Roman"/>
                <w:sz w:val="18"/>
                <w:szCs w:val="18"/>
                <w:lang w:val="en-IN"/>
              </w:rPr>
            </w:pPr>
            <w:r w:rsidRPr="00CC7726">
              <w:rPr>
                <w:rFonts w:cs="Times New Roman"/>
                <w:sz w:val="18"/>
                <w:szCs w:val="18"/>
              </w:rPr>
              <w:t>In pediatric patients with ALL, an increased serum aspartate aminotransferase levels and age ≥10 years at diagnosis are independent risk factors for MTX neurotoxicity</w:t>
            </w:r>
            <w:r w:rsidR="00742822">
              <w:rPr>
                <w:rFonts w:cs="Times New Roman"/>
                <w:sz w:val="18"/>
                <w:szCs w:val="18"/>
              </w:rPr>
              <w:t xml:space="preserve"> </w:t>
            </w:r>
            <w:r w:rsidR="00C17A75">
              <w:rPr>
                <w:rFonts w:cs="Times New Roman"/>
                <w:sz w:val="18"/>
                <w:szCs w:val="18"/>
              </w:rPr>
              <w:t>(</w:t>
            </w:r>
            <w:r w:rsidR="00CD7D3E">
              <w:rPr>
                <w:rFonts w:cs="Times New Roman"/>
                <w:sz w:val="18"/>
                <w:szCs w:val="18"/>
              </w:rPr>
              <w:t>46</w:t>
            </w:r>
            <w:r w:rsidRPr="00CC7726">
              <w:rPr>
                <w:rFonts w:cs="Times New Roman"/>
                <w:sz w:val="18"/>
                <w:szCs w:val="18"/>
              </w:rPr>
              <w:t>)</w:t>
            </w:r>
            <w:r w:rsidR="00C17A75">
              <w:rPr>
                <w:rFonts w:cs="Times New Roman"/>
                <w:sz w:val="18"/>
                <w:szCs w:val="18"/>
              </w:rPr>
              <w:t>.</w:t>
            </w:r>
            <w:r w:rsidRPr="00CC7726">
              <w:rPr>
                <w:rFonts w:cs="Times New Roman"/>
                <w:sz w:val="18"/>
                <w:szCs w:val="18"/>
              </w:rPr>
              <w:t xml:space="preserve"> (</w:t>
            </w:r>
            <w:r w:rsidRPr="00CC7726">
              <w:rPr>
                <w:rFonts w:cs="Times New Roman"/>
                <w:b/>
                <w:sz w:val="18"/>
                <w:szCs w:val="18"/>
              </w:rPr>
              <w:t>Removed</w:t>
            </w:r>
            <w:r w:rsidRPr="00CC7726">
              <w:rPr>
                <w:rFonts w:cs="Times New Roman"/>
                <w:sz w:val="18"/>
                <w:szCs w:val="18"/>
              </w:rPr>
              <w:t>)</w:t>
            </w:r>
          </w:p>
        </w:tc>
        <w:tc>
          <w:tcPr>
            <w:tcW w:w="1403" w:type="dxa"/>
          </w:tcPr>
          <w:p w14:paraId="3905D544" w14:textId="77777777" w:rsidR="00FF6C8C" w:rsidRPr="00CC7726" w:rsidRDefault="00FF6C8C" w:rsidP="00D12B4D">
            <w:pPr>
              <w:rPr>
                <w:rFonts w:cs="Times New Roman"/>
                <w:sz w:val="20"/>
                <w:szCs w:val="20"/>
              </w:rPr>
            </w:pPr>
            <w:r w:rsidRPr="00CC7726">
              <w:rPr>
                <w:rFonts w:cs="Times New Roman"/>
                <w:sz w:val="20"/>
                <w:szCs w:val="20"/>
              </w:rPr>
              <w:t>A: 53.84%</w:t>
            </w:r>
          </w:p>
          <w:p w14:paraId="2FD370B7" w14:textId="77777777" w:rsidR="00FF6C8C" w:rsidRPr="00CC7726" w:rsidRDefault="00FF6C8C" w:rsidP="00D12B4D">
            <w:pPr>
              <w:rPr>
                <w:rFonts w:cs="Times New Roman"/>
                <w:sz w:val="20"/>
                <w:szCs w:val="20"/>
              </w:rPr>
            </w:pPr>
            <w:r w:rsidRPr="00CC7726">
              <w:rPr>
                <w:rFonts w:cs="Times New Roman"/>
                <w:sz w:val="20"/>
                <w:szCs w:val="20"/>
              </w:rPr>
              <w:t>N: 46.15%</w:t>
            </w:r>
          </w:p>
        </w:tc>
        <w:tc>
          <w:tcPr>
            <w:tcW w:w="924" w:type="dxa"/>
          </w:tcPr>
          <w:p w14:paraId="5D97DC3E"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25E92678"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7C758B4D" w14:textId="77777777" w:rsidR="00FF6C8C" w:rsidRPr="00CC7726" w:rsidRDefault="00FF6C8C" w:rsidP="00D12B4D">
            <w:pPr>
              <w:rPr>
                <w:rFonts w:cs="Times New Roman"/>
                <w:b/>
                <w:sz w:val="20"/>
                <w:szCs w:val="20"/>
              </w:rPr>
            </w:pPr>
            <w:r w:rsidRPr="00CC7726">
              <w:rPr>
                <w:rFonts w:cs="Times New Roman"/>
                <w:b/>
                <w:sz w:val="20"/>
                <w:szCs w:val="20"/>
              </w:rPr>
              <w:t>LOW</w:t>
            </w:r>
          </w:p>
        </w:tc>
      </w:tr>
      <w:tr w:rsidR="00CC7726" w:rsidRPr="00CC7726" w14:paraId="5E04692F" w14:textId="77777777" w:rsidTr="00D12B4D">
        <w:tc>
          <w:tcPr>
            <w:tcW w:w="1346" w:type="dxa"/>
          </w:tcPr>
          <w:p w14:paraId="4E1AA13B" w14:textId="77777777" w:rsidR="00FF6C8C" w:rsidRPr="00CC7726" w:rsidRDefault="00FF6C8C" w:rsidP="00D12B4D">
            <w:pPr>
              <w:rPr>
                <w:rFonts w:cs="Times New Roman"/>
                <w:sz w:val="20"/>
                <w:szCs w:val="20"/>
              </w:rPr>
            </w:pPr>
            <w:r w:rsidRPr="00CC7726">
              <w:rPr>
                <w:rFonts w:cs="Times New Roman"/>
                <w:sz w:val="20"/>
                <w:szCs w:val="20"/>
              </w:rPr>
              <w:t>28</w:t>
            </w:r>
          </w:p>
        </w:tc>
        <w:tc>
          <w:tcPr>
            <w:tcW w:w="3007" w:type="dxa"/>
          </w:tcPr>
          <w:p w14:paraId="48318081" w14:textId="6FC3F379" w:rsidR="00FF6C8C" w:rsidRPr="00C17A75" w:rsidRDefault="00FF6C8C" w:rsidP="00D12B4D">
            <w:pPr>
              <w:rPr>
                <w:rFonts w:cs="Times New Roman"/>
                <w:sz w:val="18"/>
                <w:szCs w:val="18"/>
              </w:rPr>
            </w:pPr>
            <w:r w:rsidRPr="00CC7726">
              <w:rPr>
                <w:rFonts w:cs="Times New Roman"/>
                <w:sz w:val="18"/>
                <w:szCs w:val="18"/>
              </w:rPr>
              <w:t>UO within the first 24 hours had a significant impact on DME, TTC, and LOS in patients receiving HDMTX</w:t>
            </w:r>
            <w:r w:rsidR="00C17A75">
              <w:rPr>
                <w:rFonts w:cs="Times New Roman"/>
                <w:sz w:val="18"/>
                <w:szCs w:val="18"/>
              </w:rPr>
              <w:t xml:space="preserve"> </w:t>
            </w:r>
            <w:r w:rsidRPr="00CC7726">
              <w:rPr>
                <w:rFonts w:cs="Times New Roman"/>
                <w:sz w:val="16"/>
                <w:szCs w:val="16"/>
              </w:rPr>
              <w:t>(</w:t>
            </w:r>
            <w:r w:rsidR="00CD7D3E">
              <w:rPr>
                <w:rFonts w:cs="Times New Roman"/>
                <w:sz w:val="16"/>
                <w:szCs w:val="16"/>
              </w:rPr>
              <w:t>8</w:t>
            </w:r>
            <w:r w:rsidRPr="00CC7726">
              <w:rPr>
                <w:rFonts w:cs="Times New Roman"/>
                <w:sz w:val="16"/>
                <w:szCs w:val="16"/>
              </w:rPr>
              <w:t>)</w:t>
            </w:r>
            <w:r w:rsidR="00C17A75">
              <w:rPr>
                <w:rFonts w:cs="Times New Roman"/>
                <w:sz w:val="16"/>
                <w:szCs w:val="16"/>
              </w:rPr>
              <w:t>.</w:t>
            </w:r>
          </w:p>
        </w:tc>
        <w:tc>
          <w:tcPr>
            <w:tcW w:w="1403" w:type="dxa"/>
          </w:tcPr>
          <w:p w14:paraId="2E1B9EF8" w14:textId="77777777" w:rsidR="00FF6C8C" w:rsidRPr="00CC7726" w:rsidRDefault="00FF6C8C" w:rsidP="00D12B4D">
            <w:pPr>
              <w:rPr>
                <w:rFonts w:cs="Times New Roman"/>
                <w:sz w:val="20"/>
                <w:szCs w:val="20"/>
              </w:rPr>
            </w:pPr>
            <w:r w:rsidRPr="00CC7726">
              <w:rPr>
                <w:rFonts w:cs="Times New Roman"/>
                <w:sz w:val="20"/>
                <w:szCs w:val="20"/>
              </w:rPr>
              <w:t>A: 92:30%</w:t>
            </w:r>
          </w:p>
          <w:p w14:paraId="74AE5C38"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6014BF29"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16F67A9D"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8CA9009"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68AE42FC" w14:textId="77777777" w:rsidTr="00D12B4D">
        <w:tc>
          <w:tcPr>
            <w:tcW w:w="1346" w:type="dxa"/>
          </w:tcPr>
          <w:p w14:paraId="6A440797" w14:textId="77777777" w:rsidR="00FF6C8C" w:rsidRPr="00CC7726" w:rsidRDefault="00FF6C8C" w:rsidP="00D12B4D">
            <w:pPr>
              <w:rPr>
                <w:rFonts w:cs="Times New Roman"/>
                <w:sz w:val="20"/>
                <w:szCs w:val="20"/>
              </w:rPr>
            </w:pPr>
            <w:r w:rsidRPr="00CC7726">
              <w:rPr>
                <w:rFonts w:cs="Times New Roman"/>
                <w:sz w:val="20"/>
                <w:szCs w:val="20"/>
              </w:rPr>
              <w:t>29</w:t>
            </w:r>
          </w:p>
        </w:tc>
        <w:tc>
          <w:tcPr>
            <w:tcW w:w="3007" w:type="dxa"/>
          </w:tcPr>
          <w:p w14:paraId="1DA144FE" w14:textId="7B44B357" w:rsidR="00FF6C8C" w:rsidRPr="00C17A75" w:rsidRDefault="00FF6C8C" w:rsidP="00D12B4D">
            <w:pPr>
              <w:rPr>
                <w:rFonts w:cs="Times New Roman"/>
                <w:sz w:val="18"/>
                <w:szCs w:val="18"/>
              </w:rPr>
            </w:pPr>
            <w:r w:rsidRPr="00CC7726">
              <w:rPr>
                <w:rFonts w:cs="Times New Roman"/>
                <w:sz w:val="18"/>
                <w:szCs w:val="18"/>
              </w:rPr>
              <w:t xml:space="preserve">An increase in </w:t>
            </w:r>
            <w:proofErr w:type="spellStart"/>
            <w:r w:rsidRPr="00CC7726">
              <w:rPr>
                <w:rFonts w:cs="Times New Roman"/>
                <w:sz w:val="18"/>
                <w:szCs w:val="18"/>
              </w:rPr>
              <w:t>SCr</w:t>
            </w:r>
            <w:proofErr w:type="spellEnd"/>
            <w:r w:rsidRPr="00CC7726">
              <w:rPr>
                <w:rFonts w:cs="Times New Roman"/>
                <w:sz w:val="18"/>
                <w:szCs w:val="18"/>
              </w:rPr>
              <w:t xml:space="preserve"> level within 24–36 hours after starting HDMTX may serve as an early indicator of DME</w:t>
            </w:r>
            <w:r w:rsidR="00C17A75">
              <w:rPr>
                <w:rFonts w:cs="Times New Roman"/>
                <w:sz w:val="18"/>
                <w:szCs w:val="18"/>
              </w:rPr>
              <w:t xml:space="preserve"> </w:t>
            </w:r>
            <w:r w:rsidRPr="00CC7726">
              <w:rPr>
                <w:rFonts w:cs="Times New Roman"/>
                <w:sz w:val="16"/>
                <w:szCs w:val="16"/>
              </w:rPr>
              <w:t>(</w:t>
            </w:r>
            <w:r w:rsidR="00C17A75">
              <w:rPr>
                <w:rFonts w:cs="Times New Roman"/>
                <w:sz w:val="16"/>
                <w:szCs w:val="16"/>
              </w:rPr>
              <w:t>3</w:t>
            </w:r>
            <w:r w:rsidRPr="00CC7726">
              <w:rPr>
                <w:rFonts w:cs="Times New Roman"/>
                <w:sz w:val="16"/>
                <w:szCs w:val="16"/>
              </w:rPr>
              <w:t>)</w:t>
            </w:r>
            <w:r w:rsidR="00C17A75">
              <w:rPr>
                <w:rFonts w:cs="Times New Roman"/>
                <w:sz w:val="16"/>
                <w:szCs w:val="16"/>
              </w:rPr>
              <w:t>.</w:t>
            </w:r>
          </w:p>
        </w:tc>
        <w:tc>
          <w:tcPr>
            <w:tcW w:w="1403" w:type="dxa"/>
          </w:tcPr>
          <w:p w14:paraId="4EE086E2"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16A3784D"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184AE08A"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B94DB50"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079D511" w14:textId="77777777" w:rsidTr="00D12B4D">
        <w:tc>
          <w:tcPr>
            <w:tcW w:w="1346" w:type="dxa"/>
          </w:tcPr>
          <w:p w14:paraId="004C9CDC" w14:textId="77777777" w:rsidR="00FF6C8C" w:rsidRPr="00CC7726" w:rsidRDefault="00FF6C8C" w:rsidP="00D12B4D">
            <w:pPr>
              <w:rPr>
                <w:rFonts w:cs="Times New Roman"/>
                <w:sz w:val="20"/>
                <w:szCs w:val="20"/>
              </w:rPr>
            </w:pPr>
            <w:r w:rsidRPr="00CC7726">
              <w:rPr>
                <w:rFonts w:cs="Times New Roman"/>
                <w:sz w:val="20"/>
                <w:szCs w:val="20"/>
              </w:rPr>
              <w:t>30</w:t>
            </w:r>
          </w:p>
        </w:tc>
        <w:tc>
          <w:tcPr>
            <w:tcW w:w="3007" w:type="dxa"/>
          </w:tcPr>
          <w:p w14:paraId="71ACB29F" w14:textId="0CB1870F" w:rsidR="00FF6C8C" w:rsidRPr="00C17A75" w:rsidRDefault="00FF6C8C" w:rsidP="00D12B4D">
            <w:pPr>
              <w:rPr>
                <w:rFonts w:cs="Times New Roman"/>
                <w:sz w:val="18"/>
                <w:szCs w:val="18"/>
              </w:rPr>
            </w:pPr>
            <w:r w:rsidRPr="00CC7726">
              <w:rPr>
                <w:rFonts w:cs="Times New Roman"/>
                <w:sz w:val="18"/>
                <w:szCs w:val="18"/>
              </w:rPr>
              <w:t>During HDMTX administration, maintaining UO at &gt;100 mL/m²/h and urine pH ≥7, while avoiding weight gain is important</w:t>
            </w:r>
            <w:r w:rsidR="00C17A75">
              <w:rPr>
                <w:rFonts w:cs="Times New Roman"/>
                <w:sz w:val="18"/>
                <w:szCs w:val="18"/>
              </w:rPr>
              <w:t xml:space="preserve"> </w:t>
            </w:r>
            <w:r w:rsidRPr="00CC7726">
              <w:rPr>
                <w:rFonts w:cs="Times New Roman"/>
                <w:sz w:val="16"/>
                <w:szCs w:val="16"/>
              </w:rPr>
              <w:t>(</w:t>
            </w:r>
            <w:r w:rsidR="00C17A75">
              <w:rPr>
                <w:rFonts w:cs="Times New Roman"/>
                <w:sz w:val="16"/>
                <w:szCs w:val="16"/>
              </w:rPr>
              <w:t>3,1</w:t>
            </w:r>
            <w:r w:rsidR="00CD7D3E">
              <w:rPr>
                <w:rFonts w:cs="Times New Roman"/>
                <w:sz w:val="16"/>
                <w:szCs w:val="16"/>
              </w:rPr>
              <w:t>1</w:t>
            </w:r>
            <w:r w:rsidRPr="00CC7726">
              <w:rPr>
                <w:rFonts w:cs="Times New Roman"/>
                <w:sz w:val="16"/>
                <w:szCs w:val="16"/>
              </w:rPr>
              <w:t>)</w:t>
            </w:r>
            <w:r w:rsidR="00C17A75">
              <w:rPr>
                <w:rFonts w:cs="Times New Roman"/>
                <w:sz w:val="16"/>
                <w:szCs w:val="16"/>
              </w:rPr>
              <w:t>.</w:t>
            </w:r>
          </w:p>
        </w:tc>
        <w:tc>
          <w:tcPr>
            <w:tcW w:w="1403" w:type="dxa"/>
          </w:tcPr>
          <w:p w14:paraId="094D75B5"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7BA954AD" w14:textId="77777777" w:rsidR="00FF6C8C" w:rsidRPr="00CC7726" w:rsidRDefault="00FF6C8C" w:rsidP="00D12B4D">
            <w:pPr>
              <w:rPr>
                <w:rFonts w:cs="Times New Roman"/>
                <w:sz w:val="20"/>
                <w:szCs w:val="20"/>
              </w:rPr>
            </w:pPr>
            <w:r w:rsidRPr="00CC7726">
              <w:rPr>
                <w:rFonts w:cs="Times New Roman"/>
                <w:sz w:val="20"/>
                <w:szCs w:val="20"/>
              </w:rPr>
              <w:t>5</w:t>
            </w:r>
          </w:p>
          <w:p w14:paraId="2A226C55"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05A2B98C" w14:textId="77777777" w:rsidR="00FF6C8C" w:rsidRPr="00CC7726" w:rsidRDefault="00FF6C8C" w:rsidP="00D12B4D">
            <w:pPr>
              <w:rPr>
                <w:rFonts w:cs="Times New Roman"/>
                <w:sz w:val="20"/>
                <w:szCs w:val="20"/>
              </w:rPr>
            </w:pPr>
            <w:r w:rsidRPr="00CC7726">
              <w:rPr>
                <w:rFonts w:cs="Times New Roman"/>
                <w:sz w:val="20"/>
                <w:szCs w:val="20"/>
              </w:rPr>
              <w:t>C</w:t>
            </w:r>
          </w:p>
          <w:p w14:paraId="4EB4D9F8"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B1ADC15"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6CA17AFF" w14:textId="77777777" w:rsidTr="00D12B4D">
        <w:tc>
          <w:tcPr>
            <w:tcW w:w="1346" w:type="dxa"/>
          </w:tcPr>
          <w:p w14:paraId="7CEFB2EE" w14:textId="77777777" w:rsidR="00FF6C8C" w:rsidRPr="00CC7726" w:rsidRDefault="00FF6C8C" w:rsidP="00D12B4D">
            <w:pPr>
              <w:rPr>
                <w:rFonts w:cs="Times New Roman"/>
                <w:sz w:val="20"/>
                <w:szCs w:val="20"/>
              </w:rPr>
            </w:pPr>
            <w:r w:rsidRPr="00CC7726">
              <w:rPr>
                <w:rFonts w:cs="Times New Roman"/>
                <w:sz w:val="20"/>
                <w:szCs w:val="20"/>
              </w:rPr>
              <w:lastRenderedPageBreak/>
              <w:t>31</w:t>
            </w:r>
          </w:p>
        </w:tc>
        <w:tc>
          <w:tcPr>
            <w:tcW w:w="3007" w:type="dxa"/>
          </w:tcPr>
          <w:p w14:paraId="124AE878" w14:textId="6953165C" w:rsidR="00FF6C8C" w:rsidRPr="00C17A75" w:rsidRDefault="00FF6C8C" w:rsidP="00D12B4D">
            <w:pPr>
              <w:rPr>
                <w:rFonts w:cs="Times New Roman"/>
                <w:sz w:val="18"/>
                <w:szCs w:val="18"/>
              </w:rPr>
            </w:pPr>
            <w:r w:rsidRPr="00CC7726">
              <w:rPr>
                <w:rFonts w:cs="Times New Roman"/>
                <w:sz w:val="18"/>
                <w:szCs w:val="18"/>
              </w:rPr>
              <w:t>Cr and/or GFR should be monitored every 24 hours starting 24 hours after HDMTX administration, with closer monitoring, including cystatin C, if DME is suspected</w:t>
            </w:r>
            <w:r w:rsidR="00C17A75">
              <w:rPr>
                <w:rFonts w:cs="Times New Roman"/>
                <w:sz w:val="18"/>
                <w:szCs w:val="18"/>
              </w:rPr>
              <w:t xml:space="preserve"> </w:t>
            </w:r>
            <w:r w:rsidRPr="00CC7726">
              <w:rPr>
                <w:rFonts w:cs="Times New Roman"/>
                <w:sz w:val="16"/>
                <w:szCs w:val="16"/>
              </w:rPr>
              <w:t>(</w:t>
            </w:r>
            <w:r w:rsidR="00C17A75">
              <w:rPr>
                <w:rFonts w:cs="Times New Roman"/>
                <w:sz w:val="16"/>
                <w:szCs w:val="16"/>
              </w:rPr>
              <w:t>3,1</w:t>
            </w:r>
            <w:r w:rsidR="00CD7D3E">
              <w:rPr>
                <w:rFonts w:cs="Times New Roman"/>
                <w:sz w:val="16"/>
                <w:szCs w:val="16"/>
              </w:rPr>
              <w:t>1</w:t>
            </w:r>
            <w:r w:rsidRPr="00CC7726">
              <w:rPr>
                <w:rFonts w:cs="Times New Roman"/>
                <w:sz w:val="16"/>
                <w:szCs w:val="16"/>
              </w:rPr>
              <w:t>)</w:t>
            </w:r>
            <w:r w:rsidR="00C17A75">
              <w:rPr>
                <w:rFonts w:cs="Times New Roman"/>
                <w:sz w:val="16"/>
                <w:szCs w:val="16"/>
              </w:rPr>
              <w:t>.</w:t>
            </w:r>
          </w:p>
        </w:tc>
        <w:tc>
          <w:tcPr>
            <w:tcW w:w="1403" w:type="dxa"/>
          </w:tcPr>
          <w:p w14:paraId="5EC50814" w14:textId="77777777" w:rsidR="00FF6C8C" w:rsidRPr="00CC7726" w:rsidRDefault="00FF6C8C" w:rsidP="00D12B4D">
            <w:pPr>
              <w:rPr>
                <w:rFonts w:cs="Times New Roman"/>
                <w:sz w:val="20"/>
                <w:szCs w:val="20"/>
              </w:rPr>
            </w:pPr>
            <w:r w:rsidRPr="00CC7726">
              <w:rPr>
                <w:rFonts w:cs="Times New Roman"/>
                <w:sz w:val="20"/>
                <w:szCs w:val="20"/>
              </w:rPr>
              <w:t>A: 84.61%</w:t>
            </w:r>
          </w:p>
          <w:p w14:paraId="47D3C1DB" w14:textId="77777777" w:rsidR="00FF6C8C" w:rsidRPr="00CC7726" w:rsidRDefault="00FF6C8C" w:rsidP="00D12B4D">
            <w:pPr>
              <w:rPr>
                <w:rFonts w:cs="Times New Roman"/>
                <w:sz w:val="20"/>
                <w:szCs w:val="20"/>
              </w:rPr>
            </w:pPr>
            <w:r w:rsidRPr="00CC7726">
              <w:rPr>
                <w:rFonts w:cs="Times New Roman"/>
                <w:sz w:val="20"/>
                <w:szCs w:val="20"/>
              </w:rPr>
              <w:t>N: 7.69%</w:t>
            </w:r>
          </w:p>
          <w:p w14:paraId="21C0B930" w14:textId="77777777" w:rsidR="00FF6C8C" w:rsidRPr="00CC7726" w:rsidRDefault="00FF6C8C" w:rsidP="00D12B4D">
            <w:pPr>
              <w:rPr>
                <w:rFonts w:cs="Times New Roman"/>
                <w:sz w:val="20"/>
                <w:szCs w:val="20"/>
              </w:rPr>
            </w:pPr>
            <w:r w:rsidRPr="00CC7726">
              <w:rPr>
                <w:rFonts w:cs="Times New Roman"/>
                <w:sz w:val="20"/>
                <w:szCs w:val="20"/>
              </w:rPr>
              <w:t>D: 7.69%</w:t>
            </w:r>
          </w:p>
        </w:tc>
        <w:tc>
          <w:tcPr>
            <w:tcW w:w="924" w:type="dxa"/>
          </w:tcPr>
          <w:p w14:paraId="798D3CFA" w14:textId="77777777" w:rsidR="00FF6C8C" w:rsidRPr="00CC7726" w:rsidRDefault="00FF6C8C" w:rsidP="00D12B4D">
            <w:pPr>
              <w:rPr>
                <w:rFonts w:cs="Times New Roman"/>
                <w:sz w:val="20"/>
                <w:szCs w:val="20"/>
              </w:rPr>
            </w:pPr>
            <w:r w:rsidRPr="00CC7726">
              <w:rPr>
                <w:rFonts w:cs="Times New Roman"/>
                <w:sz w:val="20"/>
                <w:szCs w:val="20"/>
              </w:rPr>
              <w:t>5</w:t>
            </w:r>
          </w:p>
          <w:p w14:paraId="3A693B28"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720F3C94" w14:textId="77777777" w:rsidR="00FF6C8C" w:rsidRPr="00CC7726" w:rsidRDefault="00FF6C8C" w:rsidP="00D12B4D">
            <w:pPr>
              <w:rPr>
                <w:rFonts w:cs="Times New Roman"/>
                <w:sz w:val="20"/>
                <w:szCs w:val="20"/>
              </w:rPr>
            </w:pPr>
            <w:r w:rsidRPr="00CC7726">
              <w:rPr>
                <w:rFonts w:cs="Times New Roman"/>
                <w:sz w:val="20"/>
                <w:szCs w:val="20"/>
              </w:rPr>
              <w:t>C</w:t>
            </w:r>
          </w:p>
          <w:p w14:paraId="4D93EBCE"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ECA295C"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9BEDC80" w14:textId="77777777" w:rsidTr="00D12B4D">
        <w:tc>
          <w:tcPr>
            <w:tcW w:w="1346" w:type="dxa"/>
          </w:tcPr>
          <w:p w14:paraId="09F87AE8" w14:textId="77777777" w:rsidR="00FF6C8C" w:rsidRPr="00CC7726" w:rsidRDefault="00FF6C8C" w:rsidP="00D12B4D">
            <w:pPr>
              <w:rPr>
                <w:rFonts w:cs="Times New Roman"/>
                <w:sz w:val="20"/>
                <w:szCs w:val="20"/>
              </w:rPr>
            </w:pPr>
            <w:r w:rsidRPr="00CC7726">
              <w:rPr>
                <w:rFonts w:cs="Times New Roman"/>
                <w:sz w:val="20"/>
                <w:szCs w:val="20"/>
              </w:rPr>
              <w:t>32</w:t>
            </w:r>
          </w:p>
        </w:tc>
        <w:tc>
          <w:tcPr>
            <w:tcW w:w="3007" w:type="dxa"/>
          </w:tcPr>
          <w:p w14:paraId="5341A8E4" w14:textId="246923D1" w:rsidR="00FF6C8C" w:rsidRPr="00C17A75" w:rsidRDefault="00FF6C8C" w:rsidP="00D12B4D">
            <w:pPr>
              <w:rPr>
                <w:rFonts w:cs="Times New Roman"/>
                <w:sz w:val="18"/>
                <w:szCs w:val="18"/>
              </w:rPr>
            </w:pPr>
            <w:r w:rsidRPr="00CC7726">
              <w:rPr>
                <w:rFonts w:cs="Times New Roman"/>
                <w:sz w:val="18"/>
                <w:szCs w:val="18"/>
              </w:rPr>
              <w:t xml:space="preserve">Patient discharge can be considered when serum MTX is &lt;0.1 µmol/L with stable renal function and electrolytes and no significant fluid overload or on Day 3 after HDMTX infusion if MTX kinetics at 48 hours are favorable (serum MTX &lt;1 µmol/L) and </w:t>
            </w:r>
            <w:proofErr w:type="spellStart"/>
            <w:r w:rsidRPr="00CC7726">
              <w:rPr>
                <w:rFonts w:cs="Times New Roman"/>
                <w:sz w:val="18"/>
                <w:szCs w:val="18"/>
              </w:rPr>
              <w:t>SCr</w:t>
            </w:r>
            <w:proofErr w:type="spellEnd"/>
            <w:r w:rsidRPr="00CC7726">
              <w:rPr>
                <w:rFonts w:cs="Times New Roman"/>
                <w:sz w:val="18"/>
                <w:szCs w:val="18"/>
              </w:rPr>
              <w:t xml:space="preserve"> levels are stable</w:t>
            </w:r>
            <w:r w:rsidR="00C17A75">
              <w:rPr>
                <w:rFonts w:cs="Times New Roman"/>
                <w:sz w:val="18"/>
                <w:szCs w:val="18"/>
              </w:rPr>
              <w:t xml:space="preserve"> </w:t>
            </w:r>
            <w:r w:rsidRPr="00CC7726">
              <w:rPr>
                <w:rFonts w:cs="Times New Roman"/>
                <w:sz w:val="16"/>
                <w:szCs w:val="16"/>
              </w:rPr>
              <w:t>(</w:t>
            </w:r>
            <w:r w:rsidR="00C17A75">
              <w:rPr>
                <w:rFonts w:cs="Times New Roman"/>
                <w:sz w:val="16"/>
                <w:szCs w:val="16"/>
              </w:rPr>
              <w:t>3</w:t>
            </w:r>
            <w:r w:rsidRPr="00CC7726">
              <w:rPr>
                <w:rFonts w:cs="Times New Roman"/>
                <w:sz w:val="16"/>
                <w:szCs w:val="16"/>
              </w:rPr>
              <w:t>)</w:t>
            </w:r>
            <w:r w:rsidR="00C17A75">
              <w:rPr>
                <w:rFonts w:cs="Times New Roman"/>
                <w:sz w:val="16"/>
                <w:szCs w:val="16"/>
              </w:rPr>
              <w:t>.</w:t>
            </w:r>
          </w:p>
        </w:tc>
        <w:tc>
          <w:tcPr>
            <w:tcW w:w="1403" w:type="dxa"/>
          </w:tcPr>
          <w:p w14:paraId="18F903FA"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241A5CCC"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2266C2D2"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5B4CBB6B"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6064B1D5" w14:textId="77777777" w:rsidTr="00D12B4D">
        <w:tc>
          <w:tcPr>
            <w:tcW w:w="1346" w:type="dxa"/>
          </w:tcPr>
          <w:p w14:paraId="1A1DF22B" w14:textId="77777777" w:rsidR="00FF6C8C" w:rsidRPr="00CC7726" w:rsidRDefault="00FF6C8C" w:rsidP="00D12B4D">
            <w:pPr>
              <w:rPr>
                <w:rFonts w:cs="Times New Roman"/>
                <w:sz w:val="20"/>
                <w:szCs w:val="20"/>
              </w:rPr>
            </w:pPr>
            <w:r w:rsidRPr="00CC7726">
              <w:rPr>
                <w:rFonts w:cs="Times New Roman"/>
                <w:sz w:val="20"/>
                <w:szCs w:val="20"/>
              </w:rPr>
              <w:t>33</w:t>
            </w:r>
          </w:p>
        </w:tc>
        <w:tc>
          <w:tcPr>
            <w:tcW w:w="3007" w:type="dxa"/>
          </w:tcPr>
          <w:p w14:paraId="76ACA15A" w14:textId="37DA2E57" w:rsidR="00FF6C8C" w:rsidRPr="00C17A75" w:rsidRDefault="00FF6C8C" w:rsidP="00D12B4D">
            <w:pPr>
              <w:rPr>
                <w:rFonts w:cs="Times New Roman"/>
                <w:sz w:val="18"/>
                <w:szCs w:val="18"/>
              </w:rPr>
            </w:pPr>
            <w:r w:rsidRPr="00CC7726">
              <w:rPr>
                <w:rFonts w:cs="Times New Roman"/>
                <w:sz w:val="18"/>
                <w:szCs w:val="18"/>
              </w:rPr>
              <w:t xml:space="preserve">Developing clinical decision support tools, such as MTXPK.org, can optimize model-informed prediction and timely intervention for DME before starting HDMTX administration by utilizing individualized patient data, including demographics, </w:t>
            </w:r>
            <w:proofErr w:type="spellStart"/>
            <w:r w:rsidRPr="00CC7726">
              <w:rPr>
                <w:rFonts w:cs="Times New Roman"/>
                <w:sz w:val="18"/>
                <w:szCs w:val="18"/>
              </w:rPr>
              <w:t>SCr</w:t>
            </w:r>
            <w:proofErr w:type="spellEnd"/>
            <w:r w:rsidRPr="00CC7726">
              <w:rPr>
                <w:rFonts w:cs="Times New Roman"/>
                <w:sz w:val="18"/>
                <w:szCs w:val="18"/>
              </w:rPr>
              <w:t xml:space="preserve"> levels, and real-time drug concentrations</w:t>
            </w:r>
            <w:r w:rsidR="00C17A75">
              <w:rPr>
                <w:rFonts w:cs="Times New Roman"/>
                <w:sz w:val="18"/>
                <w:szCs w:val="18"/>
              </w:rPr>
              <w:t xml:space="preserve"> </w:t>
            </w:r>
            <w:r w:rsidRPr="00CC7726">
              <w:rPr>
                <w:rFonts w:cs="Times New Roman"/>
                <w:sz w:val="16"/>
                <w:szCs w:val="16"/>
              </w:rPr>
              <w:t>(</w:t>
            </w:r>
            <w:r w:rsidR="00CD7D3E">
              <w:rPr>
                <w:rFonts w:cs="Times New Roman"/>
                <w:sz w:val="16"/>
                <w:szCs w:val="16"/>
              </w:rPr>
              <w:t>49</w:t>
            </w:r>
            <w:r w:rsidRPr="00CC7726">
              <w:rPr>
                <w:rFonts w:cs="Times New Roman"/>
                <w:sz w:val="16"/>
                <w:szCs w:val="16"/>
              </w:rPr>
              <w:t>)</w:t>
            </w:r>
          </w:p>
        </w:tc>
        <w:tc>
          <w:tcPr>
            <w:tcW w:w="1403" w:type="dxa"/>
          </w:tcPr>
          <w:p w14:paraId="57B6E36B" w14:textId="77777777" w:rsidR="00FF6C8C" w:rsidRPr="00CC7726" w:rsidRDefault="00FF6C8C" w:rsidP="00D12B4D">
            <w:pPr>
              <w:rPr>
                <w:rFonts w:cs="Times New Roman"/>
                <w:sz w:val="20"/>
                <w:szCs w:val="20"/>
              </w:rPr>
            </w:pPr>
            <w:r w:rsidRPr="00CC7726">
              <w:rPr>
                <w:rFonts w:cs="Times New Roman"/>
                <w:sz w:val="20"/>
                <w:szCs w:val="20"/>
              </w:rPr>
              <w:t>A: 76.92%</w:t>
            </w:r>
          </w:p>
          <w:p w14:paraId="1E3F651A" w14:textId="77777777" w:rsidR="00FF6C8C" w:rsidRPr="00CC7726" w:rsidRDefault="00FF6C8C" w:rsidP="00D12B4D">
            <w:pPr>
              <w:rPr>
                <w:rFonts w:cs="Times New Roman"/>
                <w:sz w:val="20"/>
                <w:szCs w:val="20"/>
              </w:rPr>
            </w:pPr>
            <w:r w:rsidRPr="00CC7726">
              <w:rPr>
                <w:rFonts w:cs="Times New Roman"/>
                <w:sz w:val="20"/>
                <w:szCs w:val="20"/>
              </w:rPr>
              <w:t>N: 23.07%</w:t>
            </w:r>
          </w:p>
        </w:tc>
        <w:tc>
          <w:tcPr>
            <w:tcW w:w="924" w:type="dxa"/>
          </w:tcPr>
          <w:p w14:paraId="01165923" w14:textId="77777777" w:rsidR="00FF6C8C" w:rsidRPr="00CC7726" w:rsidRDefault="00FF6C8C" w:rsidP="00D12B4D">
            <w:pPr>
              <w:rPr>
                <w:rFonts w:cs="Times New Roman"/>
                <w:sz w:val="20"/>
                <w:szCs w:val="20"/>
              </w:rPr>
            </w:pPr>
            <w:r w:rsidRPr="00CC7726">
              <w:rPr>
                <w:rFonts w:cs="Times New Roman"/>
                <w:sz w:val="20"/>
                <w:szCs w:val="20"/>
              </w:rPr>
              <w:t>2b</w:t>
            </w:r>
          </w:p>
        </w:tc>
        <w:tc>
          <w:tcPr>
            <w:tcW w:w="957" w:type="dxa"/>
          </w:tcPr>
          <w:p w14:paraId="51663A27" w14:textId="77777777" w:rsidR="00FF6C8C" w:rsidRPr="00CC7726" w:rsidRDefault="00FF6C8C" w:rsidP="00D12B4D">
            <w:pPr>
              <w:rPr>
                <w:rFonts w:cs="Times New Roman"/>
                <w:sz w:val="20"/>
                <w:szCs w:val="20"/>
              </w:rPr>
            </w:pPr>
            <w:r w:rsidRPr="00CC7726">
              <w:rPr>
                <w:rFonts w:cs="Times New Roman"/>
                <w:sz w:val="20"/>
                <w:szCs w:val="20"/>
              </w:rPr>
              <w:t>D</w:t>
            </w:r>
          </w:p>
        </w:tc>
        <w:tc>
          <w:tcPr>
            <w:tcW w:w="1379" w:type="dxa"/>
          </w:tcPr>
          <w:p w14:paraId="59D1CAFA"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4BEF1FF7" w14:textId="77777777" w:rsidTr="00D12B4D">
        <w:tc>
          <w:tcPr>
            <w:tcW w:w="1346" w:type="dxa"/>
          </w:tcPr>
          <w:p w14:paraId="1207307E" w14:textId="77777777" w:rsidR="00FF6C8C" w:rsidRPr="00CC7726" w:rsidRDefault="00FF6C8C" w:rsidP="00D12B4D">
            <w:pPr>
              <w:rPr>
                <w:rFonts w:cs="Times New Roman"/>
                <w:sz w:val="20"/>
                <w:szCs w:val="20"/>
              </w:rPr>
            </w:pPr>
            <w:r w:rsidRPr="00CC7726">
              <w:rPr>
                <w:rFonts w:cs="Times New Roman"/>
                <w:sz w:val="20"/>
                <w:szCs w:val="20"/>
              </w:rPr>
              <w:t>34</w:t>
            </w:r>
          </w:p>
        </w:tc>
        <w:tc>
          <w:tcPr>
            <w:tcW w:w="3007" w:type="dxa"/>
          </w:tcPr>
          <w:p w14:paraId="6CBC4EAB" w14:textId="17346C07" w:rsidR="00FF6C8C" w:rsidRPr="00FB4B04" w:rsidRDefault="00FF6C8C" w:rsidP="00D12B4D">
            <w:pPr>
              <w:rPr>
                <w:rFonts w:cs="Times New Roman"/>
                <w:sz w:val="18"/>
                <w:szCs w:val="18"/>
              </w:rPr>
            </w:pPr>
            <w:r w:rsidRPr="00CC7726">
              <w:rPr>
                <w:rFonts w:cs="Times New Roman"/>
                <w:sz w:val="18"/>
                <w:szCs w:val="18"/>
              </w:rPr>
              <w:t>At 36 hours after MTX administration, leucovorin rescue should be initiated with 15 mg/m² for low-severity adults and 30 mg/m² for moderate- to high-severity adults, and leucovorin should be discontinued when plasma MTX concentration drops below 0.1 µmol/L</w:t>
            </w:r>
            <w:r w:rsidR="00FB4B04">
              <w:rPr>
                <w:rFonts w:cs="Times New Roman"/>
                <w:sz w:val="18"/>
                <w:szCs w:val="18"/>
              </w:rPr>
              <w:t xml:space="preserve"> </w:t>
            </w:r>
            <w:r w:rsidRPr="00CC7726">
              <w:rPr>
                <w:rFonts w:cs="Times New Roman"/>
                <w:sz w:val="16"/>
                <w:szCs w:val="16"/>
              </w:rPr>
              <w:t>(</w:t>
            </w:r>
            <w:r w:rsidR="00CD7D3E">
              <w:rPr>
                <w:rFonts w:cs="Times New Roman"/>
                <w:sz w:val="16"/>
                <w:szCs w:val="16"/>
              </w:rPr>
              <w:t>50</w:t>
            </w:r>
            <w:r w:rsidRPr="00CC7726">
              <w:rPr>
                <w:rFonts w:cs="Times New Roman"/>
                <w:sz w:val="16"/>
                <w:szCs w:val="16"/>
              </w:rPr>
              <w:t>)</w:t>
            </w:r>
            <w:r w:rsidR="0054536C">
              <w:rPr>
                <w:rFonts w:cs="Times New Roman"/>
                <w:sz w:val="16"/>
                <w:szCs w:val="16"/>
              </w:rPr>
              <w:t>.</w:t>
            </w:r>
            <w:r w:rsidRPr="00CC7726">
              <w:rPr>
                <w:rFonts w:cs="Times New Roman"/>
                <w:sz w:val="16"/>
                <w:szCs w:val="16"/>
              </w:rPr>
              <w:t xml:space="preserve"> </w:t>
            </w:r>
            <w:r w:rsidRPr="00CC7726">
              <w:rPr>
                <w:rFonts w:cs="Times New Roman"/>
                <w:b/>
                <w:bCs/>
                <w:sz w:val="16"/>
                <w:szCs w:val="16"/>
              </w:rPr>
              <w:t>(Was reframed)</w:t>
            </w:r>
          </w:p>
        </w:tc>
        <w:tc>
          <w:tcPr>
            <w:tcW w:w="1403" w:type="dxa"/>
          </w:tcPr>
          <w:p w14:paraId="0F22E89D" w14:textId="77777777" w:rsidR="00FF6C8C" w:rsidRPr="00CC7726" w:rsidRDefault="00FF6C8C" w:rsidP="00D12B4D">
            <w:pPr>
              <w:rPr>
                <w:rFonts w:cs="Times New Roman"/>
                <w:sz w:val="20"/>
                <w:szCs w:val="20"/>
              </w:rPr>
            </w:pPr>
            <w:r w:rsidRPr="00CC7726">
              <w:rPr>
                <w:rFonts w:cs="Times New Roman"/>
                <w:sz w:val="20"/>
                <w:szCs w:val="20"/>
              </w:rPr>
              <w:t>A: 84.61%</w:t>
            </w:r>
          </w:p>
          <w:p w14:paraId="4942977E" w14:textId="77777777" w:rsidR="00FF6C8C" w:rsidRPr="00CC7726" w:rsidRDefault="00FF6C8C" w:rsidP="00D12B4D">
            <w:pPr>
              <w:rPr>
                <w:rFonts w:cs="Times New Roman"/>
                <w:sz w:val="20"/>
                <w:szCs w:val="20"/>
              </w:rPr>
            </w:pPr>
            <w:r w:rsidRPr="00CC7726">
              <w:rPr>
                <w:rFonts w:cs="Times New Roman"/>
                <w:sz w:val="20"/>
                <w:szCs w:val="20"/>
              </w:rPr>
              <w:t>N: 15.38%</w:t>
            </w:r>
          </w:p>
        </w:tc>
        <w:tc>
          <w:tcPr>
            <w:tcW w:w="924" w:type="dxa"/>
          </w:tcPr>
          <w:p w14:paraId="1ABA890E"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01288E1E"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BE0D8F0"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408B43F2" w14:textId="77777777" w:rsidTr="00D12B4D">
        <w:tc>
          <w:tcPr>
            <w:tcW w:w="1346" w:type="dxa"/>
          </w:tcPr>
          <w:p w14:paraId="2FAA3597" w14:textId="77777777" w:rsidR="00FF6C8C" w:rsidRPr="00CC7726" w:rsidRDefault="00FF6C8C" w:rsidP="00D12B4D">
            <w:pPr>
              <w:rPr>
                <w:rFonts w:cs="Times New Roman"/>
                <w:sz w:val="20"/>
                <w:szCs w:val="20"/>
              </w:rPr>
            </w:pPr>
            <w:r w:rsidRPr="00CC7726">
              <w:rPr>
                <w:rFonts w:cs="Times New Roman"/>
                <w:sz w:val="20"/>
                <w:szCs w:val="20"/>
              </w:rPr>
              <w:t>35</w:t>
            </w:r>
          </w:p>
        </w:tc>
        <w:tc>
          <w:tcPr>
            <w:tcW w:w="3007" w:type="dxa"/>
          </w:tcPr>
          <w:p w14:paraId="57877FE7" w14:textId="3935C886" w:rsidR="00FF6C8C" w:rsidRPr="0054536C" w:rsidRDefault="00FF6C8C" w:rsidP="00D12B4D">
            <w:pPr>
              <w:rPr>
                <w:rFonts w:cs="Times New Roman"/>
                <w:sz w:val="18"/>
                <w:szCs w:val="18"/>
              </w:rPr>
            </w:pPr>
            <w:r w:rsidRPr="00CC7726">
              <w:rPr>
                <w:rFonts w:cs="Times New Roman"/>
                <w:sz w:val="18"/>
                <w:szCs w:val="18"/>
              </w:rPr>
              <w:t xml:space="preserve">Most clinics use immunoassays to measure serum MTX levels; however, these methods do not reliably distinguish between MTX and its metabolites and glucarpidase treatment may interfere with the results of these </w:t>
            </w:r>
            <w:r w:rsidRPr="00CC7726" w:rsidDel="00780DEC">
              <w:rPr>
                <w:rFonts w:cs="Times New Roman"/>
                <w:sz w:val="18"/>
                <w:szCs w:val="18"/>
              </w:rPr>
              <w:t>assays</w:t>
            </w:r>
            <w:r w:rsidR="0054536C">
              <w:rPr>
                <w:rFonts w:cs="Times New Roman"/>
                <w:sz w:val="18"/>
                <w:szCs w:val="18"/>
              </w:rPr>
              <w:t xml:space="preserve"> </w:t>
            </w:r>
            <w:r w:rsidRPr="00CC7726">
              <w:rPr>
                <w:rFonts w:cs="Times New Roman"/>
                <w:sz w:val="16"/>
                <w:szCs w:val="16"/>
              </w:rPr>
              <w:t>(</w:t>
            </w:r>
            <w:r w:rsidR="0054536C">
              <w:rPr>
                <w:rFonts w:cs="Times New Roman"/>
                <w:sz w:val="16"/>
                <w:szCs w:val="16"/>
              </w:rPr>
              <w:t>3</w:t>
            </w:r>
            <w:r w:rsidRPr="00CC7726">
              <w:rPr>
                <w:rFonts w:cs="Times New Roman"/>
                <w:sz w:val="16"/>
                <w:szCs w:val="16"/>
              </w:rPr>
              <w:t>)</w:t>
            </w:r>
            <w:r w:rsidR="0054536C">
              <w:rPr>
                <w:rFonts w:cs="Times New Roman"/>
                <w:sz w:val="16"/>
                <w:szCs w:val="16"/>
              </w:rPr>
              <w:t>.</w:t>
            </w:r>
            <w:r w:rsidRPr="00CC7726">
              <w:rPr>
                <w:rFonts w:cs="Times New Roman"/>
                <w:sz w:val="16"/>
                <w:szCs w:val="16"/>
              </w:rPr>
              <w:t xml:space="preserve"> </w:t>
            </w:r>
            <w:r w:rsidRPr="00CC7726">
              <w:rPr>
                <w:rFonts w:cs="Times New Roman"/>
                <w:b/>
                <w:bCs/>
                <w:sz w:val="16"/>
                <w:szCs w:val="16"/>
              </w:rPr>
              <w:t>(Was reframed)</w:t>
            </w:r>
          </w:p>
        </w:tc>
        <w:tc>
          <w:tcPr>
            <w:tcW w:w="1403" w:type="dxa"/>
          </w:tcPr>
          <w:p w14:paraId="04429A63" w14:textId="77777777" w:rsidR="00FF6C8C" w:rsidRPr="00CC7726" w:rsidRDefault="00FF6C8C" w:rsidP="00D12B4D">
            <w:pPr>
              <w:rPr>
                <w:rFonts w:cs="Times New Roman"/>
                <w:sz w:val="20"/>
                <w:szCs w:val="20"/>
              </w:rPr>
            </w:pPr>
            <w:r w:rsidRPr="00CC7726">
              <w:rPr>
                <w:rFonts w:cs="Times New Roman"/>
                <w:sz w:val="20"/>
                <w:szCs w:val="20"/>
              </w:rPr>
              <w:t>A: 76.92%</w:t>
            </w:r>
          </w:p>
          <w:p w14:paraId="0A2976CC" w14:textId="77777777" w:rsidR="00FF6C8C" w:rsidRPr="00CC7726" w:rsidRDefault="00FF6C8C" w:rsidP="00D12B4D">
            <w:pPr>
              <w:rPr>
                <w:rFonts w:cs="Times New Roman"/>
                <w:sz w:val="20"/>
                <w:szCs w:val="20"/>
              </w:rPr>
            </w:pPr>
            <w:r w:rsidRPr="00CC7726">
              <w:rPr>
                <w:rFonts w:cs="Times New Roman"/>
                <w:sz w:val="20"/>
                <w:szCs w:val="20"/>
              </w:rPr>
              <w:t>N: 23.07%</w:t>
            </w:r>
          </w:p>
        </w:tc>
        <w:tc>
          <w:tcPr>
            <w:tcW w:w="924" w:type="dxa"/>
          </w:tcPr>
          <w:p w14:paraId="73BF37BD"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09CA4061"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2F148050"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55B4D730" w14:textId="77777777" w:rsidTr="00D12B4D">
        <w:tc>
          <w:tcPr>
            <w:tcW w:w="1346" w:type="dxa"/>
          </w:tcPr>
          <w:p w14:paraId="39BA6E4F" w14:textId="77777777" w:rsidR="00FF6C8C" w:rsidRPr="00CC7726" w:rsidRDefault="00FF6C8C" w:rsidP="00D12B4D">
            <w:pPr>
              <w:rPr>
                <w:rFonts w:cs="Times New Roman"/>
                <w:sz w:val="20"/>
                <w:szCs w:val="20"/>
              </w:rPr>
            </w:pPr>
            <w:r w:rsidRPr="00CC7726">
              <w:rPr>
                <w:rFonts w:cs="Times New Roman"/>
                <w:sz w:val="20"/>
                <w:szCs w:val="20"/>
              </w:rPr>
              <w:t>36</w:t>
            </w:r>
          </w:p>
        </w:tc>
        <w:tc>
          <w:tcPr>
            <w:tcW w:w="3007" w:type="dxa"/>
          </w:tcPr>
          <w:p w14:paraId="26C422D0" w14:textId="58CEA25F" w:rsidR="00FF6C8C" w:rsidRPr="0054536C" w:rsidRDefault="00FF6C8C" w:rsidP="00D12B4D">
            <w:pPr>
              <w:rPr>
                <w:rFonts w:cs="Times New Roman"/>
                <w:sz w:val="18"/>
                <w:szCs w:val="18"/>
              </w:rPr>
            </w:pPr>
            <w:r w:rsidRPr="00CC7726">
              <w:rPr>
                <w:rFonts w:cs="Times New Roman"/>
                <w:sz w:val="18"/>
                <w:szCs w:val="18"/>
              </w:rPr>
              <w:t>MTX levels are monitored using immunoassays, which are often conducted on automated analyzers; however, they incur high initial and recurring costs along with refrigeration requirements, making them complex and expensive</w:t>
            </w:r>
            <w:r w:rsidR="0054536C">
              <w:rPr>
                <w:rFonts w:cs="Times New Roman"/>
                <w:sz w:val="18"/>
                <w:szCs w:val="18"/>
              </w:rPr>
              <w:t xml:space="preserve"> </w:t>
            </w:r>
            <w:r w:rsidRPr="00CC7726">
              <w:rPr>
                <w:rFonts w:cs="Times New Roman"/>
                <w:sz w:val="16"/>
                <w:szCs w:val="16"/>
              </w:rPr>
              <w:t>(</w:t>
            </w:r>
            <w:r w:rsidR="00CD7D3E">
              <w:rPr>
                <w:rFonts w:cs="Times New Roman"/>
                <w:sz w:val="16"/>
                <w:szCs w:val="16"/>
              </w:rPr>
              <w:t>51</w:t>
            </w:r>
            <w:r w:rsidRPr="00CC7726">
              <w:rPr>
                <w:rFonts w:cs="Times New Roman"/>
                <w:sz w:val="16"/>
                <w:szCs w:val="16"/>
              </w:rPr>
              <w:t>)</w:t>
            </w:r>
            <w:r w:rsidR="0054536C">
              <w:rPr>
                <w:rFonts w:cs="Times New Roman"/>
                <w:sz w:val="16"/>
                <w:szCs w:val="16"/>
              </w:rPr>
              <w:t>.</w:t>
            </w:r>
          </w:p>
        </w:tc>
        <w:tc>
          <w:tcPr>
            <w:tcW w:w="1403" w:type="dxa"/>
          </w:tcPr>
          <w:p w14:paraId="4D7859EE" w14:textId="77777777" w:rsidR="00FF6C8C" w:rsidRPr="00CC7726" w:rsidRDefault="00FF6C8C" w:rsidP="00D12B4D">
            <w:pPr>
              <w:rPr>
                <w:rFonts w:cs="Times New Roman"/>
                <w:sz w:val="20"/>
                <w:szCs w:val="20"/>
              </w:rPr>
            </w:pPr>
            <w:r w:rsidRPr="00CC7726">
              <w:rPr>
                <w:rFonts w:cs="Times New Roman"/>
                <w:sz w:val="20"/>
                <w:szCs w:val="20"/>
              </w:rPr>
              <w:t>A: 84.61%</w:t>
            </w:r>
          </w:p>
          <w:p w14:paraId="1D1EED88" w14:textId="77777777" w:rsidR="00FF6C8C" w:rsidRPr="00CC7726" w:rsidRDefault="00FF6C8C" w:rsidP="00D12B4D">
            <w:pPr>
              <w:rPr>
                <w:rFonts w:cs="Times New Roman"/>
                <w:sz w:val="20"/>
                <w:szCs w:val="20"/>
              </w:rPr>
            </w:pPr>
            <w:r w:rsidRPr="00CC7726">
              <w:rPr>
                <w:rFonts w:cs="Times New Roman"/>
                <w:sz w:val="20"/>
                <w:szCs w:val="20"/>
              </w:rPr>
              <w:t>N: 15.38%</w:t>
            </w:r>
          </w:p>
        </w:tc>
        <w:tc>
          <w:tcPr>
            <w:tcW w:w="924" w:type="dxa"/>
          </w:tcPr>
          <w:p w14:paraId="468B4DBA" w14:textId="77777777" w:rsidR="00FF6C8C" w:rsidRPr="00CC7726" w:rsidRDefault="00FF6C8C" w:rsidP="00D12B4D">
            <w:pPr>
              <w:rPr>
                <w:rFonts w:cs="Times New Roman"/>
                <w:sz w:val="20"/>
                <w:szCs w:val="20"/>
              </w:rPr>
            </w:pPr>
            <w:r w:rsidRPr="00CC7726">
              <w:rPr>
                <w:rFonts w:cs="Times New Roman"/>
                <w:sz w:val="20"/>
                <w:szCs w:val="20"/>
              </w:rPr>
              <w:t>3a</w:t>
            </w:r>
          </w:p>
        </w:tc>
        <w:tc>
          <w:tcPr>
            <w:tcW w:w="957" w:type="dxa"/>
          </w:tcPr>
          <w:p w14:paraId="6931B1CF"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327F38DA"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331F96C0" w14:textId="77777777" w:rsidTr="00D12B4D">
        <w:tc>
          <w:tcPr>
            <w:tcW w:w="1346" w:type="dxa"/>
          </w:tcPr>
          <w:p w14:paraId="15B03E08" w14:textId="77777777" w:rsidR="00FF6C8C" w:rsidRPr="00CC7726" w:rsidRDefault="00FF6C8C" w:rsidP="00D12B4D">
            <w:pPr>
              <w:rPr>
                <w:rFonts w:cs="Times New Roman"/>
                <w:sz w:val="20"/>
                <w:szCs w:val="20"/>
              </w:rPr>
            </w:pPr>
            <w:r w:rsidRPr="00CC7726">
              <w:rPr>
                <w:rFonts w:cs="Times New Roman"/>
                <w:sz w:val="20"/>
                <w:szCs w:val="20"/>
              </w:rPr>
              <w:t>37</w:t>
            </w:r>
          </w:p>
        </w:tc>
        <w:tc>
          <w:tcPr>
            <w:tcW w:w="3007" w:type="dxa"/>
          </w:tcPr>
          <w:p w14:paraId="688F24F5" w14:textId="2262E6AB" w:rsidR="00FF6C8C" w:rsidRPr="0054536C" w:rsidRDefault="00FF6C8C" w:rsidP="00D12B4D">
            <w:pPr>
              <w:rPr>
                <w:rFonts w:cs="Times New Roman"/>
                <w:sz w:val="18"/>
                <w:szCs w:val="18"/>
              </w:rPr>
            </w:pPr>
            <w:r w:rsidRPr="00CC7726">
              <w:rPr>
                <w:rFonts w:cs="Times New Roman"/>
                <w:sz w:val="18"/>
                <w:szCs w:val="18"/>
              </w:rPr>
              <w:t xml:space="preserve">Chromatographic techniques are considered the gold standard for monitoring MTX levels, but they require significant initial investment, specially trained personnel, and have </w:t>
            </w:r>
            <w:r w:rsidRPr="00CC7726">
              <w:rPr>
                <w:rFonts w:cs="Times New Roman"/>
                <w:sz w:val="18"/>
                <w:szCs w:val="18"/>
              </w:rPr>
              <w:lastRenderedPageBreak/>
              <w:t>longer turnaround times for results</w:t>
            </w:r>
            <w:r w:rsidR="0054536C">
              <w:rPr>
                <w:rFonts w:cs="Times New Roman"/>
                <w:sz w:val="18"/>
                <w:szCs w:val="18"/>
              </w:rPr>
              <w:t xml:space="preserve"> </w:t>
            </w:r>
            <w:r w:rsidRPr="00CC7726">
              <w:rPr>
                <w:rFonts w:cs="Times New Roman"/>
                <w:sz w:val="16"/>
                <w:szCs w:val="16"/>
              </w:rPr>
              <w:t>(</w:t>
            </w:r>
            <w:r w:rsidR="00CD7D3E">
              <w:rPr>
                <w:rFonts w:cs="Times New Roman"/>
                <w:sz w:val="16"/>
                <w:szCs w:val="16"/>
              </w:rPr>
              <w:t>51</w:t>
            </w:r>
            <w:r w:rsidRPr="00CC7726">
              <w:rPr>
                <w:rFonts w:cs="Times New Roman"/>
                <w:sz w:val="16"/>
                <w:szCs w:val="16"/>
              </w:rPr>
              <w:t>)</w:t>
            </w:r>
            <w:r w:rsidR="0054536C">
              <w:rPr>
                <w:rFonts w:cs="Times New Roman"/>
                <w:sz w:val="16"/>
                <w:szCs w:val="16"/>
              </w:rPr>
              <w:t>.</w:t>
            </w:r>
          </w:p>
        </w:tc>
        <w:tc>
          <w:tcPr>
            <w:tcW w:w="1403" w:type="dxa"/>
          </w:tcPr>
          <w:p w14:paraId="5689C343" w14:textId="77777777" w:rsidR="00FF6C8C" w:rsidRPr="00CC7726" w:rsidRDefault="00FF6C8C" w:rsidP="00D12B4D">
            <w:pPr>
              <w:rPr>
                <w:rFonts w:cs="Times New Roman"/>
                <w:sz w:val="20"/>
                <w:szCs w:val="20"/>
              </w:rPr>
            </w:pPr>
            <w:r w:rsidRPr="00CC7726">
              <w:rPr>
                <w:rFonts w:cs="Times New Roman"/>
                <w:sz w:val="20"/>
                <w:szCs w:val="20"/>
              </w:rPr>
              <w:lastRenderedPageBreak/>
              <w:t>A: 92.38%</w:t>
            </w:r>
          </w:p>
          <w:p w14:paraId="7E14CFA1"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7F6E6213" w14:textId="77777777" w:rsidR="00FF6C8C" w:rsidRPr="00CC7726" w:rsidRDefault="00FF6C8C" w:rsidP="00D12B4D">
            <w:pPr>
              <w:rPr>
                <w:rFonts w:cs="Times New Roman"/>
                <w:sz w:val="20"/>
                <w:szCs w:val="20"/>
              </w:rPr>
            </w:pPr>
            <w:r w:rsidRPr="00CC7726">
              <w:rPr>
                <w:rFonts w:cs="Times New Roman"/>
                <w:sz w:val="20"/>
                <w:szCs w:val="20"/>
              </w:rPr>
              <w:t>3a</w:t>
            </w:r>
          </w:p>
        </w:tc>
        <w:tc>
          <w:tcPr>
            <w:tcW w:w="957" w:type="dxa"/>
          </w:tcPr>
          <w:p w14:paraId="48B56637"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721F3ACC"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05E88139" w14:textId="77777777" w:rsidTr="00D12B4D">
        <w:tc>
          <w:tcPr>
            <w:tcW w:w="9016" w:type="dxa"/>
            <w:gridSpan w:val="6"/>
          </w:tcPr>
          <w:p w14:paraId="5DE71A4A" w14:textId="77777777" w:rsidR="00FF6C8C" w:rsidRPr="00CC7726" w:rsidRDefault="00FF6C8C" w:rsidP="00D12B4D">
            <w:pPr>
              <w:rPr>
                <w:rFonts w:cs="Times New Roman"/>
                <w:b/>
                <w:bCs/>
                <w:sz w:val="20"/>
                <w:szCs w:val="20"/>
              </w:rPr>
            </w:pPr>
            <w:r w:rsidRPr="00CC7726">
              <w:rPr>
                <w:rFonts w:cs="Times New Roman"/>
                <w:b/>
                <w:bCs/>
                <w:sz w:val="20"/>
                <w:szCs w:val="20"/>
              </w:rPr>
              <w:t xml:space="preserve">Emergent care of DME and HDMTX toxicity </w:t>
            </w:r>
          </w:p>
        </w:tc>
      </w:tr>
      <w:tr w:rsidR="00CC7726" w:rsidRPr="00CC7726" w14:paraId="2D7F4A91" w14:textId="77777777" w:rsidTr="00D12B4D">
        <w:tc>
          <w:tcPr>
            <w:tcW w:w="1346" w:type="dxa"/>
          </w:tcPr>
          <w:p w14:paraId="43B2103E" w14:textId="77777777" w:rsidR="00FF6C8C" w:rsidRPr="00CC7726" w:rsidRDefault="00FF6C8C" w:rsidP="00D12B4D">
            <w:pPr>
              <w:rPr>
                <w:rFonts w:cs="Times New Roman"/>
                <w:sz w:val="20"/>
                <w:szCs w:val="20"/>
              </w:rPr>
            </w:pPr>
            <w:r w:rsidRPr="00CC7726">
              <w:rPr>
                <w:rFonts w:cs="Times New Roman"/>
                <w:sz w:val="20"/>
                <w:szCs w:val="20"/>
              </w:rPr>
              <w:t>38</w:t>
            </w:r>
          </w:p>
        </w:tc>
        <w:tc>
          <w:tcPr>
            <w:tcW w:w="3007" w:type="dxa"/>
          </w:tcPr>
          <w:p w14:paraId="49A633BD" w14:textId="5DAD6053" w:rsidR="00FF6C8C" w:rsidRPr="0054536C" w:rsidRDefault="00FF6C8C" w:rsidP="00D12B4D">
            <w:pPr>
              <w:rPr>
                <w:rFonts w:cs="Times New Roman"/>
                <w:sz w:val="18"/>
                <w:szCs w:val="18"/>
              </w:rPr>
            </w:pPr>
            <w:r w:rsidRPr="00CC7726">
              <w:rPr>
                <w:rFonts w:cs="Times New Roman"/>
                <w:sz w:val="18"/>
                <w:szCs w:val="18"/>
              </w:rPr>
              <w:t>Upon detection of HDMTX-induced AKI, initial supportive measures include urine alkalinization, fluid hydration, and high-dose leucovorin</w:t>
            </w:r>
            <w:r w:rsidR="0054536C">
              <w:rPr>
                <w:rFonts w:cs="Times New Roman"/>
                <w:sz w:val="18"/>
                <w:szCs w:val="18"/>
              </w:rPr>
              <w:t xml:space="preserve"> </w:t>
            </w:r>
            <w:r w:rsidRPr="00CC7726">
              <w:rPr>
                <w:rFonts w:cs="Times New Roman"/>
                <w:sz w:val="16"/>
                <w:szCs w:val="16"/>
              </w:rPr>
              <w:t>(</w:t>
            </w:r>
            <w:r w:rsidR="00CD7D3E">
              <w:rPr>
                <w:rFonts w:cs="Times New Roman"/>
                <w:sz w:val="16"/>
                <w:szCs w:val="16"/>
              </w:rPr>
              <w:t>23</w:t>
            </w:r>
            <w:r w:rsidRPr="00CC7726">
              <w:rPr>
                <w:rFonts w:cs="Times New Roman"/>
                <w:sz w:val="16"/>
                <w:szCs w:val="16"/>
              </w:rPr>
              <w:t>)</w:t>
            </w:r>
            <w:r w:rsidR="0054536C">
              <w:rPr>
                <w:rFonts w:cs="Times New Roman"/>
                <w:sz w:val="16"/>
                <w:szCs w:val="16"/>
              </w:rPr>
              <w:t>.</w:t>
            </w:r>
          </w:p>
        </w:tc>
        <w:tc>
          <w:tcPr>
            <w:tcW w:w="1403" w:type="dxa"/>
          </w:tcPr>
          <w:p w14:paraId="081BBDEB"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2B519532"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73D57B2C"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5FE34948"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19D3DA3A" w14:textId="77777777" w:rsidTr="00D12B4D">
        <w:tc>
          <w:tcPr>
            <w:tcW w:w="1346" w:type="dxa"/>
          </w:tcPr>
          <w:p w14:paraId="075C5660" w14:textId="77777777" w:rsidR="00FF6C8C" w:rsidRPr="00CC7726" w:rsidRDefault="00FF6C8C" w:rsidP="00D12B4D">
            <w:pPr>
              <w:rPr>
                <w:rFonts w:cs="Times New Roman"/>
                <w:sz w:val="20"/>
                <w:szCs w:val="20"/>
              </w:rPr>
            </w:pPr>
            <w:r w:rsidRPr="00CC7726">
              <w:rPr>
                <w:rFonts w:cs="Times New Roman"/>
                <w:sz w:val="20"/>
                <w:szCs w:val="20"/>
              </w:rPr>
              <w:t>39</w:t>
            </w:r>
          </w:p>
        </w:tc>
        <w:tc>
          <w:tcPr>
            <w:tcW w:w="3007" w:type="dxa"/>
          </w:tcPr>
          <w:p w14:paraId="15699B6C" w14:textId="2365E2E4" w:rsidR="00FF6C8C" w:rsidRPr="0054536C" w:rsidRDefault="00FF6C8C" w:rsidP="00D12B4D">
            <w:pPr>
              <w:rPr>
                <w:rFonts w:cs="Times New Roman"/>
                <w:sz w:val="18"/>
                <w:szCs w:val="18"/>
              </w:rPr>
            </w:pPr>
            <w:r w:rsidRPr="00CC7726">
              <w:rPr>
                <w:rFonts w:cs="Times New Roman"/>
                <w:sz w:val="18"/>
                <w:szCs w:val="18"/>
              </w:rPr>
              <w:t xml:space="preserve">Despite initial supportive care, if HDMTX toxicity persists, emergent care is necessary, which includes increased urine alkalinization, enhanced fluid hydration, and higher doses of leucovorin. Additionally, dialysis methods and </w:t>
            </w:r>
            <w:proofErr w:type="spellStart"/>
            <w:r w:rsidRPr="00CC7726">
              <w:rPr>
                <w:rFonts w:cs="Times New Roman"/>
                <w:sz w:val="18"/>
                <w:szCs w:val="18"/>
              </w:rPr>
              <w:t>glucarpidase</w:t>
            </w:r>
            <w:proofErr w:type="spellEnd"/>
            <w:r w:rsidRPr="00CC7726">
              <w:rPr>
                <w:rFonts w:cs="Times New Roman"/>
                <w:sz w:val="18"/>
                <w:szCs w:val="18"/>
              </w:rPr>
              <w:t xml:space="preserve"> may be considered</w:t>
            </w:r>
            <w:r w:rsidR="0054536C">
              <w:rPr>
                <w:rFonts w:cs="Times New Roman"/>
                <w:sz w:val="18"/>
                <w:szCs w:val="18"/>
              </w:rPr>
              <w:t xml:space="preserve"> </w:t>
            </w:r>
            <w:r w:rsidRPr="00CC7726">
              <w:rPr>
                <w:rFonts w:cs="Times New Roman"/>
                <w:sz w:val="16"/>
                <w:szCs w:val="16"/>
              </w:rPr>
              <w:t>(</w:t>
            </w:r>
            <w:r w:rsidR="00CD7D3E">
              <w:rPr>
                <w:rFonts w:cs="Times New Roman"/>
                <w:sz w:val="16"/>
                <w:szCs w:val="16"/>
              </w:rPr>
              <w:t>23</w:t>
            </w:r>
            <w:r w:rsidRPr="00CC7726">
              <w:rPr>
                <w:rFonts w:cs="Times New Roman"/>
                <w:sz w:val="16"/>
                <w:szCs w:val="16"/>
              </w:rPr>
              <w:t>)</w:t>
            </w:r>
            <w:r w:rsidR="0054536C">
              <w:rPr>
                <w:rFonts w:cs="Times New Roman"/>
                <w:sz w:val="16"/>
                <w:szCs w:val="16"/>
              </w:rPr>
              <w:t>.</w:t>
            </w:r>
          </w:p>
        </w:tc>
        <w:tc>
          <w:tcPr>
            <w:tcW w:w="1403" w:type="dxa"/>
          </w:tcPr>
          <w:p w14:paraId="0F7C4532"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2D77432A"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53587E58"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4F3D8E1"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7F31242B" w14:textId="77777777" w:rsidTr="00D12B4D">
        <w:tc>
          <w:tcPr>
            <w:tcW w:w="1346" w:type="dxa"/>
          </w:tcPr>
          <w:p w14:paraId="6F67962B" w14:textId="77777777" w:rsidR="00FF6C8C" w:rsidRPr="00CC7726" w:rsidRDefault="00FF6C8C" w:rsidP="00D12B4D">
            <w:pPr>
              <w:rPr>
                <w:rFonts w:cs="Times New Roman"/>
                <w:sz w:val="20"/>
                <w:szCs w:val="20"/>
              </w:rPr>
            </w:pPr>
            <w:r w:rsidRPr="00CC7726">
              <w:rPr>
                <w:rFonts w:cs="Times New Roman"/>
                <w:sz w:val="20"/>
                <w:szCs w:val="20"/>
              </w:rPr>
              <w:t>40</w:t>
            </w:r>
          </w:p>
        </w:tc>
        <w:tc>
          <w:tcPr>
            <w:tcW w:w="3007" w:type="dxa"/>
          </w:tcPr>
          <w:p w14:paraId="2F630B6B" w14:textId="5F2BD630" w:rsidR="00FF6C8C" w:rsidRPr="0023391E" w:rsidRDefault="00FF6C8C" w:rsidP="00D12B4D">
            <w:pPr>
              <w:rPr>
                <w:rFonts w:cs="Times New Roman"/>
                <w:sz w:val="18"/>
                <w:szCs w:val="18"/>
              </w:rPr>
            </w:pPr>
            <w:r w:rsidRPr="00CC7726">
              <w:rPr>
                <w:rFonts w:cs="Times New Roman"/>
                <w:sz w:val="18"/>
                <w:szCs w:val="18"/>
              </w:rPr>
              <w:t>Patients with MTX toxicity receiving HFHD experience prolonged hospitalization, increased ICU use, high mortality, and significant MTX rebound after treatment, necessitating additional clearance sessions</w:t>
            </w:r>
            <w:r w:rsidR="0023391E">
              <w:rPr>
                <w:rFonts w:cs="Times New Roman"/>
                <w:sz w:val="18"/>
                <w:szCs w:val="18"/>
              </w:rPr>
              <w:t xml:space="preserve"> </w:t>
            </w:r>
            <w:r w:rsidRPr="00CC7726">
              <w:rPr>
                <w:rFonts w:cs="Times New Roman"/>
                <w:sz w:val="16"/>
                <w:szCs w:val="16"/>
              </w:rPr>
              <w:t>(</w:t>
            </w:r>
            <w:r w:rsidR="00CD7D3E">
              <w:rPr>
                <w:rFonts w:cs="Times New Roman"/>
                <w:sz w:val="16"/>
                <w:szCs w:val="16"/>
              </w:rPr>
              <w:t>42,52</w:t>
            </w:r>
            <w:r w:rsidRPr="00CC7726">
              <w:rPr>
                <w:rFonts w:cs="Times New Roman"/>
                <w:sz w:val="16"/>
                <w:szCs w:val="16"/>
              </w:rPr>
              <w:t>)</w:t>
            </w:r>
            <w:r w:rsidR="0023391E">
              <w:rPr>
                <w:rFonts w:cs="Times New Roman"/>
                <w:sz w:val="16"/>
                <w:szCs w:val="16"/>
              </w:rPr>
              <w:t>.</w:t>
            </w:r>
          </w:p>
        </w:tc>
        <w:tc>
          <w:tcPr>
            <w:tcW w:w="1403" w:type="dxa"/>
          </w:tcPr>
          <w:p w14:paraId="05B9DB45" w14:textId="77777777" w:rsidR="00FF6C8C" w:rsidRPr="00CC7726" w:rsidRDefault="00FF6C8C" w:rsidP="00D12B4D">
            <w:pPr>
              <w:rPr>
                <w:rFonts w:cs="Times New Roman"/>
                <w:sz w:val="20"/>
                <w:szCs w:val="20"/>
              </w:rPr>
            </w:pPr>
            <w:r w:rsidRPr="00CC7726">
              <w:rPr>
                <w:rFonts w:cs="Times New Roman"/>
                <w:sz w:val="20"/>
                <w:szCs w:val="20"/>
              </w:rPr>
              <w:t>A: 92.30%</w:t>
            </w:r>
          </w:p>
          <w:p w14:paraId="461D9FE9"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798C902C" w14:textId="77777777" w:rsidR="00FF6C8C" w:rsidRPr="00CC7726" w:rsidRDefault="00FF6C8C" w:rsidP="00D12B4D">
            <w:pPr>
              <w:rPr>
                <w:rFonts w:cs="Times New Roman"/>
                <w:sz w:val="20"/>
                <w:szCs w:val="20"/>
              </w:rPr>
            </w:pPr>
            <w:r w:rsidRPr="00CC7726">
              <w:rPr>
                <w:rFonts w:cs="Times New Roman"/>
                <w:sz w:val="20"/>
                <w:szCs w:val="20"/>
              </w:rPr>
              <w:t>1a</w:t>
            </w:r>
          </w:p>
          <w:p w14:paraId="2083E2B8" w14:textId="77777777" w:rsidR="00FF6C8C" w:rsidRPr="00CC7726" w:rsidRDefault="00FF6C8C" w:rsidP="00D12B4D">
            <w:pPr>
              <w:rPr>
                <w:rFonts w:cs="Times New Roman"/>
                <w:sz w:val="20"/>
                <w:szCs w:val="20"/>
              </w:rPr>
            </w:pPr>
            <w:r w:rsidRPr="00CC7726">
              <w:rPr>
                <w:rFonts w:cs="Times New Roman"/>
                <w:sz w:val="20"/>
                <w:szCs w:val="20"/>
              </w:rPr>
              <w:t>1a</w:t>
            </w:r>
          </w:p>
        </w:tc>
        <w:tc>
          <w:tcPr>
            <w:tcW w:w="957" w:type="dxa"/>
          </w:tcPr>
          <w:p w14:paraId="7E9D74B2" w14:textId="77777777" w:rsidR="00FF6C8C" w:rsidRPr="00CC7726" w:rsidRDefault="00FF6C8C" w:rsidP="00D12B4D">
            <w:pPr>
              <w:rPr>
                <w:rFonts w:cs="Times New Roman"/>
                <w:sz w:val="20"/>
                <w:szCs w:val="20"/>
              </w:rPr>
            </w:pPr>
            <w:r w:rsidRPr="00CC7726">
              <w:rPr>
                <w:rFonts w:cs="Times New Roman"/>
                <w:sz w:val="20"/>
                <w:szCs w:val="20"/>
              </w:rPr>
              <w:t>A</w:t>
            </w:r>
          </w:p>
          <w:p w14:paraId="7992D848" w14:textId="77777777" w:rsidR="00FF6C8C" w:rsidRPr="00CC7726" w:rsidRDefault="00FF6C8C" w:rsidP="00D12B4D">
            <w:pPr>
              <w:rPr>
                <w:rFonts w:cs="Times New Roman"/>
                <w:sz w:val="20"/>
                <w:szCs w:val="20"/>
              </w:rPr>
            </w:pPr>
            <w:r w:rsidRPr="00CC7726">
              <w:rPr>
                <w:rFonts w:cs="Times New Roman"/>
                <w:sz w:val="20"/>
                <w:szCs w:val="20"/>
              </w:rPr>
              <w:t>A</w:t>
            </w:r>
          </w:p>
        </w:tc>
        <w:tc>
          <w:tcPr>
            <w:tcW w:w="1379" w:type="dxa"/>
          </w:tcPr>
          <w:p w14:paraId="118039AC"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6A92A82E" w14:textId="77777777" w:rsidTr="00D12B4D">
        <w:tc>
          <w:tcPr>
            <w:tcW w:w="1346" w:type="dxa"/>
          </w:tcPr>
          <w:p w14:paraId="1B4577AA" w14:textId="77777777" w:rsidR="00FF6C8C" w:rsidRPr="00CC7726" w:rsidRDefault="00FF6C8C" w:rsidP="00D12B4D">
            <w:pPr>
              <w:rPr>
                <w:rFonts w:cs="Times New Roman"/>
                <w:sz w:val="20"/>
                <w:szCs w:val="20"/>
              </w:rPr>
            </w:pPr>
            <w:r w:rsidRPr="00CC7726">
              <w:rPr>
                <w:rFonts w:cs="Times New Roman"/>
                <w:sz w:val="20"/>
                <w:szCs w:val="20"/>
              </w:rPr>
              <w:t>41</w:t>
            </w:r>
          </w:p>
        </w:tc>
        <w:tc>
          <w:tcPr>
            <w:tcW w:w="3007" w:type="dxa"/>
          </w:tcPr>
          <w:p w14:paraId="20ADF8F3" w14:textId="50D3F305" w:rsidR="00FF6C8C" w:rsidRPr="00FB4959" w:rsidRDefault="00FF6C8C" w:rsidP="00D12B4D">
            <w:pPr>
              <w:rPr>
                <w:rFonts w:cs="Times New Roman"/>
                <w:sz w:val="18"/>
                <w:szCs w:val="18"/>
              </w:rPr>
            </w:pPr>
            <w:r w:rsidRPr="00CC7726">
              <w:rPr>
                <w:rFonts w:cs="Times New Roman"/>
                <w:sz w:val="18"/>
                <w:szCs w:val="18"/>
              </w:rPr>
              <w:t>Intensive HFHD can effectively clear MTX in patients with ESRD</w:t>
            </w:r>
            <w:r w:rsidR="00FB4959">
              <w:rPr>
                <w:rFonts w:cs="Times New Roman"/>
                <w:sz w:val="18"/>
                <w:szCs w:val="18"/>
              </w:rPr>
              <w:t xml:space="preserve"> </w:t>
            </w:r>
            <w:r w:rsidRPr="00CC7726">
              <w:rPr>
                <w:rFonts w:cs="Times New Roman"/>
                <w:sz w:val="16"/>
                <w:szCs w:val="16"/>
              </w:rPr>
              <w:t>(</w:t>
            </w:r>
            <w:r w:rsidR="00CD7D3E">
              <w:rPr>
                <w:rFonts w:cs="Times New Roman"/>
                <w:sz w:val="16"/>
                <w:szCs w:val="16"/>
              </w:rPr>
              <w:t>54</w:t>
            </w:r>
            <w:r w:rsidRPr="00CC7726">
              <w:rPr>
                <w:rFonts w:cs="Times New Roman"/>
                <w:sz w:val="16"/>
                <w:szCs w:val="16"/>
              </w:rPr>
              <w:t>)</w:t>
            </w:r>
            <w:r w:rsidR="00FB4959">
              <w:rPr>
                <w:rFonts w:cs="Times New Roman"/>
                <w:sz w:val="16"/>
                <w:szCs w:val="16"/>
              </w:rPr>
              <w:t>.</w:t>
            </w:r>
          </w:p>
        </w:tc>
        <w:tc>
          <w:tcPr>
            <w:tcW w:w="1403" w:type="dxa"/>
          </w:tcPr>
          <w:p w14:paraId="4D344E2E" w14:textId="77777777" w:rsidR="00FF6C8C" w:rsidRPr="00CC7726" w:rsidRDefault="00FF6C8C" w:rsidP="00D12B4D">
            <w:pPr>
              <w:rPr>
                <w:rFonts w:cs="Times New Roman"/>
                <w:sz w:val="20"/>
                <w:szCs w:val="20"/>
              </w:rPr>
            </w:pPr>
            <w:r w:rsidRPr="00CC7726">
              <w:rPr>
                <w:rFonts w:cs="Times New Roman"/>
                <w:sz w:val="20"/>
                <w:szCs w:val="20"/>
              </w:rPr>
              <w:t>A: 84.61%</w:t>
            </w:r>
          </w:p>
          <w:p w14:paraId="6AA8149F" w14:textId="77777777" w:rsidR="00FF6C8C" w:rsidRPr="00CC7726" w:rsidRDefault="00FF6C8C" w:rsidP="00D12B4D">
            <w:pPr>
              <w:rPr>
                <w:rFonts w:cs="Times New Roman"/>
                <w:sz w:val="20"/>
                <w:szCs w:val="20"/>
              </w:rPr>
            </w:pPr>
            <w:r w:rsidRPr="00CC7726">
              <w:rPr>
                <w:rFonts w:cs="Times New Roman"/>
                <w:sz w:val="20"/>
                <w:szCs w:val="20"/>
              </w:rPr>
              <w:t>N: 15.38%</w:t>
            </w:r>
          </w:p>
        </w:tc>
        <w:tc>
          <w:tcPr>
            <w:tcW w:w="924" w:type="dxa"/>
          </w:tcPr>
          <w:p w14:paraId="4D2C16C4" w14:textId="77777777" w:rsidR="00FF6C8C" w:rsidRPr="00CC7726" w:rsidRDefault="00FF6C8C" w:rsidP="00D12B4D">
            <w:pPr>
              <w:rPr>
                <w:rFonts w:cs="Times New Roman"/>
                <w:sz w:val="20"/>
                <w:szCs w:val="20"/>
              </w:rPr>
            </w:pPr>
            <w:r w:rsidRPr="00CC7726">
              <w:rPr>
                <w:rFonts w:cs="Times New Roman"/>
                <w:sz w:val="20"/>
                <w:szCs w:val="20"/>
              </w:rPr>
              <w:t>4</w:t>
            </w:r>
          </w:p>
        </w:tc>
        <w:tc>
          <w:tcPr>
            <w:tcW w:w="957" w:type="dxa"/>
          </w:tcPr>
          <w:p w14:paraId="2F723279"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4B071A8E"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710719F9" w14:textId="77777777" w:rsidTr="00D12B4D">
        <w:tc>
          <w:tcPr>
            <w:tcW w:w="1346" w:type="dxa"/>
          </w:tcPr>
          <w:p w14:paraId="174ACA73" w14:textId="77777777" w:rsidR="00FF6C8C" w:rsidRPr="00CC7726" w:rsidRDefault="00FF6C8C" w:rsidP="00D12B4D">
            <w:pPr>
              <w:rPr>
                <w:rFonts w:cs="Times New Roman"/>
                <w:sz w:val="20"/>
                <w:szCs w:val="20"/>
              </w:rPr>
            </w:pPr>
            <w:r w:rsidRPr="00CC7726">
              <w:rPr>
                <w:rFonts w:cs="Times New Roman"/>
                <w:sz w:val="20"/>
                <w:szCs w:val="20"/>
              </w:rPr>
              <w:t>42</w:t>
            </w:r>
          </w:p>
        </w:tc>
        <w:tc>
          <w:tcPr>
            <w:tcW w:w="3007" w:type="dxa"/>
          </w:tcPr>
          <w:p w14:paraId="1EA10CE6" w14:textId="66742891" w:rsidR="00FF6C8C" w:rsidRPr="00FB4959" w:rsidRDefault="00FF6C8C" w:rsidP="00D12B4D">
            <w:pPr>
              <w:rPr>
                <w:rFonts w:cs="Times New Roman"/>
                <w:sz w:val="18"/>
                <w:szCs w:val="18"/>
              </w:rPr>
            </w:pPr>
            <w:r w:rsidRPr="00CC7726">
              <w:rPr>
                <w:rFonts w:cs="Times New Roman"/>
                <w:sz w:val="18"/>
                <w:szCs w:val="18"/>
              </w:rPr>
              <w:t>Various leucovorin rescue protocols for DME are available, typically initiated 24–36 hours post-MTX administration, with leucovorin administered every 6 hours at doses adjusted based on serum MTX levels</w:t>
            </w:r>
            <w:r w:rsidR="00FB4959">
              <w:rPr>
                <w:rFonts w:cs="Times New Roman"/>
                <w:sz w:val="18"/>
                <w:szCs w:val="18"/>
              </w:rPr>
              <w:t xml:space="preserve"> </w:t>
            </w:r>
            <w:r w:rsidRPr="00CC7726">
              <w:rPr>
                <w:rFonts w:cs="Times New Roman"/>
                <w:sz w:val="16"/>
                <w:szCs w:val="16"/>
              </w:rPr>
              <w:t>(</w:t>
            </w:r>
            <w:r w:rsidR="00FB4959">
              <w:rPr>
                <w:rFonts w:cs="Times New Roman"/>
                <w:sz w:val="16"/>
                <w:szCs w:val="16"/>
              </w:rPr>
              <w:t>3</w:t>
            </w:r>
            <w:r w:rsidRPr="00CC7726">
              <w:rPr>
                <w:rFonts w:cs="Times New Roman"/>
                <w:sz w:val="16"/>
                <w:szCs w:val="16"/>
              </w:rPr>
              <w:t>)</w:t>
            </w:r>
            <w:r w:rsidR="00FB4959">
              <w:rPr>
                <w:rFonts w:cs="Times New Roman"/>
                <w:sz w:val="16"/>
                <w:szCs w:val="16"/>
              </w:rPr>
              <w:t>.</w:t>
            </w:r>
          </w:p>
        </w:tc>
        <w:tc>
          <w:tcPr>
            <w:tcW w:w="1403" w:type="dxa"/>
          </w:tcPr>
          <w:p w14:paraId="23788EE6"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630EE1FF"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4D00E8AD"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6EB040C"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12F98853" w14:textId="77777777" w:rsidTr="00D12B4D">
        <w:tc>
          <w:tcPr>
            <w:tcW w:w="9016" w:type="dxa"/>
            <w:gridSpan w:val="6"/>
          </w:tcPr>
          <w:p w14:paraId="387C4897" w14:textId="77777777" w:rsidR="00FF6C8C" w:rsidRPr="00CC7726" w:rsidRDefault="00FF6C8C" w:rsidP="00D12B4D">
            <w:pPr>
              <w:rPr>
                <w:rFonts w:cs="Times New Roman"/>
                <w:b/>
                <w:bCs/>
                <w:sz w:val="20"/>
                <w:szCs w:val="20"/>
              </w:rPr>
            </w:pPr>
            <w:proofErr w:type="spellStart"/>
            <w:r w:rsidRPr="00CC7726">
              <w:rPr>
                <w:rFonts w:cs="Times New Roman"/>
                <w:b/>
                <w:bCs/>
                <w:sz w:val="20"/>
                <w:szCs w:val="20"/>
              </w:rPr>
              <w:t>Glucarpidase</w:t>
            </w:r>
            <w:proofErr w:type="spellEnd"/>
            <w:r w:rsidRPr="00CC7726">
              <w:rPr>
                <w:rFonts w:cs="Times New Roman"/>
                <w:b/>
                <w:bCs/>
                <w:sz w:val="20"/>
                <w:szCs w:val="20"/>
              </w:rPr>
              <w:t xml:space="preserve"> use</w:t>
            </w:r>
          </w:p>
        </w:tc>
      </w:tr>
      <w:tr w:rsidR="00CC7726" w:rsidRPr="00CC7726" w14:paraId="1C792D7B" w14:textId="77777777" w:rsidTr="00D12B4D">
        <w:tc>
          <w:tcPr>
            <w:tcW w:w="1346" w:type="dxa"/>
          </w:tcPr>
          <w:p w14:paraId="09EF85DD" w14:textId="77777777" w:rsidR="00FF6C8C" w:rsidRPr="00CC7726" w:rsidRDefault="00FF6C8C" w:rsidP="00D12B4D">
            <w:pPr>
              <w:rPr>
                <w:rFonts w:cs="Times New Roman"/>
                <w:sz w:val="20"/>
                <w:szCs w:val="20"/>
              </w:rPr>
            </w:pPr>
            <w:r w:rsidRPr="00CC7726">
              <w:rPr>
                <w:rFonts w:cs="Times New Roman"/>
                <w:sz w:val="20"/>
                <w:szCs w:val="20"/>
              </w:rPr>
              <w:t>43</w:t>
            </w:r>
          </w:p>
        </w:tc>
        <w:tc>
          <w:tcPr>
            <w:tcW w:w="3007" w:type="dxa"/>
          </w:tcPr>
          <w:p w14:paraId="23F031B4" w14:textId="22DC1684" w:rsidR="00FF6C8C" w:rsidRPr="00FB4959" w:rsidRDefault="00FF6C8C" w:rsidP="00D12B4D">
            <w:pPr>
              <w:rPr>
                <w:rFonts w:cs="Times New Roman"/>
                <w:sz w:val="18"/>
                <w:szCs w:val="18"/>
              </w:rPr>
            </w:pPr>
            <w:r w:rsidRPr="00CC7726">
              <w:rPr>
                <w:rFonts w:cs="Times New Roman"/>
                <w:sz w:val="18"/>
                <w:szCs w:val="18"/>
              </w:rPr>
              <w:t xml:space="preserve">Glucarpidase is typically administered in cases of DME and HDMTX toxicity with renal deterioration, such as a &gt;50% increase in </w:t>
            </w:r>
            <w:proofErr w:type="spellStart"/>
            <w:r w:rsidRPr="00CC7726">
              <w:rPr>
                <w:rFonts w:cs="Times New Roman"/>
                <w:sz w:val="18"/>
                <w:szCs w:val="18"/>
              </w:rPr>
              <w:t>SCr</w:t>
            </w:r>
            <w:proofErr w:type="spellEnd"/>
            <w:r w:rsidRPr="00CC7726">
              <w:rPr>
                <w:rFonts w:cs="Times New Roman"/>
                <w:sz w:val="18"/>
                <w:szCs w:val="18"/>
              </w:rPr>
              <w:t xml:space="preserve"> levels within 24–48 hours</w:t>
            </w:r>
            <w:r w:rsidR="00FB4959">
              <w:rPr>
                <w:rFonts w:cs="Times New Roman"/>
                <w:sz w:val="18"/>
                <w:szCs w:val="18"/>
              </w:rPr>
              <w:t xml:space="preserve"> </w:t>
            </w:r>
            <w:r w:rsidRPr="00CC7726">
              <w:rPr>
                <w:rFonts w:cs="Times New Roman"/>
                <w:sz w:val="16"/>
                <w:szCs w:val="16"/>
              </w:rPr>
              <w:t>(</w:t>
            </w:r>
            <w:r w:rsidR="00CD7D3E">
              <w:rPr>
                <w:rFonts w:cs="Times New Roman"/>
                <w:sz w:val="16"/>
                <w:szCs w:val="16"/>
              </w:rPr>
              <w:t>23</w:t>
            </w:r>
            <w:r w:rsidRPr="00CC7726">
              <w:rPr>
                <w:rFonts w:cs="Times New Roman"/>
                <w:sz w:val="16"/>
                <w:szCs w:val="16"/>
              </w:rPr>
              <w:t>)</w:t>
            </w:r>
            <w:r w:rsidR="00FB4959">
              <w:rPr>
                <w:rFonts w:cs="Times New Roman"/>
                <w:sz w:val="16"/>
                <w:szCs w:val="16"/>
              </w:rPr>
              <w:t>.</w:t>
            </w:r>
          </w:p>
        </w:tc>
        <w:tc>
          <w:tcPr>
            <w:tcW w:w="1403" w:type="dxa"/>
          </w:tcPr>
          <w:p w14:paraId="50AF9E22" w14:textId="77777777" w:rsidR="00FF6C8C" w:rsidRPr="00CC7726" w:rsidRDefault="00FF6C8C" w:rsidP="00D12B4D">
            <w:pPr>
              <w:rPr>
                <w:rFonts w:cs="Times New Roman"/>
                <w:sz w:val="20"/>
                <w:szCs w:val="20"/>
              </w:rPr>
            </w:pPr>
            <w:r w:rsidRPr="00CC7726">
              <w:rPr>
                <w:rFonts w:cs="Times New Roman"/>
                <w:sz w:val="20"/>
                <w:szCs w:val="20"/>
              </w:rPr>
              <w:t>A:100%</w:t>
            </w:r>
          </w:p>
        </w:tc>
        <w:tc>
          <w:tcPr>
            <w:tcW w:w="924" w:type="dxa"/>
          </w:tcPr>
          <w:p w14:paraId="7C524CB9"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7C565542"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1711AF27"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08C66C70" w14:textId="77777777" w:rsidTr="00D12B4D">
        <w:tc>
          <w:tcPr>
            <w:tcW w:w="1346" w:type="dxa"/>
          </w:tcPr>
          <w:p w14:paraId="6FD29801" w14:textId="77777777" w:rsidR="00FF6C8C" w:rsidRPr="00CC7726" w:rsidRDefault="00FF6C8C" w:rsidP="00D12B4D">
            <w:pPr>
              <w:rPr>
                <w:rFonts w:cs="Times New Roman"/>
                <w:sz w:val="20"/>
                <w:szCs w:val="20"/>
              </w:rPr>
            </w:pPr>
            <w:r w:rsidRPr="00CC7726">
              <w:rPr>
                <w:rFonts w:cs="Times New Roman"/>
                <w:sz w:val="20"/>
                <w:szCs w:val="20"/>
              </w:rPr>
              <w:t>44</w:t>
            </w:r>
          </w:p>
        </w:tc>
        <w:tc>
          <w:tcPr>
            <w:tcW w:w="3007" w:type="dxa"/>
          </w:tcPr>
          <w:p w14:paraId="0F80C50C" w14:textId="50F2FA82" w:rsidR="00FF6C8C" w:rsidRPr="00FB4959" w:rsidRDefault="00FF6C8C" w:rsidP="00D12B4D">
            <w:pPr>
              <w:rPr>
                <w:rFonts w:cs="Times New Roman"/>
                <w:sz w:val="18"/>
                <w:szCs w:val="18"/>
              </w:rPr>
            </w:pPr>
            <w:r w:rsidRPr="00CC7726">
              <w:rPr>
                <w:rFonts w:cs="Times New Roman"/>
                <w:sz w:val="18"/>
                <w:szCs w:val="18"/>
              </w:rPr>
              <w:t>Since glucarpidase mitigates the risk of acute renal failure by correcting DME in adult and pediatric cancer patients, its use allows for the continuation of HDMTX therapy without additional toxicity</w:t>
            </w:r>
            <w:r w:rsidR="00FB4959">
              <w:rPr>
                <w:rFonts w:cs="Times New Roman"/>
                <w:sz w:val="18"/>
                <w:szCs w:val="18"/>
              </w:rPr>
              <w:t xml:space="preserve"> </w:t>
            </w:r>
            <w:r w:rsidRPr="00CC7726">
              <w:rPr>
                <w:rFonts w:cs="Times New Roman"/>
                <w:sz w:val="16"/>
                <w:szCs w:val="16"/>
              </w:rPr>
              <w:t>(</w:t>
            </w:r>
            <w:r w:rsidR="00D939ED">
              <w:rPr>
                <w:rFonts w:cs="Times New Roman"/>
                <w:sz w:val="16"/>
                <w:szCs w:val="16"/>
              </w:rPr>
              <w:t>5</w:t>
            </w:r>
            <w:r w:rsidR="00CD7D3E">
              <w:rPr>
                <w:rFonts w:cs="Times New Roman"/>
                <w:sz w:val="16"/>
                <w:szCs w:val="16"/>
              </w:rPr>
              <w:t>7</w:t>
            </w:r>
            <w:r w:rsidRPr="00CC7726">
              <w:rPr>
                <w:rFonts w:cs="Times New Roman"/>
                <w:sz w:val="16"/>
                <w:szCs w:val="16"/>
              </w:rPr>
              <w:t>)</w:t>
            </w:r>
            <w:r w:rsidR="00D939ED">
              <w:rPr>
                <w:rFonts w:cs="Times New Roman"/>
                <w:sz w:val="16"/>
                <w:szCs w:val="16"/>
              </w:rPr>
              <w:t>.</w:t>
            </w:r>
          </w:p>
        </w:tc>
        <w:tc>
          <w:tcPr>
            <w:tcW w:w="1403" w:type="dxa"/>
          </w:tcPr>
          <w:p w14:paraId="5A142969" w14:textId="77777777" w:rsidR="00FF6C8C" w:rsidRPr="00CC7726" w:rsidRDefault="00FF6C8C" w:rsidP="00D12B4D">
            <w:pPr>
              <w:rPr>
                <w:rFonts w:cs="Times New Roman"/>
                <w:sz w:val="20"/>
                <w:szCs w:val="20"/>
              </w:rPr>
            </w:pPr>
            <w:r w:rsidRPr="00CC7726">
              <w:rPr>
                <w:rFonts w:cs="Times New Roman"/>
                <w:sz w:val="20"/>
                <w:szCs w:val="20"/>
              </w:rPr>
              <w:t>A: 92.30%</w:t>
            </w:r>
          </w:p>
          <w:p w14:paraId="528588FF"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67E56F08" w14:textId="77777777" w:rsidR="00FF6C8C" w:rsidRPr="00CC7726" w:rsidRDefault="00FF6C8C" w:rsidP="00D12B4D">
            <w:pPr>
              <w:rPr>
                <w:rFonts w:cs="Times New Roman"/>
                <w:sz w:val="20"/>
                <w:szCs w:val="20"/>
              </w:rPr>
            </w:pPr>
            <w:r w:rsidRPr="00CC7726">
              <w:rPr>
                <w:rFonts w:cs="Times New Roman"/>
                <w:sz w:val="20"/>
                <w:szCs w:val="20"/>
              </w:rPr>
              <w:t>3b</w:t>
            </w:r>
          </w:p>
        </w:tc>
        <w:tc>
          <w:tcPr>
            <w:tcW w:w="957" w:type="dxa"/>
          </w:tcPr>
          <w:p w14:paraId="67E18249" w14:textId="77777777" w:rsidR="00FF6C8C" w:rsidRPr="00CC7726" w:rsidRDefault="00FF6C8C" w:rsidP="00D12B4D">
            <w:pPr>
              <w:rPr>
                <w:rFonts w:cs="Times New Roman"/>
                <w:sz w:val="20"/>
                <w:szCs w:val="20"/>
              </w:rPr>
            </w:pPr>
            <w:r w:rsidRPr="00CC7726">
              <w:rPr>
                <w:rFonts w:cs="Times New Roman"/>
                <w:sz w:val="20"/>
                <w:szCs w:val="20"/>
              </w:rPr>
              <w:t>B</w:t>
            </w:r>
          </w:p>
        </w:tc>
        <w:tc>
          <w:tcPr>
            <w:tcW w:w="1379" w:type="dxa"/>
          </w:tcPr>
          <w:p w14:paraId="51501870"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7C17A8FF" w14:textId="77777777" w:rsidTr="00D12B4D">
        <w:tc>
          <w:tcPr>
            <w:tcW w:w="1346" w:type="dxa"/>
          </w:tcPr>
          <w:p w14:paraId="3F3ABFCE" w14:textId="77777777" w:rsidR="00FF6C8C" w:rsidRPr="00CC7726" w:rsidRDefault="00FF6C8C" w:rsidP="00D12B4D">
            <w:pPr>
              <w:rPr>
                <w:rFonts w:cs="Times New Roman"/>
                <w:sz w:val="20"/>
                <w:szCs w:val="20"/>
              </w:rPr>
            </w:pPr>
            <w:r w:rsidRPr="00CC7726">
              <w:rPr>
                <w:rFonts w:cs="Times New Roman"/>
                <w:sz w:val="20"/>
                <w:szCs w:val="20"/>
              </w:rPr>
              <w:lastRenderedPageBreak/>
              <w:t>45</w:t>
            </w:r>
          </w:p>
        </w:tc>
        <w:tc>
          <w:tcPr>
            <w:tcW w:w="3007" w:type="dxa"/>
          </w:tcPr>
          <w:p w14:paraId="7E4A58B2" w14:textId="3B8AB46A" w:rsidR="00FF6C8C" w:rsidRPr="00D939ED" w:rsidRDefault="00FF6C8C" w:rsidP="00D12B4D">
            <w:pPr>
              <w:rPr>
                <w:rFonts w:cs="Times New Roman"/>
                <w:sz w:val="18"/>
                <w:szCs w:val="18"/>
              </w:rPr>
            </w:pPr>
            <w:r w:rsidRPr="00CC7726">
              <w:rPr>
                <w:rFonts w:cs="Times New Roman"/>
                <w:sz w:val="18"/>
                <w:szCs w:val="18"/>
              </w:rPr>
              <w:t>Leucovorin, a substrate for glucarpidase, should be discontinued at least 2 hours before and resumed no sooner than 2 hours after glucarpidase infusion, continuing until serum MTX levels are undetectable</w:t>
            </w:r>
            <w:r w:rsidR="00D939ED">
              <w:rPr>
                <w:rFonts w:cs="Times New Roman"/>
                <w:sz w:val="18"/>
                <w:szCs w:val="18"/>
              </w:rPr>
              <w:t xml:space="preserve"> </w:t>
            </w:r>
            <w:r w:rsidRPr="00CC7726">
              <w:rPr>
                <w:rFonts w:cs="Times New Roman"/>
                <w:sz w:val="16"/>
                <w:szCs w:val="16"/>
              </w:rPr>
              <w:t>(</w:t>
            </w:r>
            <w:r w:rsidR="00D939ED">
              <w:rPr>
                <w:rFonts w:cs="Times New Roman"/>
                <w:sz w:val="16"/>
                <w:szCs w:val="16"/>
              </w:rPr>
              <w:t>3,</w:t>
            </w:r>
            <w:r w:rsidR="00CD7D3E">
              <w:rPr>
                <w:rFonts w:cs="Times New Roman"/>
                <w:sz w:val="16"/>
                <w:szCs w:val="16"/>
              </w:rPr>
              <w:t>1</w:t>
            </w:r>
            <w:r w:rsidR="00D939ED">
              <w:rPr>
                <w:rFonts w:cs="Times New Roman"/>
                <w:sz w:val="16"/>
                <w:szCs w:val="16"/>
              </w:rPr>
              <w:t>1</w:t>
            </w:r>
            <w:r w:rsidRPr="00CC7726">
              <w:rPr>
                <w:rFonts w:cs="Times New Roman"/>
                <w:sz w:val="16"/>
                <w:szCs w:val="16"/>
              </w:rPr>
              <w:t>)</w:t>
            </w:r>
            <w:r w:rsidR="00D939ED">
              <w:rPr>
                <w:rFonts w:cs="Times New Roman"/>
                <w:sz w:val="16"/>
                <w:szCs w:val="16"/>
              </w:rPr>
              <w:t>.</w:t>
            </w:r>
          </w:p>
        </w:tc>
        <w:tc>
          <w:tcPr>
            <w:tcW w:w="1403" w:type="dxa"/>
          </w:tcPr>
          <w:p w14:paraId="0539991B" w14:textId="77777777" w:rsidR="00FF6C8C" w:rsidRPr="00CC7726" w:rsidRDefault="00FF6C8C" w:rsidP="00D12B4D">
            <w:pPr>
              <w:rPr>
                <w:rFonts w:cs="Times New Roman"/>
                <w:sz w:val="20"/>
                <w:szCs w:val="20"/>
              </w:rPr>
            </w:pPr>
            <w:r w:rsidRPr="00CC7726">
              <w:rPr>
                <w:rFonts w:cs="Times New Roman"/>
                <w:sz w:val="20"/>
                <w:szCs w:val="20"/>
              </w:rPr>
              <w:t>A: 92.30%</w:t>
            </w:r>
          </w:p>
          <w:p w14:paraId="0DB35EC7" w14:textId="77777777" w:rsidR="00FF6C8C" w:rsidRPr="00CC7726" w:rsidRDefault="00FF6C8C" w:rsidP="00D12B4D">
            <w:pPr>
              <w:rPr>
                <w:rFonts w:cs="Times New Roman"/>
                <w:sz w:val="20"/>
                <w:szCs w:val="20"/>
              </w:rPr>
            </w:pPr>
            <w:r w:rsidRPr="00CC7726">
              <w:rPr>
                <w:rFonts w:cs="Times New Roman"/>
                <w:sz w:val="20"/>
                <w:szCs w:val="20"/>
              </w:rPr>
              <w:t>D: 7.69%</w:t>
            </w:r>
          </w:p>
        </w:tc>
        <w:tc>
          <w:tcPr>
            <w:tcW w:w="924" w:type="dxa"/>
          </w:tcPr>
          <w:p w14:paraId="3547B416" w14:textId="77777777" w:rsidR="00FF6C8C" w:rsidRPr="00CC7726" w:rsidRDefault="00FF6C8C" w:rsidP="00D12B4D">
            <w:pPr>
              <w:rPr>
                <w:rFonts w:cs="Times New Roman"/>
                <w:sz w:val="20"/>
                <w:szCs w:val="20"/>
              </w:rPr>
            </w:pPr>
            <w:r w:rsidRPr="00CC7726">
              <w:rPr>
                <w:rFonts w:cs="Times New Roman"/>
                <w:sz w:val="20"/>
                <w:szCs w:val="20"/>
              </w:rPr>
              <w:t>5</w:t>
            </w:r>
          </w:p>
          <w:p w14:paraId="1AD487E3"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666DC569" w14:textId="77777777" w:rsidR="00FF6C8C" w:rsidRPr="00CC7726" w:rsidRDefault="00FF6C8C" w:rsidP="00D12B4D">
            <w:pPr>
              <w:rPr>
                <w:rFonts w:cs="Times New Roman"/>
                <w:sz w:val="20"/>
                <w:szCs w:val="20"/>
              </w:rPr>
            </w:pPr>
            <w:r w:rsidRPr="00CC7726">
              <w:rPr>
                <w:rFonts w:cs="Times New Roman"/>
                <w:sz w:val="20"/>
                <w:szCs w:val="20"/>
              </w:rPr>
              <w:t>C</w:t>
            </w:r>
          </w:p>
          <w:p w14:paraId="1C3B44F5"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28D12F7D"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3697BE4" w14:textId="77777777" w:rsidTr="00D12B4D">
        <w:tc>
          <w:tcPr>
            <w:tcW w:w="1346" w:type="dxa"/>
          </w:tcPr>
          <w:p w14:paraId="32BB2FA1" w14:textId="77777777" w:rsidR="00FF6C8C" w:rsidRPr="00CC7726" w:rsidRDefault="00FF6C8C" w:rsidP="00D12B4D">
            <w:pPr>
              <w:rPr>
                <w:rFonts w:cs="Times New Roman"/>
                <w:sz w:val="20"/>
                <w:szCs w:val="20"/>
              </w:rPr>
            </w:pPr>
            <w:r w:rsidRPr="00CC7726">
              <w:rPr>
                <w:rFonts w:cs="Times New Roman"/>
                <w:sz w:val="20"/>
                <w:szCs w:val="20"/>
              </w:rPr>
              <w:t>46</w:t>
            </w:r>
          </w:p>
        </w:tc>
        <w:tc>
          <w:tcPr>
            <w:tcW w:w="3007" w:type="dxa"/>
          </w:tcPr>
          <w:p w14:paraId="521F0A08" w14:textId="51A43B38" w:rsidR="00FF6C8C" w:rsidRPr="00CC7726" w:rsidRDefault="00FF6C8C" w:rsidP="00D12B4D">
            <w:pPr>
              <w:rPr>
                <w:rFonts w:cs="Times New Roman"/>
                <w:sz w:val="16"/>
                <w:szCs w:val="16"/>
              </w:rPr>
            </w:pPr>
            <w:r w:rsidRPr="00CC7726">
              <w:rPr>
                <w:rFonts w:cs="Times New Roman"/>
                <w:sz w:val="18"/>
                <w:szCs w:val="18"/>
              </w:rPr>
              <w:t xml:space="preserve">A dose of glucarpidase at 50 U/kg is effective and well-tolerated in pediatric, adolescent, and young adult patients with DME without renal dysfunction </w:t>
            </w:r>
            <w:r w:rsidRPr="00CC7726">
              <w:rPr>
                <w:rFonts w:cs="Times New Roman"/>
                <w:sz w:val="16"/>
                <w:szCs w:val="16"/>
              </w:rPr>
              <w:t>(</w:t>
            </w:r>
            <w:r w:rsidR="00CD7D3E">
              <w:rPr>
                <w:rFonts w:cs="Times New Roman"/>
                <w:sz w:val="16"/>
                <w:szCs w:val="16"/>
              </w:rPr>
              <w:t>58</w:t>
            </w:r>
            <w:r w:rsidRPr="00CC7726">
              <w:rPr>
                <w:rFonts w:cs="Times New Roman"/>
                <w:sz w:val="16"/>
                <w:szCs w:val="16"/>
              </w:rPr>
              <w:t>)</w:t>
            </w:r>
            <w:r w:rsidR="00D939ED">
              <w:rPr>
                <w:rFonts w:cs="Times New Roman"/>
                <w:sz w:val="16"/>
                <w:szCs w:val="16"/>
              </w:rPr>
              <w:t>.</w:t>
            </w:r>
          </w:p>
        </w:tc>
        <w:tc>
          <w:tcPr>
            <w:tcW w:w="1403" w:type="dxa"/>
          </w:tcPr>
          <w:p w14:paraId="0BD0A6E2"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5E9ED4A3" w14:textId="77777777" w:rsidR="00FF6C8C" w:rsidRPr="00CC7726" w:rsidRDefault="00FF6C8C" w:rsidP="00D12B4D">
            <w:pPr>
              <w:rPr>
                <w:rFonts w:cs="Times New Roman"/>
                <w:sz w:val="20"/>
                <w:szCs w:val="20"/>
              </w:rPr>
            </w:pPr>
            <w:r w:rsidRPr="00CC7726">
              <w:rPr>
                <w:rFonts w:cs="Times New Roman"/>
                <w:sz w:val="20"/>
                <w:szCs w:val="20"/>
              </w:rPr>
              <w:t>3a</w:t>
            </w:r>
          </w:p>
        </w:tc>
        <w:tc>
          <w:tcPr>
            <w:tcW w:w="957" w:type="dxa"/>
          </w:tcPr>
          <w:p w14:paraId="0E505553"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AE5F80A"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7845A657" w14:textId="77777777" w:rsidTr="00D12B4D">
        <w:tc>
          <w:tcPr>
            <w:tcW w:w="1346" w:type="dxa"/>
          </w:tcPr>
          <w:p w14:paraId="20C28EA8" w14:textId="77777777" w:rsidR="00FF6C8C" w:rsidRPr="00CC7726" w:rsidRDefault="00FF6C8C" w:rsidP="00D12B4D">
            <w:pPr>
              <w:rPr>
                <w:rFonts w:cs="Times New Roman"/>
                <w:sz w:val="20"/>
                <w:szCs w:val="20"/>
              </w:rPr>
            </w:pPr>
            <w:r w:rsidRPr="00CC7726">
              <w:rPr>
                <w:rFonts w:cs="Times New Roman"/>
                <w:sz w:val="20"/>
                <w:szCs w:val="20"/>
              </w:rPr>
              <w:t>47</w:t>
            </w:r>
          </w:p>
        </w:tc>
        <w:tc>
          <w:tcPr>
            <w:tcW w:w="3007" w:type="dxa"/>
          </w:tcPr>
          <w:p w14:paraId="650D8725" w14:textId="07931578" w:rsidR="00FF6C8C" w:rsidRPr="00151C4C" w:rsidRDefault="00FF6C8C" w:rsidP="00D12B4D">
            <w:pPr>
              <w:rPr>
                <w:rFonts w:cs="Times New Roman"/>
                <w:sz w:val="18"/>
                <w:szCs w:val="18"/>
              </w:rPr>
            </w:pPr>
            <w:r w:rsidRPr="00CC7726">
              <w:rPr>
                <w:rFonts w:cs="Times New Roman"/>
                <w:sz w:val="18"/>
                <w:szCs w:val="18"/>
              </w:rPr>
              <w:t>MTX levels should be monitored after glucarpidase administration, ideally using an HPLC-based assay, until undetectable</w:t>
            </w:r>
            <w:r w:rsidR="00151C4C">
              <w:rPr>
                <w:rFonts w:cs="Times New Roman"/>
                <w:sz w:val="18"/>
                <w:szCs w:val="18"/>
              </w:rPr>
              <w:t xml:space="preserve"> </w:t>
            </w:r>
            <w:r w:rsidRPr="00CC7726">
              <w:rPr>
                <w:rFonts w:cs="Times New Roman"/>
                <w:sz w:val="16"/>
                <w:szCs w:val="16"/>
              </w:rPr>
              <w:t>(</w:t>
            </w:r>
            <w:r w:rsidR="00151C4C">
              <w:rPr>
                <w:rFonts w:cs="Times New Roman"/>
                <w:sz w:val="16"/>
                <w:szCs w:val="16"/>
              </w:rPr>
              <w:t>3</w:t>
            </w:r>
            <w:r w:rsidRPr="00CC7726">
              <w:rPr>
                <w:rFonts w:cs="Times New Roman"/>
                <w:sz w:val="16"/>
                <w:szCs w:val="16"/>
              </w:rPr>
              <w:t>)</w:t>
            </w:r>
            <w:r w:rsidR="00151C4C">
              <w:rPr>
                <w:rFonts w:cs="Times New Roman"/>
                <w:sz w:val="16"/>
                <w:szCs w:val="16"/>
              </w:rPr>
              <w:t>.</w:t>
            </w:r>
          </w:p>
        </w:tc>
        <w:tc>
          <w:tcPr>
            <w:tcW w:w="1403" w:type="dxa"/>
          </w:tcPr>
          <w:p w14:paraId="530691C6" w14:textId="77777777" w:rsidR="00FF6C8C" w:rsidRPr="00CC7726" w:rsidRDefault="00FF6C8C" w:rsidP="00D12B4D">
            <w:pPr>
              <w:rPr>
                <w:rFonts w:cs="Times New Roman"/>
                <w:sz w:val="20"/>
                <w:szCs w:val="20"/>
              </w:rPr>
            </w:pPr>
            <w:r w:rsidRPr="00CC7726">
              <w:rPr>
                <w:rFonts w:cs="Times New Roman"/>
                <w:sz w:val="20"/>
                <w:szCs w:val="20"/>
              </w:rPr>
              <w:t>A: 84.60%</w:t>
            </w:r>
          </w:p>
          <w:p w14:paraId="3E133205" w14:textId="77777777" w:rsidR="00FF6C8C" w:rsidRPr="00CC7726" w:rsidRDefault="00FF6C8C" w:rsidP="00D12B4D">
            <w:pPr>
              <w:rPr>
                <w:rFonts w:cs="Times New Roman"/>
                <w:sz w:val="20"/>
                <w:szCs w:val="20"/>
              </w:rPr>
            </w:pPr>
            <w:r w:rsidRPr="00CC7726">
              <w:rPr>
                <w:rFonts w:cs="Times New Roman"/>
                <w:sz w:val="20"/>
                <w:szCs w:val="20"/>
              </w:rPr>
              <w:t>N: 15.38%</w:t>
            </w:r>
          </w:p>
        </w:tc>
        <w:tc>
          <w:tcPr>
            <w:tcW w:w="924" w:type="dxa"/>
          </w:tcPr>
          <w:p w14:paraId="0172C289"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2A9DB7A5"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7F9AFF6B"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5FAE537C" w14:textId="77777777" w:rsidTr="00D12B4D">
        <w:tc>
          <w:tcPr>
            <w:tcW w:w="1346" w:type="dxa"/>
          </w:tcPr>
          <w:p w14:paraId="230B4095" w14:textId="77777777" w:rsidR="00FF6C8C" w:rsidRPr="00CC7726" w:rsidRDefault="00FF6C8C" w:rsidP="00D12B4D">
            <w:pPr>
              <w:rPr>
                <w:rFonts w:cs="Times New Roman"/>
                <w:sz w:val="20"/>
                <w:szCs w:val="20"/>
              </w:rPr>
            </w:pPr>
            <w:r w:rsidRPr="00CC7726">
              <w:rPr>
                <w:rFonts w:cs="Times New Roman"/>
                <w:sz w:val="20"/>
                <w:szCs w:val="20"/>
              </w:rPr>
              <w:t>48</w:t>
            </w:r>
          </w:p>
        </w:tc>
        <w:tc>
          <w:tcPr>
            <w:tcW w:w="3007" w:type="dxa"/>
          </w:tcPr>
          <w:p w14:paraId="3EBFF72B" w14:textId="69C85107" w:rsidR="00FF6C8C" w:rsidRPr="00151C4C" w:rsidRDefault="00FF6C8C" w:rsidP="00D12B4D">
            <w:pPr>
              <w:rPr>
                <w:rFonts w:cs="Times New Roman"/>
                <w:sz w:val="18"/>
                <w:szCs w:val="18"/>
              </w:rPr>
            </w:pPr>
            <w:r w:rsidRPr="00CC7726">
              <w:rPr>
                <w:rFonts w:cs="Times New Roman"/>
                <w:sz w:val="18"/>
                <w:szCs w:val="18"/>
              </w:rPr>
              <w:t>In HDMTX-AKI patients, glucarpidase treatment within 60 hours significantly increases the odds of renal recovery, recovery from neutropenia, and normalization of liver enzymes, particularly enhancing renal recovery</w:t>
            </w:r>
            <w:r w:rsidR="00151C4C">
              <w:rPr>
                <w:rFonts w:cs="Times New Roman"/>
                <w:sz w:val="18"/>
                <w:szCs w:val="18"/>
              </w:rPr>
              <w:t xml:space="preserve"> </w:t>
            </w:r>
            <w:r w:rsidRPr="00CC7726">
              <w:rPr>
                <w:rFonts w:cs="Times New Roman"/>
                <w:sz w:val="16"/>
                <w:szCs w:val="16"/>
              </w:rPr>
              <w:t>(</w:t>
            </w:r>
            <w:r w:rsidR="00CD7D3E">
              <w:rPr>
                <w:rFonts w:cs="Times New Roman"/>
                <w:sz w:val="16"/>
                <w:szCs w:val="16"/>
              </w:rPr>
              <w:t>61</w:t>
            </w:r>
            <w:r w:rsidRPr="00CC7726">
              <w:rPr>
                <w:rFonts w:cs="Times New Roman"/>
                <w:sz w:val="16"/>
                <w:szCs w:val="16"/>
              </w:rPr>
              <w:t>)</w:t>
            </w:r>
            <w:r w:rsidR="00151C4C">
              <w:rPr>
                <w:rFonts w:cs="Times New Roman"/>
                <w:sz w:val="16"/>
                <w:szCs w:val="16"/>
              </w:rPr>
              <w:t>.</w:t>
            </w:r>
          </w:p>
        </w:tc>
        <w:tc>
          <w:tcPr>
            <w:tcW w:w="1403" w:type="dxa"/>
          </w:tcPr>
          <w:p w14:paraId="6579F5AD" w14:textId="77777777" w:rsidR="00FF6C8C" w:rsidRPr="00CC7726" w:rsidRDefault="00FF6C8C" w:rsidP="00D12B4D">
            <w:pPr>
              <w:rPr>
                <w:rFonts w:cs="Times New Roman"/>
                <w:sz w:val="20"/>
                <w:szCs w:val="20"/>
              </w:rPr>
            </w:pPr>
            <w:r w:rsidRPr="00CC7726">
              <w:rPr>
                <w:rFonts w:cs="Times New Roman"/>
                <w:sz w:val="20"/>
                <w:szCs w:val="20"/>
              </w:rPr>
              <w:t>A: 92.30%</w:t>
            </w:r>
          </w:p>
          <w:p w14:paraId="12D2E284"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3F488E50" w14:textId="77777777" w:rsidR="00FF6C8C" w:rsidRPr="00CC7726" w:rsidRDefault="00FF6C8C" w:rsidP="00D12B4D">
            <w:pPr>
              <w:rPr>
                <w:rFonts w:cs="Times New Roman"/>
                <w:sz w:val="20"/>
                <w:szCs w:val="20"/>
              </w:rPr>
            </w:pPr>
            <w:r w:rsidRPr="00CC7726">
              <w:rPr>
                <w:rFonts w:cs="Times New Roman"/>
                <w:sz w:val="20"/>
                <w:szCs w:val="20"/>
              </w:rPr>
              <w:t>2b</w:t>
            </w:r>
          </w:p>
        </w:tc>
        <w:tc>
          <w:tcPr>
            <w:tcW w:w="957" w:type="dxa"/>
          </w:tcPr>
          <w:p w14:paraId="5D885AEB"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5314CAA1"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5A4C313D" w14:textId="77777777" w:rsidTr="00D12B4D">
        <w:tc>
          <w:tcPr>
            <w:tcW w:w="1346" w:type="dxa"/>
          </w:tcPr>
          <w:p w14:paraId="3DC5A373" w14:textId="77777777" w:rsidR="00FF6C8C" w:rsidRPr="00CC7726" w:rsidRDefault="00FF6C8C" w:rsidP="00D12B4D">
            <w:pPr>
              <w:rPr>
                <w:rFonts w:cs="Times New Roman"/>
                <w:sz w:val="20"/>
                <w:szCs w:val="20"/>
              </w:rPr>
            </w:pPr>
            <w:r w:rsidRPr="00CC7726">
              <w:rPr>
                <w:rFonts w:cs="Times New Roman"/>
                <w:sz w:val="20"/>
                <w:szCs w:val="20"/>
              </w:rPr>
              <w:t>49</w:t>
            </w:r>
          </w:p>
        </w:tc>
        <w:tc>
          <w:tcPr>
            <w:tcW w:w="3007" w:type="dxa"/>
          </w:tcPr>
          <w:p w14:paraId="70C5B150" w14:textId="33818C5E" w:rsidR="00FF6C8C" w:rsidRPr="00A11B67" w:rsidRDefault="00FF6C8C" w:rsidP="00D12B4D">
            <w:pPr>
              <w:rPr>
                <w:rFonts w:cs="Times New Roman"/>
                <w:sz w:val="18"/>
                <w:szCs w:val="18"/>
              </w:rPr>
            </w:pPr>
            <w:r w:rsidRPr="00CC7726">
              <w:rPr>
                <w:rFonts w:cs="Times New Roman"/>
                <w:sz w:val="18"/>
                <w:szCs w:val="18"/>
              </w:rPr>
              <w:t xml:space="preserve">Glucarpidase may be considered in cases of impaired renal function when plasma MTX concentrations are 2 standard deviations above the mean (as per MTXPK.org) or if plasma MTX levels exceed 50 μmol/L at 24 hours, 30 μmol/L at 36 hours, 10 μmol/L at 42 hours, or 5 </w:t>
            </w:r>
            <w:proofErr w:type="spellStart"/>
            <w:r w:rsidRPr="00CC7726">
              <w:rPr>
                <w:rFonts w:cs="Times New Roman"/>
                <w:sz w:val="18"/>
                <w:szCs w:val="18"/>
              </w:rPr>
              <w:t>μmol</w:t>
            </w:r>
            <w:proofErr w:type="spellEnd"/>
            <w:r w:rsidRPr="00CC7726">
              <w:rPr>
                <w:rFonts w:cs="Times New Roman"/>
                <w:sz w:val="18"/>
                <w:szCs w:val="18"/>
              </w:rPr>
              <w:t>/L at 48 hours</w:t>
            </w:r>
            <w:r w:rsidR="00A11B67">
              <w:rPr>
                <w:rFonts w:cs="Times New Roman"/>
                <w:sz w:val="18"/>
                <w:szCs w:val="18"/>
              </w:rPr>
              <w:t xml:space="preserve"> </w:t>
            </w:r>
            <w:r w:rsidRPr="00CC7726">
              <w:rPr>
                <w:rFonts w:cs="Times New Roman"/>
                <w:sz w:val="16"/>
                <w:szCs w:val="16"/>
              </w:rPr>
              <w:t>(</w:t>
            </w:r>
            <w:r w:rsidR="00A11B67">
              <w:rPr>
                <w:rFonts w:cs="Times New Roman"/>
                <w:sz w:val="16"/>
                <w:szCs w:val="16"/>
              </w:rPr>
              <w:t>3</w:t>
            </w:r>
            <w:r w:rsidRPr="00CC7726">
              <w:rPr>
                <w:rFonts w:cs="Times New Roman"/>
                <w:sz w:val="16"/>
                <w:szCs w:val="16"/>
              </w:rPr>
              <w:t>)</w:t>
            </w:r>
            <w:r w:rsidR="00A11B67">
              <w:rPr>
                <w:rFonts w:cs="Times New Roman"/>
                <w:sz w:val="16"/>
                <w:szCs w:val="16"/>
              </w:rPr>
              <w:t>.</w:t>
            </w:r>
          </w:p>
        </w:tc>
        <w:tc>
          <w:tcPr>
            <w:tcW w:w="1403" w:type="dxa"/>
          </w:tcPr>
          <w:p w14:paraId="6B3035BB" w14:textId="77777777" w:rsidR="00FF6C8C" w:rsidRPr="00CC7726" w:rsidRDefault="00FF6C8C" w:rsidP="00D12B4D">
            <w:pPr>
              <w:rPr>
                <w:rFonts w:cs="Times New Roman"/>
                <w:sz w:val="20"/>
                <w:szCs w:val="20"/>
              </w:rPr>
            </w:pPr>
            <w:r w:rsidRPr="00CC7726">
              <w:rPr>
                <w:rFonts w:cs="Times New Roman"/>
                <w:sz w:val="20"/>
                <w:szCs w:val="20"/>
              </w:rPr>
              <w:t>A: 92.30%</w:t>
            </w:r>
          </w:p>
          <w:p w14:paraId="338A47E3" w14:textId="77777777" w:rsidR="00FF6C8C" w:rsidRPr="00CC7726" w:rsidRDefault="00FF6C8C" w:rsidP="00D12B4D">
            <w:pPr>
              <w:rPr>
                <w:rFonts w:cs="Times New Roman"/>
                <w:sz w:val="20"/>
                <w:szCs w:val="20"/>
              </w:rPr>
            </w:pPr>
            <w:r w:rsidRPr="00CC7726">
              <w:rPr>
                <w:rFonts w:cs="Times New Roman"/>
                <w:sz w:val="20"/>
                <w:szCs w:val="20"/>
              </w:rPr>
              <w:t>N: 7.69%</w:t>
            </w:r>
          </w:p>
        </w:tc>
        <w:tc>
          <w:tcPr>
            <w:tcW w:w="924" w:type="dxa"/>
          </w:tcPr>
          <w:p w14:paraId="5AF49A2B"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74CB4121"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348E8334"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38AE0555" w14:textId="77777777" w:rsidTr="00D12B4D">
        <w:tc>
          <w:tcPr>
            <w:tcW w:w="1346" w:type="dxa"/>
          </w:tcPr>
          <w:p w14:paraId="3809D8B6" w14:textId="77777777" w:rsidR="00FF6C8C" w:rsidRPr="00CC7726" w:rsidRDefault="00FF6C8C" w:rsidP="00D12B4D">
            <w:pPr>
              <w:rPr>
                <w:rFonts w:cs="Times New Roman"/>
                <w:sz w:val="20"/>
                <w:szCs w:val="20"/>
              </w:rPr>
            </w:pPr>
            <w:r w:rsidRPr="00CC7726">
              <w:rPr>
                <w:rFonts w:cs="Times New Roman"/>
                <w:sz w:val="20"/>
                <w:szCs w:val="20"/>
              </w:rPr>
              <w:t>50</w:t>
            </w:r>
          </w:p>
        </w:tc>
        <w:tc>
          <w:tcPr>
            <w:tcW w:w="3007" w:type="dxa"/>
          </w:tcPr>
          <w:p w14:paraId="59B9A1DD" w14:textId="7DBB71BF" w:rsidR="00FF6C8C" w:rsidRPr="00A11B67" w:rsidRDefault="00FF6C8C" w:rsidP="00D12B4D">
            <w:pPr>
              <w:rPr>
                <w:rFonts w:cs="Times New Roman"/>
                <w:sz w:val="18"/>
                <w:szCs w:val="18"/>
              </w:rPr>
            </w:pPr>
            <w:r w:rsidRPr="00CC7726">
              <w:rPr>
                <w:rFonts w:cs="Times New Roman"/>
                <w:sz w:val="18"/>
                <w:szCs w:val="18"/>
              </w:rPr>
              <w:t>Adult cancer patients treated with glucarpidase have lower inpatient and 90-day mortality rates than those who do not receive glucarpidase (including those on hemodialysis). They also have shorter overall hospital LOS and ICU stays</w:t>
            </w:r>
            <w:r w:rsidR="00A11B67">
              <w:rPr>
                <w:rFonts w:cs="Times New Roman"/>
                <w:sz w:val="18"/>
                <w:szCs w:val="18"/>
              </w:rPr>
              <w:t xml:space="preserve"> </w:t>
            </w:r>
            <w:r w:rsidRPr="00CC7726">
              <w:rPr>
                <w:rFonts w:cs="Times New Roman"/>
                <w:sz w:val="16"/>
                <w:szCs w:val="16"/>
              </w:rPr>
              <w:t>(</w:t>
            </w:r>
            <w:r w:rsidR="00CD7D3E">
              <w:rPr>
                <w:rFonts w:cs="Times New Roman"/>
                <w:sz w:val="16"/>
                <w:szCs w:val="16"/>
              </w:rPr>
              <w:t>42,60</w:t>
            </w:r>
            <w:r w:rsidRPr="00CC7726">
              <w:rPr>
                <w:rFonts w:cs="Times New Roman"/>
                <w:sz w:val="16"/>
                <w:szCs w:val="16"/>
              </w:rPr>
              <w:t>)</w:t>
            </w:r>
            <w:r w:rsidR="00A11B67">
              <w:rPr>
                <w:rFonts w:cs="Times New Roman"/>
                <w:sz w:val="16"/>
                <w:szCs w:val="16"/>
              </w:rPr>
              <w:t>.</w:t>
            </w:r>
          </w:p>
        </w:tc>
        <w:tc>
          <w:tcPr>
            <w:tcW w:w="1403" w:type="dxa"/>
          </w:tcPr>
          <w:p w14:paraId="418387B5" w14:textId="77777777" w:rsidR="00FF6C8C" w:rsidRPr="00CC7726" w:rsidRDefault="00FF6C8C" w:rsidP="00D12B4D">
            <w:pPr>
              <w:rPr>
                <w:rFonts w:cs="Times New Roman"/>
                <w:sz w:val="20"/>
                <w:szCs w:val="20"/>
              </w:rPr>
            </w:pPr>
            <w:r w:rsidRPr="00CC7726">
              <w:rPr>
                <w:rFonts w:cs="Times New Roman"/>
                <w:sz w:val="20"/>
                <w:szCs w:val="20"/>
              </w:rPr>
              <w:t>A: 84.60%</w:t>
            </w:r>
          </w:p>
          <w:p w14:paraId="6DF9FE39" w14:textId="77777777" w:rsidR="00FF6C8C" w:rsidRPr="00CC7726" w:rsidRDefault="00FF6C8C" w:rsidP="00D12B4D">
            <w:pPr>
              <w:rPr>
                <w:rFonts w:cs="Times New Roman"/>
                <w:sz w:val="20"/>
                <w:szCs w:val="20"/>
              </w:rPr>
            </w:pPr>
            <w:r w:rsidRPr="00CC7726">
              <w:rPr>
                <w:rFonts w:cs="Times New Roman"/>
                <w:sz w:val="20"/>
                <w:szCs w:val="20"/>
              </w:rPr>
              <w:t>N: 15.38%</w:t>
            </w:r>
          </w:p>
        </w:tc>
        <w:tc>
          <w:tcPr>
            <w:tcW w:w="924" w:type="dxa"/>
          </w:tcPr>
          <w:p w14:paraId="2A9AB7E3" w14:textId="77777777" w:rsidR="00FF6C8C" w:rsidRPr="00CC7726" w:rsidRDefault="00FF6C8C" w:rsidP="00D12B4D">
            <w:pPr>
              <w:rPr>
                <w:rFonts w:cs="Times New Roman"/>
                <w:sz w:val="20"/>
                <w:szCs w:val="20"/>
              </w:rPr>
            </w:pPr>
            <w:r w:rsidRPr="00CC7726">
              <w:rPr>
                <w:rFonts w:cs="Times New Roman"/>
                <w:sz w:val="20"/>
                <w:szCs w:val="20"/>
              </w:rPr>
              <w:t>3b</w:t>
            </w:r>
          </w:p>
          <w:p w14:paraId="0C8D3797" w14:textId="77777777" w:rsidR="00FF6C8C" w:rsidRPr="00CC7726" w:rsidRDefault="00FF6C8C" w:rsidP="00D12B4D">
            <w:pPr>
              <w:rPr>
                <w:rFonts w:cs="Times New Roman"/>
                <w:sz w:val="20"/>
                <w:szCs w:val="20"/>
              </w:rPr>
            </w:pPr>
            <w:r w:rsidRPr="00CC7726">
              <w:rPr>
                <w:rFonts w:cs="Times New Roman"/>
                <w:sz w:val="20"/>
                <w:szCs w:val="20"/>
              </w:rPr>
              <w:t>2c</w:t>
            </w:r>
          </w:p>
        </w:tc>
        <w:tc>
          <w:tcPr>
            <w:tcW w:w="957" w:type="dxa"/>
          </w:tcPr>
          <w:p w14:paraId="209A5135" w14:textId="77777777" w:rsidR="00FF6C8C" w:rsidRPr="00CC7726" w:rsidRDefault="00FF6C8C" w:rsidP="00D12B4D">
            <w:pPr>
              <w:rPr>
                <w:rFonts w:cs="Times New Roman"/>
                <w:sz w:val="20"/>
                <w:szCs w:val="20"/>
              </w:rPr>
            </w:pPr>
            <w:r w:rsidRPr="00CC7726">
              <w:rPr>
                <w:rFonts w:cs="Times New Roman"/>
                <w:sz w:val="20"/>
                <w:szCs w:val="20"/>
              </w:rPr>
              <w:t>C</w:t>
            </w:r>
          </w:p>
          <w:p w14:paraId="5B2A1E51"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79D9EEE0"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0020123" w14:textId="77777777" w:rsidTr="00D12B4D">
        <w:tc>
          <w:tcPr>
            <w:tcW w:w="1346" w:type="dxa"/>
          </w:tcPr>
          <w:p w14:paraId="070F4E65" w14:textId="77777777" w:rsidR="00FF6C8C" w:rsidRPr="00CC7726" w:rsidRDefault="00FF6C8C" w:rsidP="00D12B4D">
            <w:pPr>
              <w:rPr>
                <w:rFonts w:cs="Times New Roman"/>
                <w:sz w:val="20"/>
                <w:szCs w:val="20"/>
              </w:rPr>
            </w:pPr>
            <w:r w:rsidRPr="00CC7726">
              <w:rPr>
                <w:rFonts w:cs="Times New Roman"/>
                <w:sz w:val="20"/>
                <w:szCs w:val="20"/>
              </w:rPr>
              <w:t>51</w:t>
            </w:r>
          </w:p>
        </w:tc>
        <w:tc>
          <w:tcPr>
            <w:tcW w:w="3007" w:type="dxa"/>
          </w:tcPr>
          <w:p w14:paraId="21D0054D" w14:textId="7CD28D77" w:rsidR="00FF6C8C" w:rsidRPr="00C6404E" w:rsidRDefault="00FF6C8C" w:rsidP="00D12B4D">
            <w:pPr>
              <w:rPr>
                <w:rFonts w:cs="Times New Roman"/>
                <w:sz w:val="18"/>
                <w:szCs w:val="18"/>
              </w:rPr>
            </w:pPr>
            <w:r w:rsidRPr="00CC7726">
              <w:rPr>
                <w:rFonts w:cs="Times New Roman"/>
                <w:sz w:val="18"/>
                <w:szCs w:val="18"/>
              </w:rPr>
              <w:t>Administering glucarpidase within 72 hours of MTX significantly reduces the risk of severe MTX toxicity, with the recommended window being 48 to 60 hours after the start of the HDMTX infusion</w:t>
            </w:r>
            <w:r w:rsidR="00C6404E">
              <w:rPr>
                <w:rFonts w:cs="Times New Roman"/>
                <w:sz w:val="18"/>
                <w:szCs w:val="18"/>
              </w:rPr>
              <w:t xml:space="preserve"> </w:t>
            </w:r>
            <w:r w:rsidRPr="00CC7726">
              <w:rPr>
                <w:rFonts w:cs="Times New Roman"/>
                <w:sz w:val="16"/>
                <w:szCs w:val="16"/>
              </w:rPr>
              <w:t>(</w:t>
            </w:r>
            <w:r w:rsidR="001342D5">
              <w:rPr>
                <w:rFonts w:cs="Times New Roman"/>
                <w:sz w:val="16"/>
                <w:szCs w:val="16"/>
              </w:rPr>
              <w:t>62,63</w:t>
            </w:r>
            <w:r w:rsidRPr="00CC7726">
              <w:rPr>
                <w:rFonts w:cs="Times New Roman"/>
                <w:sz w:val="16"/>
                <w:szCs w:val="16"/>
              </w:rPr>
              <w:t>)</w:t>
            </w:r>
            <w:r w:rsidR="00855E16">
              <w:rPr>
                <w:rFonts w:cs="Times New Roman"/>
                <w:sz w:val="16"/>
                <w:szCs w:val="16"/>
              </w:rPr>
              <w:t>.</w:t>
            </w:r>
          </w:p>
        </w:tc>
        <w:tc>
          <w:tcPr>
            <w:tcW w:w="1403" w:type="dxa"/>
          </w:tcPr>
          <w:p w14:paraId="44681DBC" w14:textId="77777777" w:rsidR="00FF6C8C" w:rsidRPr="00CC7726" w:rsidRDefault="00FF6C8C" w:rsidP="00D12B4D">
            <w:pPr>
              <w:rPr>
                <w:rFonts w:cs="Times New Roman"/>
                <w:sz w:val="20"/>
                <w:szCs w:val="20"/>
              </w:rPr>
            </w:pPr>
            <w:r w:rsidRPr="00CC7726">
              <w:rPr>
                <w:rFonts w:cs="Times New Roman"/>
                <w:sz w:val="20"/>
                <w:szCs w:val="20"/>
              </w:rPr>
              <w:t>A: 100%</w:t>
            </w:r>
          </w:p>
        </w:tc>
        <w:tc>
          <w:tcPr>
            <w:tcW w:w="924" w:type="dxa"/>
          </w:tcPr>
          <w:p w14:paraId="69498911" w14:textId="77777777" w:rsidR="00FF6C8C" w:rsidRPr="00CC7726" w:rsidRDefault="00FF6C8C" w:rsidP="00D12B4D">
            <w:pPr>
              <w:rPr>
                <w:rFonts w:cs="Times New Roman"/>
                <w:sz w:val="20"/>
                <w:szCs w:val="20"/>
              </w:rPr>
            </w:pPr>
            <w:r w:rsidRPr="00CC7726">
              <w:rPr>
                <w:rFonts w:cs="Times New Roman"/>
                <w:sz w:val="20"/>
                <w:szCs w:val="20"/>
              </w:rPr>
              <w:t>5c</w:t>
            </w:r>
          </w:p>
          <w:p w14:paraId="451C2DDD" w14:textId="77777777" w:rsidR="00FF6C8C" w:rsidRPr="00CC7726" w:rsidRDefault="00FF6C8C" w:rsidP="00D12B4D">
            <w:pPr>
              <w:rPr>
                <w:rFonts w:cs="Times New Roman"/>
                <w:sz w:val="20"/>
                <w:szCs w:val="20"/>
              </w:rPr>
            </w:pPr>
            <w:r w:rsidRPr="00CC7726">
              <w:rPr>
                <w:rFonts w:cs="Times New Roman"/>
                <w:sz w:val="20"/>
                <w:szCs w:val="20"/>
              </w:rPr>
              <w:t>1a</w:t>
            </w:r>
          </w:p>
        </w:tc>
        <w:tc>
          <w:tcPr>
            <w:tcW w:w="957" w:type="dxa"/>
          </w:tcPr>
          <w:p w14:paraId="65184535" w14:textId="77777777" w:rsidR="00FF6C8C" w:rsidRPr="00CC7726" w:rsidRDefault="00FF6C8C" w:rsidP="00D12B4D">
            <w:pPr>
              <w:rPr>
                <w:rFonts w:cs="Times New Roman"/>
                <w:sz w:val="20"/>
                <w:szCs w:val="20"/>
              </w:rPr>
            </w:pPr>
            <w:r w:rsidRPr="00CC7726">
              <w:rPr>
                <w:rFonts w:cs="Times New Roman"/>
                <w:sz w:val="20"/>
                <w:szCs w:val="20"/>
              </w:rPr>
              <w:t>C</w:t>
            </w:r>
          </w:p>
          <w:p w14:paraId="6F23FEDB"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52F51A62"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2D3CE6FC" w14:textId="77777777" w:rsidTr="00D12B4D">
        <w:tc>
          <w:tcPr>
            <w:tcW w:w="1346" w:type="dxa"/>
          </w:tcPr>
          <w:p w14:paraId="07F265E6" w14:textId="77777777" w:rsidR="00FF6C8C" w:rsidRPr="00CC7726" w:rsidRDefault="00FF6C8C" w:rsidP="00D12B4D">
            <w:pPr>
              <w:rPr>
                <w:rFonts w:cs="Times New Roman"/>
                <w:sz w:val="20"/>
                <w:szCs w:val="20"/>
              </w:rPr>
            </w:pPr>
            <w:r w:rsidRPr="00CC7726">
              <w:rPr>
                <w:rFonts w:cs="Times New Roman"/>
                <w:sz w:val="20"/>
                <w:szCs w:val="20"/>
              </w:rPr>
              <w:t>52</w:t>
            </w:r>
          </w:p>
        </w:tc>
        <w:tc>
          <w:tcPr>
            <w:tcW w:w="3007" w:type="dxa"/>
          </w:tcPr>
          <w:p w14:paraId="07723C39" w14:textId="0A06CE45" w:rsidR="00FF6C8C" w:rsidRPr="00855E16" w:rsidRDefault="00FF6C8C" w:rsidP="00D12B4D">
            <w:pPr>
              <w:rPr>
                <w:rFonts w:cs="Times New Roman"/>
                <w:sz w:val="18"/>
                <w:szCs w:val="18"/>
              </w:rPr>
            </w:pPr>
            <w:r w:rsidRPr="00CC7726">
              <w:rPr>
                <w:rFonts w:cs="Times New Roman"/>
                <w:sz w:val="18"/>
                <w:szCs w:val="18"/>
              </w:rPr>
              <w:t>Timely glucarpidase use is more cost-effective than delayed administration or hemodialysis</w:t>
            </w:r>
            <w:r w:rsidR="00855E16">
              <w:rPr>
                <w:rFonts w:cs="Times New Roman"/>
                <w:sz w:val="18"/>
                <w:szCs w:val="18"/>
              </w:rPr>
              <w:t xml:space="preserve"> </w:t>
            </w:r>
            <w:r w:rsidRPr="00CC7726">
              <w:rPr>
                <w:rFonts w:cs="Times New Roman"/>
                <w:sz w:val="16"/>
                <w:szCs w:val="16"/>
              </w:rPr>
              <w:t>(</w:t>
            </w:r>
            <w:r w:rsidR="001342D5">
              <w:rPr>
                <w:rFonts w:cs="Times New Roman"/>
                <w:sz w:val="16"/>
                <w:szCs w:val="16"/>
              </w:rPr>
              <w:t>60</w:t>
            </w:r>
            <w:r w:rsidRPr="00CC7726">
              <w:rPr>
                <w:rFonts w:cs="Times New Roman"/>
                <w:sz w:val="16"/>
                <w:szCs w:val="16"/>
              </w:rPr>
              <w:t>)</w:t>
            </w:r>
            <w:r w:rsidR="00855E16">
              <w:rPr>
                <w:rFonts w:cs="Times New Roman"/>
                <w:sz w:val="16"/>
                <w:szCs w:val="16"/>
              </w:rPr>
              <w:t>.</w:t>
            </w:r>
          </w:p>
        </w:tc>
        <w:tc>
          <w:tcPr>
            <w:tcW w:w="1403" w:type="dxa"/>
          </w:tcPr>
          <w:p w14:paraId="447CFCFF" w14:textId="77777777" w:rsidR="00FF6C8C" w:rsidRPr="00CC7726" w:rsidRDefault="00FF6C8C" w:rsidP="00D12B4D">
            <w:pPr>
              <w:rPr>
                <w:rFonts w:cs="Times New Roman"/>
                <w:sz w:val="20"/>
                <w:szCs w:val="20"/>
              </w:rPr>
            </w:pPr>
            <w:r w:rsidRPr="00CC7726">
              <w:rPr>
                <w:rFonts w:cs="Times New Roman"/>
                <w:sz w:val="20"/>
                <w:szCs w:val="20"/>
              </w:rPr>
              <w:t>A: 84.60%</w:t>
            </w:r>
          </w:p>
          <w:p w14:paraId="0A029583" w14:textId="77777777" w:rsidR="00FF6C8C" w:rsidRPr="00CC7726" w:rsidRDefault="00FF6C8C" w:rsidP="00D12B4D">
            <w:pPr>
              <w:rPr>
                <w:rFonts w:cs="Times New Roman"/>
                <w:sz w:val="20"/>
                <w:szCs w:val="20"/>
              </w:rPr>
            </w:pPr>
            <w:r w:rsidRPr="00CC7726">
              <w:rPr>
                <w:rFonts w:cs="Times New Roman"/>
                <w:sz w:val="20"/>
                <w:szCs w:val="20"/>
              </w:rPr>
              <w:t>N: 15.38%</w:t>
            </w:r>
          </w:p>
        </w:tc>
        <w:tc>
          <w:tcPr>
            <w:tcW w:w="924" w:type="dxa"/>
          </w:tcPr>
          <w:p w14:paraId="202E7206" w14:textId="77777777" w:rsidR="00FF6C8C" w:rsidRPr="00CC7726" w:rsidRDefault="00FF6C8C" w:rsidP="00D12B4D">
            <w:pPr>
              <w:rPr>
                <w:rFonts w:cs="Times New Roman"/>
                <w:sz w:val="20"/>
                <w:szCs w:val="20"/>
              </w:rPr>
            </w:pPr>
            <w:r w:rsidRPr="00CC7726">
              <w:rPr>
                <w:rFonts w:cs="Times New Roman"/>
                <w:sz w:val="20"/>
                <w:szCs w:val="20"/>
              </w:rPr>
              <w:t>2b</w:t>
            </w:r>
          </w:p>
        </w:tc>
        <w:tc>
          <w:tcPr>
            <w:tcW w:w="957" w:type="dxa"/>
          </w:tcPr>
          <w:p w14:paraId="30D902D5" w14:textId="77777777" w:rsidR="00FF6C8C" w:rsidRPr="00CC7726" w:rsidRDefault="00FF6C8C" w:rsidP="00D12B4D">
            <w:pPr>
              <w:rPr>
                <w:rFonts w:cs="Times New Roman"/>
                <w:sz w:val="20"/>
                <w:szCs w:val="20"/>
              </w:rPr>
            </w:pPr>
            <w:r w:rsidRPr="00CC7726">
              <w:rPr>
                <w:rFonts w:cs="Times New Roman"/>
                <w:sz w:val="20"/>
                <w:szCs w:val="20"/>
              </w:rPr>
              <w:t>D</w:t>
            </w:r>
          </w:p>
        </w:tc>
        <w:tc>
          <w:tcPr>
            <w:tcW w:w="1379" w:type="dxa"/>
          </w:tcPr>
          <w:p w14:paraId="104E7721"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r w:rsidR="00CC7726" w:rsidRPr="00CC7726" w14:paraId="458F04C2" w14:textId="77777777" w:rsidTr="00D12B4D">
        <w:tc>
          <w:tcPr>
            <w:tcW w:w="1346" w:type="dxa"/>
          </w:tcPr>
          <w:p w14:paraId="14761BA7" w14:textId="77777777" w:rsidR="00FF6C8C" w:rsidRPr="00CC7726" w:rsidRDefault="00FF6C8C" w:rsidP="00D12B4D">
            <w:pPr>
              <w:rPr>
                <w:rFonts w:cs="Times New Roman"/>
                <w:sz w:val="20"/>
                <w:szCs w:val="20"/>
              </w:rPr>
            </w:pPr>
            <w:r w:rsidRPr="00CC7726">
              <w:rPr>
                <w:rFonts w:cs="Times New Roman"/>
                <w:sz w:val="20"/>
                <w:szCs w:val="20"/>
              </w:rPr>
              <w:t>53</w:t>
            </w:r>
          </w:p>
        </w:tc>
        <w:tc>
          <w:tcPr>
            <w:tcW w:w="3007" w:type="dxa"/>
          </w:tcPr>
          <w:p w14:paraId="7CBED790" w14:textId="107200D0" w:rsidR="00FF6C8C" w:rsidRPr="00855E16" w:rsidRDefault="00FF6C8C" w:rsidP="00D12B4D">
            <w:pPr>
              <w:rPr>
                <w:rFonts w:cs="Times New Roman"/>
                <w:sz w:val="18"/>
                <w:szCs w:val="18"/>
              </w:rPr>
            </w:pPr>
            <w:r w:rsidRPr="00CC7726">
              <w:rPr>
                <w:rFonts w:cs="Times New Roman"/>
                <w:sz w:val="18"/>
                <w:szCs w:val="18"/>
              </w:rPr>
              <w:t xml:space="preserve">Despite its effectiveness in lowering blood MTX levels, glucarpidase has </w:t>
            </w:r>
            <w:r w:rsidRPr="00CC7726">
              <w:rPr>
                <w:rFonts w:cs="Times New Roman"/>
                <w:sz w:val="18"/>
                <w:szCs w:val="18"/>
              </w:rPr>
              <w:lastRenderedPageBreak/>
              <w:t>minimal impact on intracellular MTX levels. Therefore, high-dose folinic acid must also be administered to manage intracellular MTX</w:t>
            </w:r>
            <w:r w:rsidR="00855E16">
              <w:rPr>
                <w:rFonts w:cs="Times New Roman"/>
                <w:sz w:val="18"/>
                <w:szCs w:val="18"/>
              </w:rPr>
              <w:t xml:space="preserve"> </w:t>
            </w:r>
            <w:r w:rsidRPr="00CC7726">
              <w:rPr>
                <w:rFonts w:cs="Times New Roman"/>
                <w:sz w:val="16"/>
                <w:szCs w:val="16"/>
              </w:rPr>
              <w:t>(</w:t>
            </w:r>
            <w:r w:rsidR="00855E16">
              <w:rPr>
                <w:rFonts w:cs="Times New Roman"/>
                <w:sz w:val="16"/>
                <w:szCs w:val="16"/>
              </w:rPr>
              <w:t>6,2</w:t>
            </w:r>
            <w:r w:rsidR="001342D5">
              <w:rPr>
                <w:rFonts w:cs="Times New Roman"/>
                <w:sz w:val="16"/>
                <w:szCs w:val="16"/>
              </w:rPr>
              <w:t>8</w:t>
            </w:r>
            <w:r w:rsidRPr="00CC7726">
              <w:rPr>
                <w:rFonts w:cs="Times New Roman"/>
                <w:sz w:val="16"/>
                <w:szCs w:val="16"/>
              </w:rPr>
              <w:t>)</w:t>
            </w:r>
            <w:r w:rsidR="00855E16">
              <w:rPr>
                <w:rFonts w:cs="Times New Roman"/>
                <w:sz w:val="16"/>
                <w:szCs w:val="16"/>
              </w:rPr>
              <w:t>.</w:t>
            </w:r>
          </w:p>
        </w:tc>
        <w:tc>
          <w:tcPr>
            <w:tcW w:w="1403" w:type="dxa"/>
          </w:tcPr>
          <w:p w14:paraId="4060A1F4" w14:textId="77777777" w:rsidR="00FF6C8C" w:rsidRPr="00CC7726" w:rsidRDefault="00FF6C8C" w:rsidP="00D12B4D">
            <w:pPr>
              <w:rPr>
                <w:rFonts w:cs="Times New Roman"/>
                <w:sz w:val="20"/>
                <w:szCs w:val="20"/>
              </w:rPr>
            </w:pPr>
            <w:r w:rsidRPr="00CC7726">
              <w:rPr>
                <w:rFonts w:cs="Times New Roman"/>
                <w:sz w:val="20"/>
                <w:szCs w:val="20"/>
              </w:rPr>
              <w:lastRenderedPageBreak/>
              <w:t>A: 76.92%</w:t>
            </w:r>
          </w:p>
          <w:p w14:paraId="5631E42F" w14:textId="77777777" w:rsidR="00FF6C8C" w:rsidRPr="00CC7726" w:rsidRDefault="00FF6C8C" w:rsidP="00D12B4D">
            <w:pPr>
              <w:rPr>
                <w:rFonts w:cs="Times New Roman"/>
                <w:sz w:val="20"/>
                <w:szCs w:val="20"/>
              </w:rPr>
            </w:pPr>
            <w:r w:rsidRPr="00CC7726">
              <w:rPr>
                <w:rFonts w:cs="Times New Roman"/>
                <w:sz w:val="20"/>
                <w:szCs w:val="20"/>
              </w:rPr>
              <w:lastRenderedPageBreak/>
              <w:t>N: 23.07%</w:t>
            </w:r>
          </w:p>
        </w:tc>
        <w:tc>
          <w:tcPr>
            <w:tcW w:w="924" w:type="dxa"/>
          </w:tcPr>
          <w:p w14:paraId="530BB10C" w14:textId="77777777" w:rsidR="00FF6C8C" w:rsidRPr="00CC7726" w:rsidRDefault="00FF6C8C" w:rsidP="00D12B4D">
            <w:pPr>
              <w:rPr>
                <w:rFonts w:cs="Times New Roman"/>
                <w:sz w:val="20"/>
                <w:szCs w:val="20"/>
              </w:rPr>
            </w:pPr>
            <w:r w:rsidRPr="00CC7726">
              <w:rPr>
                <w:rFonts w:cs="Times New Roman"/>
                <w:sz w:val="20"/>
                <w:szCs w:val="20"/>
              </w:rPr>
              <w:lastRenderedPageBreak/>
              <w:t>5</w:t>
            </w:r>
          </w:p>
          <w:p w14:paraId="0293E843" w14:textId="77777777" w:rsidR="00FF6C8C" w:rsidRPr="00CC7726" w:rsidRDefault="00FF6C8C" w:rsidP="00D12B4D">
            <w:pPr>
              <w:rPr>
                <w:rFonts w:cs="Times New Roman"/>
                <w:sz w:val="20"/>
                <w:szCs w:val="20"/>
              </w:rPr>
            </w:pPr>
            <w:r w:rsidRPr="00CC7726">
              <w:rPr>
                <w:rFonts w:cs="Times New Roman"/>
                <w:sz w:val="20"/>
                <w:szCs w:val="20"/>
              </w:rPr>
              <w:lastRenderedPageBreak/>
              <w:t>5</w:t>
            </w:r>
          </w:p>
        </w:tc>
        <w:tc>
          <w:tcPr>
            <w:tcW w:w="957" w:type="dxa"/>
          </w:tcPr>
          <w:p w14:paraId="7F421014" w14:textId="77777777" w:rsidR="00FF6C8C" w:rsidRPr="00CC7726" w:rsidRDefault="00FF6C8C" w:rsidP="00D12B4D">
            <w:pPr>
              <w:rPr>
                <w:rFonts w:cs="Times New Roman"/>
                <w:sz w:val="20"/>
                <w:szCs w:val="20"/>
              </w:rPr>
            </w:pPr>
            <w:r w:rsidRPr="00CC7726">
              <w:rPr>
                <w:rFonts w:cs="Times New Roman"/>
                <w:sz w:val="20"/>
                <w:szCs w:val="20"/>
              </w:rPr>
              <w:lastRenderedPageBreak/>
              <w:t>C</w:t>
            </w:r>
          </w:p>
          <w:p w14:paraId="246FC2E2" w14:textId="77777777" w:rsidR="00FF6C8C" w:rsidRPr="00CC7726" w:rsidRDefault="00FF6C8C" w:rsidP="00D12B4D">
            <w:pPr>
              <w:rPr>
                <w:rFonts w:cs="Times New Roman"/>
                <w:sz w:val="20"/>
                <w:szCs w:val="20"/>
              </w:rPr>
            </w:pPr>
            <w:r w:rsidRPr="00CC7726">
              <w:rPr>
                <w:rFonts w:cs="Times New Roman"/>
                <w:sz w:val="20"/>
                <w:szCs w:val="20"/>
              </w:rPr>
              <w:lastRenderedPageBreak/>
              <w:t>C</w:t>
            </w:r>
          </w:p>
        </w:tc>
        <w:tc>
          <w:tcPr>
            <w:tcW w:w="1379" w:type="dxa"/>
          </w:tcPr>
          <w:p w14:paraId="6E942CFE" w14:textId="77777777" w:rsidR="00FF6C8C" w:rsidRPr="00CC7726" w:rsidRDefault="00FF6C8C" w:rsidP="00D12B4D">
            <w:pPr>
              <w:rPr>
                <w:rFonts w:cs="Times New Roman"/>
                <w:b/>
                <w:bCs/>
                <w:sz w:val="20"/>
                <w:szCs w:val="20"/>
              </w:rPr>
            </w:pPr>
            <w:r w:rsidRPr="00CC7726">
              <w:rPr>
                <w:rFonts w:cs="Times New Roman"/>
                <w:b/>
                <w:bCs/>
                <w:sz w:val="20"/>
                <w:szCs w:val="20"/>
              </w:rPr>
              <w:lastRenderedPageBreak/>
              <w:t>HIGH</w:t>
            </w:r>
          </w:p>
        </w:tc>
      </w:tr>
      <w:tr w:rsidR="00CC7726" w:rsidRPr="00CC7726" w14:paraId="25FB974F" w14:textId="77777777" w:rsidTr="00D12B4D">
        <w:tc>
          <w:tcPr>
            <w:tcW w:w="1346" w:type="dxa"/>
          </w:tcPr>
          <w:p w14:paraId="1AB66351" w14:textId="77777777" w:rsidR="00FF6C8C" w:rsidRPr="00CC7726" w:rsidRDefault="00FF6C8C" w:rsidP="00D12B4D">
            <w:pPr>
              <w:rPr>
                <w:rFonts w:cs="Times New Roman"/>
                <w:sz w:val="20"/>
                <w:szCs w:val="20"/>
              </w:rPr>
            </w:pPr>
            <w:r w:rsidRPr="00CC7726">
              <w:rPr>
                <w:rFonts w:cs="Times New Roman"/>
                <w:sz w:val="20"/>
                <w:szCs w:val="20"/>
              </w:rPr>
              <w:t>54</w:t>
            </w:r>
          </w:p>
        </w:tc>
        <w:tc>
          <w:tcPr>
            <w:tcW w:w="3007" w:type="dxa"/>
          </w:tcPr>
          <w:p w14:paraId="2091851A" w14:textId="2618689B" w:rsidR="00FF6C8C" w:rsidRPr="00AF21E4" w:rsidRDefault="00FF6C8C" w:rsidP="00D12B4D">
            <w:pPr>
              <w:rPr>
                <w:rFonts w:cs="Times New Roman"/>
                <w:sz w:val="18"/>
                <w:szCs w:val="18"/>
              </w:rPr>
            </w:pPr>
            <w:r w:rsidRPr="00CC7726">
              <w:rPr>
                <w:rFonts w:cs="Times New Roman"/>
                <w:sz w:val="18"/>
                <w:szCs w:val="18"/>
              </w:rPr>
              <w:t>Within 15–20 minutes of glucarpidase administration, MTX levels typically drop to 20% (as tested by immunoassay) and 1% (as tested by HPLC) of the original levels</w:t>
            </w:r>
            <w:r w:rsidR="00AF21E4">
              <w:rPr>
                <w:rFonts w:cs="Times New Roman"/>
                <w:sz w:val="18"/>
                <w:szCs w:val="18"/>
              </w:rPr>
              <w:t xml:space="preserve"> </w:t>
            </w:r>
            <w:r w:rsidRPr="00CC7726">
              <w:rPr>
                <w:rFonts w:cs="Times New Roman"/>
                <w:sz w:val="16"/>
                <w:szCs w:val="16"/>
              </w:rPr>
              <w:t>(</w:t>
            </w:r>
            <w:r w:rsidR="00AF21E4">
              <w:rPr>
                <w:rFonts w:cs="Times New Roman"/>
                <w:sz w:val="16"/>
                <w:szCs w:val="16"/>
              </w:rPr>
              <w:t>1</w:t>
            </w:r>
            <w:r w:rsidR="001342D5">
              <w:rPr>
                <w:rFonts w:cs="Times New Roman"/>
                <w:sz w:val="16"/>
                <w:szCs w:val="16"/>
              </w:rPr>
              <w:t>1</w:t>
            </w:r>
            <w:r w:rsidR="00AF21E4">
              <w:rPr>
                <w:rFonts w:cs="Times New Roman"/>
                <w:sz w:val="16"/>
                <w:szCs w:val="16"/>
              </w:rPr>
              <w:t>,</w:t>
            </w:r>
            <w:r w:rsidR="001342D5">
              <w:rPr>
                <w:rFonts w:cs="Times New Roman"/>
                <w:sz w:val="16"/>
                <w:szCs w:val="16"/>
              </w:rPr>
              <w:t>59</w:t>
            </w:r>
            <w:r w:rsidRPr="00CC7726">
              <w:rPr>
                <w:rFonts w:cs="Times New Roman"/>
                <w:sz w:val="16"/>
                <w:szCs w:val="16"/>
              </w:rPr>
              <w:t>)</w:t>
            </w:r>
            <w:r w:rsidR="00AF21E4">
              <w:rPr>
                <w:rFonts w:cs="Times New Roman"/>
                <w:sz w:val="16"/>
                <w:szCs w:val="16"/>
              </w:rPr>
              <w:t>.</w:t>
            </w:r>
          </w:p>
        </w:tc>
        <w:tc>
          <w:tcPr>
            <w:tcW w:w="1403" w:type="dxa"/>
          </w:tcPr>
          <w:p w14:paraId="09ABED4C" w14:textId="77777777" w:rsidR="00FF6C8C" w:rsidRPr="00CC7726" w:rsidRDefault="00FF6C8C" w:rsidP="00D12B4D">
            <w:pPr>
              <w:rPr>
                <w:rFonts w:cs="Times New Roman"/>
                <w:sz w:val="20"/>
                <w:szCs w:val="20"/>
              </w:rPr>
            </w:pPr>
            <w:r w:rsidRPr="00CC7726">
              <w:rPr>
                <w:rFonts w:cs="Times New Roman"/>
                <w:sz w:val="20"/>
                <w:szCs w:val="20"/>
              </w:rPr>
              <w:t>A: 76.92%</w:t>
            </w:r>
          </w:p>
          <w:p w14:paraId="23BB2E97" w14:textId="77777777" w:rsidR="00FF6C8C" w:rsidRPr="00CC7726" w:rsidRDefault="00FF6C8C" w:rsidP="00D12B4D">
            <w:pPr>
              <w:rPr>
                <w:rFonts w:cs="Times New Roman"/>
                <w:sz w:val="20"/>
                <w:szCs w:val="20"/>
              </w:rPr>
            </w:pPr>
            <w:r w:rsidRPr="00CC7726">
              <w:rPr>
                <w:rFonts w:cs="Times New Roman"/>
                <w:sz w:val="20"/>
                <w:szCs w:val="20"/>
              </w:rPr>
              <w:t>N: 23.07%</w:t>
            </w:r>
          </w:p>
        </w:tc>
        <w:tc>
          <w:tcPr>
            <w:tcW w:w="924" w:type="dxa"/>
          </w:tcPr>
          <w:p w14:paraId="5EF71040" w14:textId="77777777" w:rsidR="00FF6C8C" w:rsidRPr="00CC7726" w:rsidRDefault="00FF6C8C" w:rsidP="00D12B4D">
            <w:pPr>
              <w:rPr>
                <w:rFonts w:cs="Times New Roman"/>
                <w:sz w:val="20"/>
                <w:szCs w:val="20"/>
              </w:rPr>
            </w:pPr>
            <w:r w:rsidRPr="00CC7726">
              <w:rPr>
                <w:rFonts w:cs="Times New Roman"/>
                <w:sz w:val="20"/>
                <w:szCs w:val="20"/>
              </w:rPr>
              <w:t>4</w:t>
            </w:r>
          </w:p>
          <w:p w14:paraId="47374655" w14:textId="77777777" w:rsidR="00FF6C8C" w:rsidRPr="00CC7726" w:rsidRDefault="00FF6C8C" w:rsidP="00D12B4D">
            <w:pPr>
              <w:rPr>
                <w:rFonts w:cs="Times New Roman"/>
                <w:sz w:val="20"/>
                <w:szCs w:val="20"/>
              </w:rPr>
            </w:pPr>
            <w:r w:rsidRPr="00CC7726">
              <w:rPr>
                <w:rFonts w:cs="Times New Roman"/>
                <w:sz w:val="20"/>
                <w:szCs w:val="20"/>
              </w:rPr>
              <w:t>5</w:t>
            </w:r>
          </w:p>
        </w:tc>
        <w:tc>
          <w:tcPr>
            <w:tcW w:w="957" w:type="dxa"/>
          </w:tcPr>
          <w:p w14:paraId="2E9217FA" w14:textId="77777777" w:rsidR="00FF6C8C" w:rsidRPr="00CC7726" w:rsidRDefault="00FF6C8C" w:rsidP="00D12B4D">
            <w:pPr>
              <w:rPr>
                <w:rFonts w:cs="Times New Roman"/>
                <w:sz w:val="20"/>
                <w:szCs w:val="20"/>
              </w:rPr>
            </w:pPr>
            <w:r w:rsidRPr="00CC7726">
              <w:rPr>
                <w:rFonts w:cs="Times New Roman"/>
                <w:sz w:val="20"/>
                <w:szCs w:val="20"/>
              </w:rPr>
              <w:t>B</w:t>
            </w:r>
          </w:p>
          <w:p w14:paraId="35AE9748" w14:textId="77777777" w:rsidR="00FF6C8C" w:rsidRPr="00CC7726" w:rsidRDefault="00FF6C8C" w:rsidP="00D12B4D">
            <w:pPr>
              <w:rPr>
                <w:rFonts w:cs="Times New Roman"/>
                <w:sz w:val="20"/>
                <w:szCs w:val="20"/>
              </w:rPr>
            </w:pPr>
            <w:r w:rsidRPr="00CC7726">
              <w:rPr>
                <w:rFonts w:cs="Times New Roman"/>
                <w:sz w:val="20"/>
                <w:szCs w:val="20"/>
              </w:rPr>
              <w:t>C</w:t>
            </w:r>
          </w:p>
        </w:tc>
        <w:tc>
          <w:tcPr>
            <w:tcW w:w="1379" w:type="dxa"/>
          </w:tcPr>
          <w:p w14:paraId="05EE673F" w14:textId="77777777" w:rsidR="00FF6C8C" w:rsidRPr="00CC7726" w:rsidRDefault="00FF6C8C" w:rsidP="00D12B4D">
            <w:pPr>
              <w:rPr>
                <w:rFonts w:cs="Times New Roman"/>
                <w:b/>
                <w:bCs/>
                <w:sz w:val="20"/>
                <w:szCs w:val="20"/>
              </w:rPr>
            </w:pPr>
            <w:r w:rsidRPr="00CC7726">
              <w:rPr>
                <w:rFonts w:cs="Times New Roman"/>
                <w:b/>
                <w:bCs/>
                <w:sz w:val="20"/>
                <w:szCs w:val="20"/>
              </w:rPr>
              <w:t>HIGH</w:t>
            </w:r>
          </w:p>
        </w:tc>
      </w:tr>
    </w:tbl>
    <w:p w14:paraId="3FE866C0" w14:textId="77777777" w:rsidR="00FF6C8C" w:rsidRPr="00CC7726" w:rsidRDefault="00FF6C8C" w:rsidP="00FF6C8C">
      <w:pPr>
        <w:rPr>
          <w:rFonts w:cs="Times New Roman"/>
          <w:b/>
          <w:bCs/>
          <w:sz w:val="16"/>
          <w:szCs w:val="16"/>
        </w:rPr>
      </w:pPr>
      <w:r w:rsidRPr="00CC7726">
        <w:rPr>
          <w:rFonts w:cs="Times New Roman"/>
          <w:b/>
          <w:sz w:val="18"/>
          <w:szCs w:val="18"/>
        </w:rPr>
        <w:t>A:</w:t>
      </w:r>
      <w:r w:rsidRPr="00CC7726">
        <w:rPr>
          <w:rFonts w:cs="Times New Roman"/>
          <w:sz w:val="18"/>
          <w:szCs w:val="18"/>
        </w:rPr>
        <w:t xml:space="preserve"> Agree; </w:t>
      </w:r>
      <w:r w:rsidRPr="00CC7726">
        <w:rPr>
          <w:rFonts w:cs="Times New Roman"/>
          <w:b/>
          <w:sz w:val="18"/>
          <w:szCs w:val="18"/>
        </w:rPr>
        <w:t>N:</w:t>
      </w:r>
      <w:r w:rsidRPr="00CC7726">
        <w:rPr>
          <w:rFonts w:cs="Times New Roman"/>
          <w:sz w:val="18"/>
          <w:szCs w:val="18"/>
        </w:rPr>
        <w:t xml:space="preserve"> Neutral and </w:t>
      </w:r>
      <w:r w:rsidRPr="00CC7726">
        <w:rPr>
          <w:rFonts w:cs="Times New Roman"/>
          <w:b/>
          <w:sz w:val="18"/>
          <w:szCs w:val="18"/>
        </w:rPr>
        <w:t>D:</w:t>
      </w:r>
      <w:r w:rsidRPr="00CC7726">
        <w:rPr>
          <w:rFonts w:cs="Times New Roman"/>
          <w:sz w:val="18"/>
          <w:szCs w:val="18"/>
        </w:rPr>
        <w:t xml:space="preserve"> Disagree</w:t>
      </w:r>
    </w:p>
    <w:p w14:paraId="51BA9E4E" w14:textId="77777777" w:rsidR="00FF6C8C" w:rsidRPr="00CC7726" w:rsidRDefault="00FF6C8C" w:rsidP="00FF6C8C">
      <w:pPr>
        <w:rPr>
          <w:rFonts w:cs="Times New Roman"/>
          <w:sz w:val="16"/>
          <w:szCs w:val="16"/>
        </w:rPr>
      </w:pPr>
      <w:r w:rsidRPr="00CC7726">
        <w:rPr>
          <w:rFonts w:cs="Times New Roman"/>
          <w:b/>
          <w:bCs/>
          <w:sz w:val="16"/>
          <w:szCs w:val="16"/>
        </w:rPr>
        <w:t>ALL</w:t>
      </w:r>
      <w:r w:rsidRPr="00CC7726">
        <w:rPr>
          <w:rFonts w:cs="Times New Roman"/>
          <w:sz w:val="16"/>
          <w:szCs w:val="16"/>
        </w:rPr>
        <w:t xml:space="preserve">: Acute lymphoblastic leukemia; </w:t>
      </w:r>
      <w:r w:rsidRPr="00CC7726">
        <w:rPr>
          <w:rFonts w:cs="Times New Roman"/>
          <w:b/>
          <w:bCs/>
          <w:sz w:val="16"/>
          <w:szCs w:val="16"/>
        </w:rPr>
        <w:t>AE:</w:t>
      </w:r>
      <w:r w:rsidRPr="00CC7726">
        <w:rPr>
          <w:rFonts w:cs="Times New Roman"/>
          <w:sz w:val="16"/>
          <w:szCs w:val="16"/>
        </w:rPr>
        <w:t xml:space="preserve"> Adverse event; </w:t>
      </w:r>
      <w:r w:rsidRPr="00CC7726">
        <w:rPr>
          <w:rFonts w:cs="Times New Roman"/>
          <w:b/>
          <w:bCs/>
          <w:sz w:val="16"/>
          <w:szCs w:val="16"/>
        </w:rPr>
        <w:t>AKI:</w:t>
      </w:r>
      <w:r w:rsidRPr="00CC7726">
        <w:rPr>
          <w:rFonts w:cs="Times New Roman"/>
          <w:sz w:val="16"/>
          <w:szCs w:val="16"/>
        </w:rPr>
        <w:t xml:space="preserve"> Acute kidney injury; </w:t>
      </w:r>
      <w:r w:rsidRPr="00CC7726">
        <w:rPr>
          <w:rFonts w:cs="Times New Roman"/>
          <w:b/>
          <w:bCs/>
          <w:sz w:val="16"/>
          <w:szCs w:val="16"/>
        </w:rPr>
        <w:t>BBB:</w:t>
      </w:r>
      <w:r w:rsidRPr="00CC7726">
        <w:rPr>
          <w:rFonts w:cs="Times New Roman"/>
          <w:sz w:val="16"/>
          <w:szCs w:val="16"/>
        </w:rPr>
        <w:t xml:space="preserve"> Blood–brain barrier; </w:t>
      </w:r>
      <w:r w:rsidRPr="00CC7726">
        <w:rPr>
          <w:rFonts w:cs="Times New Roman"/>
          <w:b/>
          <w:bCs/>
          <w:sz w:val="16"/>
          <w:szCs w:val="16"/>
        </w:rPr>
        <w:t>BMI:</w:t>
      </w:r>
      <w:r w:rsidRPr="00CC7726">
        <w:rPr>
          <w:rFonts w:cs="Times New Roman"/>
          <w:sz w:val="16"/>
          <w:szCs w:val="16"/>
        </w:rPr>
        <w:t xml:space="preserve"> Body mass index; </w:t>
      </w:r>
      <w:r w:rsidRPr="00CC7726">
        <w:rPr>
          <w:rFonts w:cs="Times New Roman"/>
          <w:b/>
          <w:bCs/>
          <w:sz w:val="16"/>
          <w:szCs w:val="16"/>
        </w:rPr>
        <w:t>BSA:</w:t>
      </w:r>
      <w:r w:rsidRPr="00CC7726">
        <w:rPr>
          <w:rFonts w:cs="Times New Roman"/>
          <w:sz w:val="16"/>
          <w:szCs w:val="16"/>
        </w:rPr>
        <w:t xml:space="preserve"> Body surface area;</w:t>
      </w:r>
      <w:r w:rsidRPr="00CC7726">
        <w:rPr>
          <w:rFonts w:eastAsia="Calibri" w:cs="Times New Roman"/>
          <w:kern w:val="24"/>
          <w:sz w:val="16"/>
          <w:szCs w:val="16"/>
        </w:rPr>
        <w:t xml:space="preserve"> </w:t>
      </w:r>
      <w:r w:rsidRPr="00CC7726">
        <w:rPr>
          <w:rFonts w:eastAsia="Calibri" w:cs="Times New Roman"/>
          <w:b/>
          <w:bCs/>
          <w:kern w:val="24"/>
          <w:sz w:val="16"/>
          <w:szCs w:val="16"/>
        </w:rPr>
        <w:t xml:space="preserve">Cr: </w:t>
      </w:r>
      <w:r w:rsidRPr="00CC7726">
        <w:rPr>
          <w:rFonts w:eastAsia="Calibri" w:cs="Times New Roman"/>
          <w:kern w:val="24"/>
          <w:sz w:val="16"/>
          <w:szCs w:val="16"/>
        </w:rPr>
        <w:t xml:space="preserve">Creatinine; </w:t>
      </w:r>
      <w:r w:rsidRPr="00CC7726">
        <w:rPr>
          <w:rStyle w:val="SubtleEmphasis"/>
          <w:rFonts w:cs="Times New Roman"/>
          <w:b/>
          <w:bCs/>
          <w:color w:val="auto"/>
          <w:sz w:val="16"/>
          <w:szCs w:val="16"/>
        </w:rPr>
        <w:t>DME:</w:t>
      </w:r>
      <w:r w:rsidRPr="00CC7726">
        <w:rPr>
          <w:rStyle w:val="SubtleEmphasis"/>
          <w:rFonts w:cs="Times New Roman"/>
          <w:color w:val="auto"/>
          <w:sz w:val="16"/>
          <w:szCs w:val="16"/>
        </w:rPr>
        <w:t xml:space="preserve"> Delayed methotrexate elimination; </w:t>
      </w:r>
      <w:r w:rsidRPr="00CC7726">
        <w:rPr>
          <w:rFonts w:cs="Times New Roman"/>
          <w:b/>
          <w:bCs/>
          <w:sz w:val="16"/>
          <w:szCs w:val="16"/>
        </w:rPr>
        <w:t>ESRD</w:t>
      </w:r>
      <w:r w:rsidRPr="00CC7726">
        <w:rPr>
          <w:rFonts w:cs="Times New Roman"/>
          <w:sz w:val="16"/>
          <w:szCs w:val="16"/>
        </w:rPr>
        <w:t>: End-stage renal disease;</w:t>
      </w:r>
      <w:r w:rsidRPr="00CC7726">
        <w:rPr>
          <w:rStyle w:val="SubtleEmphasis"/>
          <w:rFonts w:cs="Times New Roman"/>
          <w:b/>
          <w:bCs/>
          <w:color w:val="auto"/>
          <w:sz w:val="16"/>
          <w:szCs w:val="16"/>
        </w:rPr>
        <w:t xml:space="preserve"> GFR: </w:t>
      </w:r>
      <w:r w:rsidRPr="00CC7726">
        <w:rPr>
          <w:rStyle w:val="SubtleEmphasis"/>
          <w:rFonts w:cs="Times New Roman"/>
          <w:color w:val="auto"/>
          <w:sz w:val="16"/>
          <w:szCs w:val="16"/>
        </w:rPr>
        <w:t xml:space="preserve">Glomerular filtration rate; </w:t>
      </w:r>
      <w:r w:rsidRPr="00CC7726">
        <w:rPr>
          <w:rFonts w:cs="Times New Roman"/>
          <w:b/>
          <w:bCs/>
          <w:sz w:val="16"/>
          <w:szCs w:val="16"/>
        </w:rPr>
        <w:t>HFHD:</w:t>
      </w:r>
      <w:r w:rsidRPr="00CC7726">
        <w:rPr>
          <w:rFonts w:cs="Times New Roman"/>
          <w:sz w:val="16"/>
          <w:szCs w:val="16"/>
        </w:rPr>
        <w:t xml:space="preserve"> High-flux hemodialysis;</w:t>
      </w:r>
      <w:r w:rsidRPr="00CC7726">
        <w:rPr>
          <w:rStyle w:val="SubtleEmphasis"/>
          <w:rFonts w:cs="Times New Roman"/>
          <w:b/>
          <w:bCs/>
          <w:color w:val="auto"/>
          <w:sz w:val="16"/>
          <w:szCs w:val="16"/>
        </w:rPr>
        <w:t xml:space="preserve"> HDMTX:</w:t>
      </w:r>
      <w:r w:rsidRPr="00CC7726">
        <w:rPr>
          <w:rStyle w:val="SubtleEmphasis"/>
          <w:rFonts w:cs="Times New Roman"/>
          <w:color w:val="auto"/>
          <w:sz w:val="16"/>
          <w:szCs w:val="16"/>
        </w:rPr>
        <w:t xml:space="preserve"> High-dose methotrexate;</w:t>
      </w:r>
      <w:r w:rsidRPr="00CC7726">
        <w:rPr>
          <w:rStyle w:val="SubtleEmphasis"/>
          <w:rFonts w:cs="Times New Roman"/>
          <w:b/>
          <w:bCs/>
          <w:color w:val="auto"/>
          <w:sz w:val="16"/>
          <w:szCs w:val="16"/>
        </w:rPr>
        <w:t xml:space="preserve"> HPLC:</w:t>
      </w:r>
      <w:r w:rsidRPr="00CC7726">
        <w:rPr>
          <w:rStyle w:val="SubtleEmphasis"/>
          <w:rFonts w:cs="Times New Roman"/>
          <w:color w:val="auto"/>
          <w:sz w:val="16"/>
          <w:szCs w:val="16"/>
        </w:rPr>
        <w:t xml:space="preserve"> High-performance liquid chromatography;</w:t>
      </w:r>
      <w:r w:rsidRPr="00CC7726">
        <w:rPr>
          <w:rStyle w:val="SubtleEmphasis"/>
          <w:rFonts w:cs="Times New Roman"/>
          <w:b/>
          <w:bCs/>
          <w:color w:val="auto"/>
          <w:sz w:val="16"/>
          <w:szCs w:val="16"/>
        </w:rPr>
        <w:t xml:space="preserve"> </w:t>
      </w:r>
      <w:r w:rsidRPr="00CC7726">
        <w:rPr>
          <w:rFonts w:cs="Times New Roman"/>
          <w:b/>
          <w:bCs/>
          <w:sz w:val="16"/>
          <w:szCs w:val="16"/>
        </w:rPr>
        <w:t>ICU:</w:t>
      </w:r>
      <w:r w:rsidRPr="00CC7726">
        <w:rPr>
          <w:rFonts w:cs="Times New Roman"/>
          <w:sz w:val="16"/>
          <w:szCs w:val="16"/>
        </w:rPr>
        <w:t xml:space="preserve"> Intensive care unit;</w:t>
      </w:r>
      <w:r w:rsidRPr="00CC7726">
        <w:rPr>
          <w:rStyle w:val="SubtleEmphasis"/>
          <w:rFonts w:cs="Times New Roman"/>
          <w:b/>
          <w:bCs/>
          <w:color w:val="auto"/>
          <w:sz w:val="16"/>
          <w:szCs w:val="16"/>
        </w:rPr>
        <w:t xml:space="preserve"> IV:</w:t>
      </w:r>
      <w:r w:rsidRPr="00CC7726">
        <w:rPr>
          <w:rStyle w:val="SubtleEmphasis"/>
          <w:rFonts w:cs="Times New Roman"/>
          <w:color w:val="auto"/>
          <w:sz w:val="16"/>
          <w:szCs w:val="16"/>
        </w:rPr>
        <w:t xml:space="preserve"> Intravenous; </w:t>
      </w:r>
      <w:r w:rsidRPr="00CC7726">
        <w:rPr>
          <w:rFonts w:cs="Times New Roman"/>
          <w:b/>
          <w:bCs/>
          <w:sz w:val="16"/>
          <w:szCs w:val="16"/>
        </w:rPr>
        <w:t>KPS:</w:t>
      </w:r>
      <w:r w:rsidRPr="00CC7726">
        <w:rPr>
          <w:rFonts w:cs="Times New Roman"/>
          <w:sz w:val="16"/>
          <w:szCs w:val="16"/>
        </w:rPr>
        <w:t xml:space="preserve"> Karnofsky performance status; </w:t>
      </w:r>
      <w:r w:rsidRPr="00CC7726">
        <w:rPr>
          <w:rFonts w:cs="Times New Roman"/>
          <w:b/>
          <w:bCs/>
          <w:sz w:val="16"/>
          <w:szCs w:val="16"/>
        </w:rPr>
        <w:t>LOS</w:t>
      </w:r>
      <w:r w:rsidRPr="00CC7726">
        <w:rPr>
          <w:rFonts w:cs="Times New Roman"/>
          <w:sz w:val="16"/>
          <w:szCs w:val="16"/>
        </w:rPr>
        <w:t xml:space="preserve">: Length of stay; </w:t>
      </w:r>
      <w:r w:rsidRPr="00CC7726">
        <w:rPr>
          <w:rFonts w:cs="Times New Roman"/>
          <w:b/>
          <w:bCs/>
          <w:sz w:val="16"/>
          <w:szCs w:val="16"/>
        </w:rPr>
        <w:t>MTX:</w:t>
      </w:r>
      <w:r w:rsidRPr="00CC7726">
        <w:rPr>
          <w:rFonts w:cs="Times New Roman"/>
          <w:sz w:val="16"/>
          <w:szCs w:val="16"/>
        </w:rPr>
        <w:t xml:space="preserve"> Methotrexate;</w:t>
      </w:r>
      <w:r w:rsidRPr="00CC7726">
        <w:rPr>
          <w:rFonts w:cs="Times New Roman"/>
          <w:b/>
          <w:bCs/>
          <w:sz w:val="16"/>
          <w:szCs w:val="16"/>
        </w:rPr>
        <w:t xml:space="preserve"> NHL:</w:t>
      </w:r>
      <w:r w:rsidRPr="00CC7726">
        <w:rPr>
          <w:rFonts w:cs="Times New Roman"/>
          <w:sz w:val="16"/>
          <w:szCs w:val="16"/>
        </w:rPr>
        <w:t xml:space="preserve"> Non-Hodgkin lymphoma; </w:t>
      </w:r>
      <w:r w:rsidRPr="00CC7726">
        <w:rPr>
          <w:rFonts w:cs="Times New Roman"/>
          <w:b/>
          <w:bCs/>
          <w:sz w:val="16"/>
          <w:szCs w:val="16"/>
        </w:rPr>
        <w:t>NSAID:</w:t>
      </w:r>
      <w:r w:rsidRPr="00CC7726">
        <w:rPr>
          <w:rFonts w:cs="Times New Roman"/>
          <w:sz w:val="16"/>
          <w:szCs w:val="16"/>
        </w:rPr>
        <w:t xml:space="preserve"> Nonsteroidal anti-inflammatory drug; </w:t>
      </w:r>
      <w:r w:rsidRPr="00CC7726">
        <w:rPr>
          <w:rFonts w:cs="Times New Roman"/>
          <w:b/>
          <w:bCs/>
          <w:sz w:val="16"/>
          <w:szCs w:val="16"/>
        </w:rPr>
        <w:t>PCNSL:</w:t>
      </w:r>
      <w:r w:rsidRPr="00CC7726">
        <w:rPr>
          <w:rFonts w:cs="Times New Roman"/>
          <w:sz w:val="16"/>
          <w:szCs w:val="16"/>
        </w:rPr>
        <w:t xml:space="preserve"> Primary central nervous system lymphoma; </w:t>
      </w:r>
      <w:proofErr w:type="spellStart"/>
      <w:r w:rsidRPr="00CC7726">
        <w:rPr>
          <w:rStyle w:val="SubtleEmphasis"/>
          <w:rFonts w:cs="Times New Roman"/>
          <w:b/>
          <w:bCs/>
          <w:color w:val="auto"/>
          <w:sz w:val="16"/>
          <w:szCs w:val="16"/>
        </w:rPr>
        <w:t>SCr</w:t>
      </w:r>
      <w:proofErr w:type="spellEnd"/>
      <w:r w:rsidRPr="00CC7726">
        <w:rPr>
          <w:rStyle w:val="SubtleEmphasis"/>
          <w:rFonts w:cs="Times New Roman"/>
          <w:b/>
          <w:bCs/>
          <w:color w:val="auto"/>
          <w:sz w:val="16"/>
          <w:szCs w:val="16"/>
        </w:rPr>
        <w:t>:</w:t>
      </w:r>
      <w:r w:rsidRPr="00CC7726">
        <w:rPr>
          <w:rStyle w:val="SubtleEmphasis"/>
          <w:rFonts w:cs="Times New Roman"/>
          <w:color w:val="auto"/>
          <w:sz w:val="16"/>
          <w:szCs w:val="16"/>
        </w:rPr>
        <w:t xml:space="preserve"> Serum creatinine; </w:t>
      </w:r>
      <w:r w:rsidRPr="00CC7726">
        <w:rPr>
          <w:rFonts w:cs="Times New Roman"/>
          <w:b/>
          <w:bCs/>
          <w:sz w:val="16"/>
          <w:szCs w:val="16"/>
        </w:rPr>
        <w:t>TTC:</w:t>
      </w:r>
      <w:r w:rsidRPr="00CC7726">
        <w:rPr>
          <w:rFonts w:cs="Times New Roman"/>
          <w:sz w:val="16"/>
          <w:szCs w:val="16"/>
        </w:rPr>
        <w:t xml:space="preserve"> Time to clearance;</w:t>
      </w:r>
      <w:r w:rsidRPr="00CC7726">
        <w:rPr>
          <w:rFonts w:eastAsia="Calibri" w:cs="Times New Roman"/>
          <w:kern w:val="24"/>
          <w:sz w:val="16"/>
          <w:szCs w:val="16"/>
        </w:rPr>
        <w:t xml:space="preserve"> </w:t>
      </w:r>
      <w:r w:rsidRPr="00CC7726">
        <w:rPr>
          <w:rFonts w:cs="Times New Roman"/>
          <w:b/>
          <w:bCs/>
          <w:sz w:val="16"/>
          <w:szCs w:val="16"/>
        </w:rPr>
        <w:t>TMP-SMX:</w:t>
      </w:r>
      <w:r w:rsidRPr="00CC7726">
        <w:rPr>
          <w:rFonts w:cs="Times New Roman"/>
          <w:sz w:val="16"/>
          <w:szCs w:val="16"/>
        </w:rPr>
        <w:t xml:space="preserve"> Trimethoprim/sulfamethoxazole; </w:t>
      </w:r>
      <w:r w:rsidRPr="00CC7726">
        <w:rPr>
          <w:rFonts w:cs="Times New Roman"/>
          <w:b/>
          <w:bCs/>
          <w:sz w:val="16"/>
          <w:szCs w:val="16"/>
        </w:rPr>
        <w:t>UO:</w:t>
      </w:r>
      <w:r w:rsidRPr="00CC7726">
        <w:rPr>
          <w:rFonts w:cs="Times New Roman"/>
          <w:sz w:val="16"/>
          <w:szCs w:val="16"/>
        </w:rPr>
        <w:t xml:space="preserve"> Urine output. </w:t>
      </w:r>
    </w:p>
    <w:p w14:paraId="7F57E5E8" w14:textId="77777777" w:rsidR="00FF6C8C" w:rsidRPr="00CC7726" w:rsidRDefault="00FF6C8C" w:rsidP="00FF6C8C">
      <w:pPr>
        <w:rPr>
          <w:rFonts w:cs="Times New Roman"/>
          <w:sz w:val="16"/>
          <w:szCs w:val="16"/>
        </w:rPr>
      </w:pPr>
      <w:r w:rsidRPr="00CC7726">
        <w:rPr>
          <w:rFonts w:cs="Times New Roman"/>
          <w:b/>
          <w:bCs/>
          <w:sz w:val="16"/>
          <w:szCs w:val="16"/>
        </w:rPr>
        <w:t>#</w:t>
      </w:r>
      <w:r w:rsidRPr="00CC7726">
        <w:rPr>
          <w:rFonts w:cs="Times New Roman"/>
          <w:sz w:val="16"/>
          <w:szCs w:val="16"/>
        </w:rPr>
        <w:t xml:space="preserve">Level of evidence: </w:t>
      </w:r>
      <w:r w:rsidRPr="00CC7726">
        <w:rPr>
          <w:rFonts w:cs="Times New Roman"/>
          <w:b/>
          <w:bCs/>
          <w:sz w:val="16"/>
          <w:szCs w:val="16"/>
        </w:rPr>
        <w:t>Oxford Centre for Evidence-Based Medicine: Levels of Evidence (March 2009)</w:t>
      </w:r>
    </w:p>
    <w:p w14:paraId="58F1AED1" w14:textId="77777777" w:rsidR="00DE23E8" w:rsidRPr="00CC7726" w:rsidRDefault="00DE23E8" w:rsidP="00654E8F">
      <w:pPr>
        <w:spacing w:before="240"/>
      </w:pPr>
    </w:p>
    <w:sectPr w:rsidR="00DE23E8" w:rsidRPr="00CC7726" w:rsidSect="0093429D">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FE55" w14:textId="77777777" w:rsidR="00192C9B" w:rsidRDefault="00192C9B" w:rsidP="00117666">
      <w:pPr>
        <w:spacing w:after="0"/>
      </w:pPr>
      <w:r>
        <w:separator/>
      </w:r>
    </w:p>
  </w:endnote>
  <w:endnote w:type="continuationSeparator" w:id="0">
    <w:p w14:paraId="664723F8" w14:textId="77777777" w:rsidR="00192C9B" w:rsidRDefault="00192C9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FF6C8C"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FF6C8C"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FF6C8C"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FF6C8C"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FF6C8C"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FF6C8C"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D1DB" w14:textId="77777777" w:rsidR="00192C9B" w:rsidRDefault="00192C9B" w:rsidP="00117666">
      <w:pPr>
        <w:spacing w:after="0"/>
      </w:pPr>
      <w:r>
        <w:separator/>
      </w:r>
    </w:p>
  </w:footnote>
  <w:footnote w:type="continuationSeparator" w:id="0">
    <w:p w14:paraId="3CB5BCB0" w14:textId="77777777" w:rsidR="00192C9B" w:rsidRDefault="00192C9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FF6C8C"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77777777" w:rsidR="00FF6C8C"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158FB"/>
    <w:rsid w:val="00034304"/>
    <w:rsid w:val="00035434"/>
    <w:rsid w:val="00052A14"/>
    <w:rsid w:val="00065AB6"/>
    <w:rsid w:val="00077D53"/>
    <w:rsid w:val="000C37F7"/>
    <w:rsid w:val="000D0432"/>
    <w:rsid w:val="00105FD9"/>
    <w:rsid w:val="00117666"/>
    <w:rsid w:val="001342D5"/>
    <w:rsid w:val="00151C4C"/>
    <w:rsid w:val="001549D3"/>
    <w:rsid w:val="00160065"/>
    <w:rsid w:val="00177D84"/>
    <w:rsid w:val="00192C9B"/>
    <w:rsid w:val="001D5C58"/>
    <w:rsid w:val="002040B6"/>
    <w:rsid w:val="0023391E"/>
    <w:rsid w:val="00267D18"/>
    <w:rsid w:val="002868E2"/>
    <w:rsid w:val="002869C3"/>
    <w:rsid w:val="002936E4"/>
    <w:rsid w:val="002B4A57"/>
    <w:rsid w:val="002C74CA"/>
    <w:rsid w:val="00331548"/>
    <w:rsid w:val="003544FB"/>
    <w:rsid w:val="003D2D47"/>
    <w:rsid w:val="003D2F2D"/>
    <w:rsid w:val="00401590"/>
    <w:rsid w:val="00447801"/>
    <w:rsid w:val="00452E9C"/>
    <w:rsid w:val="00464037"/>
    <w:rsid w:val="004735C8"/>
    <w:rsid w:val="004961FF"/>
    <w:rsid w:val="004B5026"/>
    <w:rsid w:val="00517A89"/>
    <w:rsid w:val="005250F2"/>
    <w:rsid w:val="0054536C"/>
    <w:rsid w:val="00593EEA"/>
    <w:rsid w:val="005A5EEE"/>
    <w:rsid w:val="006375C7"/>
    <w:rsid w:val="00654E8F"/>
    <w:rsid w:val="00660D05"/>
    <w:rsid w:val="006820B1"/>
    <w:rsid w:val="00691C42"/>
    <w:rsid w:val="006A3F1E"/>
    <w:rsid w:val="006B7D14"/>
    <w:rsid w:val="00701727"/>
    <w:rsid w:val="0070566C"/>
    <w:rsid w:val="00714C50"/>
    <w:rsid w:val="00725A7D"/>
    <w:rsid w:val="00742822"/>
    <w:rsid w:val="007501BE"/>
    <w:rsid w:val="0076268B"/>
    <w:rsid w:val="00790BB3"/>
    <w:rsid w:val="007C0127"/>
    <w:rsid w:val="007C206C"/>
    <w:rsid w:val="007C5AFD"/>
    <w:rsid w:val="00803D24"/>
    <w:rsid w:val="00817DD6"/>
    <w:rsid w:val="00855E16"/>
    <w:rsid w:val="00885156"/>
    <w:rsid w:val="008C23EB"/>
    <w:rsid w:val="009149F4"/>
    <w:rsid w:val="009151AA"/>
    <w:rsid w:val="0093429D"/>
    <w:rsid w:val="00943573"/>
    <w:rsid w:val="00970F7D"/>
    <w:rsid w:val="00994A3D"/>
    <w:rsid w:val="009C2B12"/>
    <w:rsid w:val="009C70F3"/>
    <w:rsid w:val="00A11B67"/>
    <w:rsid w:val="00A174D9"/>
    <w:rsid w:val="00A569CD"/>
    <w:rsid w:val="00AB5EE2"/>
    <w:rsid w:val="00AB6715"/>
    <w:rsid w:val="00AF21E4"/>
    <w:rsid w:val="00B1671E"/>
    <w:rsid w:val="00B25EB8"/>
    <w:rsid w:val="00B354E1"/>
    <w:rsid w:val="00B37F4D"/>
    <w:rsid w:val="00B63A04"/>
    <w:rsid w:val="00BD1CE8"/>
    <w:rsid w:val="00C17A75"/>
    <w:rsid w:val="00C52A7B"/>
    <w:rsid w:val="00C56BAF"/>
    <w:rsid w:val="00C6404E"/>
    <w:rsid w:val="00C679AA"/>
    <w:rsid w:val="00C75972"/>
    <w:rsid w:val="00C81218"/>
    <w:rsid w:val="00CC0A3A"/>
    <w:rsid w:val="00CC7726"/>
    <w:rsid w:val="00CD066B"/>
    <w:rsid w:val="00CD7D3E"/>
    <w:rsid w:val="00CE4FEE"/>
    <w:rsid w:val="00D939ED"/>
    <w:rsid w:val="00DB59C3"/>
    <w:rsid w:val="00DC259A"/>
    <w:rsid w:val="00DE23E8"/>
    <w:rsid w:val="00E04EE5"/>
    <w:rsid w:val="00E52377"/>
    <w:rsid w:val="00E64E17"/>
    <w:rsid w:val="00E866C9"/>
    <w:rsid w:val="00EA3D3C"/>
    <w:rsid w:val="00F05E77"/>
    <w:rsid w:val="00F46900"/>
    <w:rsid w:val="00F60135"/>
    <w:rsid w:val="00F61D89"/>
    <w:rsid w:val="00F7101F"/>
    <w:rsid w:val="00F76DBE"/>
    <w:rsid w:val="00F92B7B"/>
    <w:rsid w:val="00F93F77"/>
    <w:rsid w:val="00FB4959"/>
    <w:rsid w:val="00FB4B04"/>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100</TotalTime>
  <Pages>8</Pages>
  <Words>2054</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Publication Team</cp:lastModifiedBy>
  <cp:revision>33</cp:revision>
  <cp:lastPrinted>2013-10-03T12:51:00Z</cp:lastPrinted>
  <dcterms:created xsi:type="dcterms:W3CDTF">2025-06-23T05:23:00Z</dcterms:created>
  <dcterms:modified xsi:type="dcterms:W3CDTF">2025-09-26T11:44:00Z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a9f68dfb-50aa-4a11-a7c0-d570fc227e62</vt:lpwstr>
  </property>
</Properties>
</file>