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C770" w14:textId="5B24D30F" w:rsidR="001E1D03" w:rsidRDefault="001E1D03" w:rsidP="001E1D03">
      <w:pPr>
        <w:rPr>
          <w:rFonts w:ascii="Times New Roman" w:eastAsia="한컴바탕" w:hAnsi="Times New Roman" w:cs="Times New Roman"/>
          <w:b/>
          <w:sz w:val="24"/>
          <w:szCs w:val="24"/>
        </w:rPr>
      </w:pPr>
      <w:r w:rsidRPr="000C183F">
        <w:rPr>
          <w:rFonts w:ascii="Times New Roman" w:eastAsia="한컴바탕" w:hAnsi="Times New Roman" w:cs="Times New Roman"/>
          <w:b/>
          <w:sz w:val="24"/>
          <w:szCs w:val="24"/>
        </w:rPr>
        <w:t>Table S1. Plasmids used in this study</w:t>
      </w:r>
    </w:p>
    <w:p w14:paraId="2EC1BF64" w14:textId="77777777" w:rsidR="006C55A5" w:rsidRPr="000C183F" w:rsidRDefault="006C55A5" w:rsidP="001E1D03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4"/>
        <w:tblW w:w="4873" w:type="pct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  <w:gridCol w:w="3820"/>
        <w:gridCol w:w="1249"/>
      </w:tblGrid>
      <w:tr w:rsidR="001E1D03" w:rsidRPr="00465DDD" w14:paraId="7566015F" w14:textId="77777777" w:rsidTr="001D370F">
        <w:trPr>
          <w:trHeight w:val="821"/>
        </w:trPr>
        <w:tc>
          <w:tcPr>
            <w:tcW w:w="2119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47EF146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b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b/>
                <w:sz w:val="24"/>
                <w:szCs w:val="24"/>
              </w:rPr>
              <w:t>Plasmid</w:t>
            </w:r>
          </w:p>
        </w:tc>
        <w:tc>
          <w:tcPr>
            <w:tcW w:w="2171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4FADF40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b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710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7536568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b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b/>
                <w:sz w:val="24"/>
                <w:szCs w:val="24"/>
              </w:rPr>
              <w:t>Sources</w:t>
            </w:r>
          </w:p>
        </w:tc>
      </w:tr>
      <w:tr w:rsidR="001E1D03" w:rsidRPr="00465DDD" w14:paraId="7D7C8286" w14:textId="77777777" w:rsidTr="001D370F">
        <w:tc>
          <w:tcPr>
            <w:tcW w:w="2119" w:type="pct"/>
            <w:tcBorders>
              <w:top w:val="single" w:sz="8" w:space="0" w:color="auto"/>
            </w:tcBorders>
            <w:vAlign w:val="center"/>
          </w:tcPr>
          <w:p w14:paraId="654F9B5C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T-LYCm4</w:t>
            </w:r>
          </w:p>
        </w:tc>
        <w:tc>
          <w:tcPr>
            <w:tcW w:w="2171" w:type="pct"/>
            <w:tcBorders>
              <w:top w:val="single" w:sz="8" w:space="0" w:color="auto"/>
            </w:tcBorders>
            <w:vAlign w:val="center"/>
          </w:tcPr>
          <w:p w14:paraId="3A081062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EE0AC6">
              <w:rPr>
                <w:rFonts w:ascii="Times New Roman" w:eastAsia="한컴바탕" w:hAnsi="Times New Roman" w:cs="Times New Roman"/>
                <w:sz w:val="24"/>
                <w:szCs w:val="24"/>
              </w:rPr>
              <w:t>pTrc99A</w:t>
            </w:r>
            <w:r w:rsidRPr="00EE0AC6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 w:rsidRPr="00EE0AC6">
              <w:rPr>
                <w:rFonts w:ascii="Times New Roman" w:eastAsia="한컴바탕" w:hAnsi="Times New Roman" w:cs="Times New Roman"/>
                <w:sz w:val="24"/>
                <w:szCs w:val="24"/>
              </w:rPr>
              <w:t>with</w:t>
            </w:r>
            <w:r w:rsidRPr="00EE0AC6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crtE, crtB, </w:t>
            </w:r>
            <w:r w:rsidRPr="00EE0AC6">
              <w:rPr>
                <w:rFonts w:ascii="Times New Roman" w:eastAsia="한컴바탕" w:hAnsi="Times New Roman" w:cs="Times New Roman"/>
                <w:sz w:val="24"/>
                <w:szCs w:val="24"/>
              </w:rPr>
              <w:t>and</w:t>
            </w:r>
            <w:r w:rsidRPr="00EE0AC6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crtI </w:t>
            </w:r>
            <w:r w:rsidRPr="00EE0AC6">
              <w:rPr>
                <w:rFonts w:ascii="Times New Roman" w:eastAsia="한컴바탕" w:hAnsi="Times New Roman" w:cs="Times New Roman"/>
                <w:sz w:val="24"/>
                <w:szCs w:val="24"/>
              </w:rPr>
              <w:t>from</w:t>
            </w:r>
            <w:r w:rsidRPr="00EE0AC6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P. agglomerans, </w:t>
            </w:r>
            <w:r w:rsidRPr="00EE0AC6">
              <w:rPr>
                <w:rFonts w:ascii="Times New Roman" w:eastAsia="한컴바탕" w:hAnsi="Times New Roman" w:cs="Times New Roman"/>
                <w:sz w:val="24"/>
                <w:szCs w:val="24"/>
              </w:rPr>
              <w:t>and</w:t>
            </w:r>
            <w:r w:rsidRPr="00EE0AC6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ipiHP1 </w:t>
            </w:r>
            <w:r w:rsidRPr="00EE0AC6">
              <w:rPr>
                <w:rFonts w:ascii="Times New Roman" w:eastAsia="한컴바탕" w:hAnsi="Times New Roman" w:cs="Times New Roman"/>
                <w:sz w:val="24"/>
                <w:szCs w:val="24"/>
              </w:rPr>
              <w:t>from</w:t>
            </w:r>
            <w:r w:rsidRPr="00EE0AC6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H. pluvialis</w:t>
            </w:r>
          </w:p>
        </w:tc>
        <w:tc>
          <w:tcPr>
            <w:tcW w:w="710" w:type="pct"/>
            <w:tcBorders>
              <w:top w:val="single" w:sz="8" w:space="0" w:color="auto"/>
            </w:tcBorders>
            <w:vAlign w:val="center"/>
          </w:tcPr>
          <w:p w14:paraId="62695205" w14:textId="77777777" w:rsidR="001E1D03" w:rsidRPr="00465DDD" w:rsidRDefault="001E1D03" w:rsidP="001D370F">
            <w:pPr>
              <w:wordWrap/>
              <w:spacing w:before="240" w:after="0" w:line="360" w:lineRule="auto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instrText xml:space="preserve"> ADDIN EN.CITE &lt;EndNote&gt;&lt;Cite&gt;&lt;Author&gt;Yoon&lt;/Author&gt;&lt;Year&gt;2006&lt;/Year&gt;&lt;RecNum&gt;67&lt;/RecNum&gt;&lt;DisplayText&gt;(Yoon et al., 2006)&lt;/DisplayText&gt;&lt;record&gt;&lt;rec-number&gt;67&lt;/rec-number&gt;&lt;foreign-keys&gt;&lt;key app="EN" db-id="9tzrxaaf9d5s2dezwpdpzv5tpzfs59p50pss" timestamp="1741933121"&gt;67&lt;/key&gt;&lt;/foreign-keys&gt;&lt;ref-type name="Journal Article"&gt;17&lt;/ref-type&gt;&lt;contributors&gt;&lt;authors&gt;&lt;author&gt;Yoon, Sang-Hwal&lt;/author&gt;&lt;author&gt;Lee, Young-Mi&lt;/author&gt;&lt;author&gt;Kim, Ju-Eun&lt;/author&gt;&lt;author&gt;Lee, Sook-Hee&lt;/author&gt;&lt;author&gt;Lee, Joo-Hee&lt;/author&gt;&lt;author&gt;Kim, Jae-Yean&lt;/author&gt;&lt;author&gt;Jung, Kyung-Hwa&lt;/author&gt;&lt;author&gt;Shin, Yong-Chul&lt;/author&gt;&lt;author&gt;Keasling, Jay D.&lt;/author&gt;&lt;author&gt;Kim, Seon-Won&lt;/author&gt;&lt;/authors&gt;&lt;/contributors&gt;&lt;titles&gt;&lt;title&gt;Enhanced lycopene production in Escherichia coli engineered to synthesize isopentenyl diphosphate and dimethylallyl diphosphate from mevalonate&lt;/title&gt;&lt;secondary-title&gt;Biotechnology and Bioengineering&lt;/secondary-title&gt;&lt;/titles&gt;&lt;periodical&gt;&lt;full-title&gt;Biotechnology and Bioengineering&lt;/full-title&gt;&lt;/periodical&gt;&lt;pages&gt;1025-1032&lt;/pages&gt;&lt;volume&gt;94&lt;/volume&gt;&lt;number&gt;6&lt;/number&gt;&lt;dates&gt;&lt;year&gt;2006&lt;/year&gt;&lt;/dates&gt;&lt;isbn&gt;0006-3592&lt;/isbn&gt;&lt;urls&gt;&lt;related-urls&gt;&lt;url&gt;https://analyticalsciencejournals.onlinelibrary.wiley.com/doi/abs/10.1002/bit.20912&lt;/url&gt;&lt;/related-urls&gt;&lt;/urls&gt;&lt;electronic-resource-num&gt;https://doi.org/10.1002/bit.20912&lt;/electronic-resource-num&gt;&lt;/record&gt;&lt;/Cite&gt;&lt;/EndNote&gt;</w:instrTex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한컴바탕" w:hAnsi="Times New Roman" w:cs="Times New Roman"/>
                <w:noProof/>
                <w:sz w:val="24"/>
                <w:szCs w:val="24"/>
              </w:rPr>
              <w:t>(Yoon et al., 2006)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E1D03" w:rsidRPr="00465DDD" w14:paraId="2F61B2AA" w14:textId="77777777" w:rsidTr="001D370F">
        <w:tc>
          <w:tcPr>
            <w:tcW w:w="2119" w:type="pct"/>
            <w:vAlign w:val="center"/>
          </w:tcPr>
          <w:p w14:paraId="2CA8406C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>
              <w:rPr>
                <w:rFonts w:ascii="Times New Roman" w:eastAsia="한컴바탕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HT100</w:t>
            </w:r>
          </w:p>
        </w:tc>
        <w:tc>
          <w:tcPr>
            <w:tcW w:w="2171" w:type="pct"/>
            <w:vAlign w:val="center"/>
          </w:tcPr>
          <w:p w14:paraId="4DBC3EE2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Bacillus subtilis -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E. coli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shuttle vector, IPTG inducible P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  <w:vertAlign w:val="subscript"/>
              </w:rPr>
              <w:t>grac100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,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LacI, Amp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  <w:vertAlign w:val="superscript"/>
              </w:rPr>
              <w:t>R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, Cmp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  <w:vertAlign w:val="superscript"/>
              </w:rPr>
              <w:t>R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710" w:type="pct"/>
            <w:vAlign w:val="center"/>
          </w:tcPr>
          <w:p w14:paraId="49C5412A" w14:textId="77777777" w:rsidR="001E1D03" w:rsidRPr="00465DDD" w:rsidRDefault="001E1D03" w:rsidP="001D370F">
            <w:pPr>
              <w:wordWrap/>
              <w:spacing w:before="240" w:after="0" w:line="360" w:lineRule="auto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Lab stock</w:t>
            </w:r>
          </w:p>
        </w:tc>
      </w:tr>
      <w:tr w:rsidR="001E1D03" w:rsidRPr="00465DDD" w14:paraId="766E8618" w14:textId="77777777" w:rsidTr="001D370F">
        <w:tc>
          <w:tcPr>
            <w:tcW w:w="2119" w:type="pct"/>
            <w:vAlign w:val="center"/>
          </w:tcPr>
          <w:p w14:paraId="520FE565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pHT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-LYC4</w:t>
            </w:r>
          </w:p>
        </w:tc>
        <w:tc>
          <w:tcPr>
            <w:tcW w:w="2171" w:type="pct"/>
            <w:vAlign w:val="center"/>
          </w:tcPr>
          <w:p w14:paraId="46E03207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pHT100 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arboring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crtEIB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agglomerans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and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ipiH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.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pl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u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vialis</w:t>
            </w:r>
          </w:p>
        </w:tc>
        <w:tc>
          <w:tcPr>
            <w:tcW w:w="710" w:type="pct"/>
            <w:vAlign w:val="center"/>
          </w:tcPr>
          <w:p w14:paraId="21EC0452" w14:textId="77777777" w:rsidR="001E1D03" w:rsidRPr="00465DDD" w:rsidRDefault="001E1D03" w:rsidP="001D370F">
            <w:pPr>
              <w:wordWrap/>
              <w:spacing w:before="240" w:after="0" w:line="360" w:lineRule="auto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This study</w:t>
            </w:r>
          </w:p>
        </w:tc>
      </w:tr>
      <w:tr w:rsidR="001E1D03" w:rsidRPr="00465DDD" w14:paraId="1D3B03F2" w14:textId="77777777" w:rsidTr="001D370F">
        <w:tc>
          <w:tcPr>
            <w:tcW w:w="2119" w:type="pct"/>
            <w:vAlign w:val="center"/>
          </w:tcPr>
          <w:p w14:paraId="091B2B6D" w14:textId="1C99C29E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pHT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-LYC4A</w:t>
            </w:r>
          </w:p>
        </w:tc>
        <w:tc>
          <w:tcPr>
            <w:tcW w:w="2171" w:type="pct"/>
            <w:vAlign w:val="center"/>
          </w:tcPr>
          <w:p w14:paraId="725DACDE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pHT100 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arboring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crtEIB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.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agglomerans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,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ipiH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pl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u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vialis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 w:rsidRPr="00F22717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and </w:t>
            </w:r>
            <w:r w:rsidRPr="00F22717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ispA</w:t>
            </w:r>
            <w:r w:rsidRPr="00F22717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from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B. subtilis</w:t>
            </w:r>
          </w:p>
        </w:tc>
        <w:tc>
          <w:tcPr>
            <w:tcW w:w="710" w:type="pct"/>
          </w:tcPr>
          <w:p w14:paraId="0EBDAA4D" w14:textId="77777777" w:rsidR="001E1D03" w:rsidRPr="00465DDD" w:rsidRDefault="001E1D03" w:rsidP="001D370F">
            <w:pPr>
              <w:wordWrap/>
              <w:spacing w:before="240" w:after="0" w:line="360" w:lineRule="auto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This study</w:t>
            </w:r>
          </w:p>
        </w:tc>
      </w:tr>
      <w:tr w:rsidR="001E1D03" w:rsidRPr="00465DDD" w14:paraId="37DB7A99" w14:textId="77777777" w:rsidTr="001D370F">
        <w:tc>
          <w:tcPr>
            <w:tcW w:w="2119" w:type="pct"/>
            <w:vAlign w:val="center"/>
          </w:tcPr>
          <w:p w14:paraId="7C1328B0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bookmarkStart w:id="0" w:name="_Hlk198387437"/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pHT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-gpsLYC3</w:t>
            </w:r>
            <w:bookmarkEnd w:id="0"/>
          </w:p>
        </w:tc>
        <w:tc>
          <w:tcPr>
            <w:tcW w:w="2171" w:type="pct"/>
            <w:vAlign w:val="center"/>
          </w:tcPr>
          <w:p w14:paraId="060CD69C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pHT100 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arboring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gps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from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A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fulgidus, crtIB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agglomerans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and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ipiH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pl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u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vialis </w:t>
            </w:r>
          </w:p>
        </w:tc>
        <w:tc>
          <w:tcPr>
            <w:tcW w:w="710" w:type="pct"/>
          </w:tcPr>
          <w:p w14:paraId="3591DD17" w14:textId="77777777" w:rsidR="001E1D03" w:rsidRPr="00465DDD" w:rsidRDefault="001E1D03" w:rsidP="001D370F">
            <w:pPr>
              <w:wordWrap/>
              <w:spacing w:before="240" w:after="0" w:line="360" w:lineRule="auto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This study</w:t>
            </w:r>
          </w:p>
        </w:tc>
      </w:tr>
      <w:tr w:rsidR="001E1D03" w:rsidRPr="00465DDD" w14:paraId="51DB5244" w14:textId="77777777" w:rsidTr="001D370F">
        <w:tc>
          <w:tcPr>
            <w:tcW w:w="2119" w:type="pct"/>
            <w:vAlign w:val="center"/>
          </w:tcPr>
          <w:p w14:paraId="79FAFEBE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bookmarkStart w:id="1" w:name="_Hlk193031991"/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pHT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-gpsLYC3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dxs</w:t>
            </w:r>
            <w:bookmarkEnd w:id="1"/>
          </w:p>
        </w:tc>
        <w:tc>
          <w:tcPr>
            <w:tcW w:w="2171" w:type="pct"/>
            <w:vAlign w:val="center"/>
          </w:tcPr>
          <w:p w14:paraId="2D0BC3F3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pHT100 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arboring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gps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from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A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fulgidus, crtIB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agglomerans,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ipiH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pluvialis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and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dxs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from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B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subtilis</w:t>
            </w:r>
          </w:p>
        </w:tc>
        <w:tc>
          <w:tcPr>
            <w:tcW w:w="710" w:type="pct"/>
          </w:tcPr>
          <w:p w14:paraId="3768FDBF" w14:textId="77777777" w:rsidR="001E1D03" w:rsidRPr="00465DDD" w:rsidRDefault="001E1D03" w:rsidP="001D370F">
            <w:pPr>
              <w:wordWrap/>
              <w:spacing w:before="240" w:after="0" w:line="360" w:lineRule="auto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This study</w:t>
            </w:r>
          </w:p>
        </w:tc>
      </w:tr>
      <w:tr w:rsidR="001E1D03" w:rsidRPr="00465DDD" w14:paraId="0961A475" w14:textId="77777777" w:rsidTr="001D370F">
        <w:tc>
          <w:tcPr>
            <w:tcW w:w="2119" w:type="pct"/>
            <w:vAlign w:val="center"/>
          </w:tcPr>
          <w:p w14:paraId="65EFD849" w14:textId="60335EC9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pHT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-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SlG1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LYC3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dxs</w:t>
            </w:r>
          </w:p>
        </w:tc>
        <w:tc>
          <w:tcPr>
            <w:tcW w:w="2171" w:type="pct"/>
            <w:vAlign w:val="center"/>
          </w:tcPr>
          <w:p w14:paraId="3D4963B4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pHT100 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arboring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SlG1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from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S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lycopersicum, crtIB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agglomerans,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ipiH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pluvialis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and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dxs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from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B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subtilis</w:t>
            </w:r>
          </w:p>
        </w:tc>
        <w:tc>
          <w:tcPr>
            <w:tcW w:w="710" w:type="pct"/>
          </w:tcPr>
          <w:p w14:paraId="4382BB8B" w14:textId="77777777" w:rsidR="001E1D03" w:rsidRPr="00465DDD" w:rsidRDefault="001E1D03" w:rsidP="001D370F">
            <w:pPr>
              <w:wordWrap/>
              <w:spacing w:before="240" w:after="0" w:line="360" w:lineRule="auto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This study</w:t>
            </w:r>
          </w:p>
        </w:tc>
      </w:tr>
      <w:tr w:rsidR="001E1D03" w:rsidRPr="00465DDD" w14:paraId="6AC35EF7" w14:textId="77777777" w:rsidTr="001D370F">
        <w:tc>
          <w:tcPr>
            <w:tcW w:w="2119" w:type="pct"/>
            <w:vAlign w:val="center"/>
          </w:tcPr>
          <w:p w14:paraId="01EED1A2" w14:textId="53150A74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lastRenderedPageBreak/>
              <w:t>pHT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-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GGPP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S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LYC3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dxs</w:t>
            </w:r>
          </w:p>
        </w:tc>
        <w:tc>
          <w:tcPr>
            <w:tcW w:w="2171" w:type="pct"/>
            <w:vAlign w:val="center"/>
          </w:tcPr>
          <w:p w14:paraId="41ECDF03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pHT100 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arboring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Os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GGPP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S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1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from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O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sativa, crtIB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agglomerans,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ipiH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pluvialis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and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dxs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from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B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subtilis</w:t>
            </w:r>
          </w:p>
        </w:tc>
        <w:tc>
          <w:tcPr>
            <w:tcW w:w="710" w:type="pct"/>
          </w:tcPr>
          <w:p w14:paraId="3734418C" w14:textId="77777777" w:rsidR="001E1D03" w:rsidRPr="00465DDD" w:rsidRDefault="001E1D03" w:rsidP="001D370F">
            <w:pPr>
              <w:wordWrap/>
              <w:spacing w:before="240" w:after="0" w:line="360" w:lineRule="auto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This study</w:t>
            </w:r>
          </w:p>
        </w:tc>
      </w:tr>
      <w:tr w:rsidR="001E1D03" w:rsidRPr="00465DDD" w14:paraId="4B70D496" w14:textId="77777777" w:rsidTr="001D370F">
        <w:tc>
          <w:tcPr>
            <w:tcW w:w="2119" w:type="pct"/>
            <w:vAlign w:val="center"/>
          </w:tcPr>
          <w:p w14:paraId="641F1207" w14:textId="0EFFCE34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pHT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-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GGPP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S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LYC3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dxs</w:t>
            </w:r>
          </w:p>
        </w:tc>
        <w:tc>
          <w:tcPr>
            <w:tcW w:w="2171" w:type="pct"/>
            <w:vAlign w:val="center"/>
          </w:tcPr>
          <w:p w14:paraId="170390C1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pHT100 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arboring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AtGGPPS11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from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A. thaliana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, crtIB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agglomerans,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ipiH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pluvialis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and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dxs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from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B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subtilis</w:t>
            </w:r>
          </w:p>
        </w:tc>
        <w:tc>
          <w:tcPr>
            <w:tcW w:w="710" w:type="pct"/>
          </w:tcPr>
          <w:p w14:paraId="7ED4F967" w14:textId="77777777" w:rsidR="001E1D03" w:rsidRPr="00465DDD" w:rsidRDefault="001E1D03" w:rsidP="001D370F">
            <w:pPr>
              <w:wordWrap/>
              <w:spacing w:before="240" w:after="0" w:line="360" w:lineRule="auto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This study</w:t>
            </w:r>
          </w:p>
        </w:tc>
      </w:tr>
      <w:tr w:rsidR="001E1D03" w:rsidRPr="00465DDD" w14:paraId="67B334BE" w14:textId="77777777" w:rsidTr="001D370F">
        <w:tc>
          <w:tcPr>
            <w:tcW w:w="2119" w:type="pct"/>
            <w:vAlign w:val="center"/>
          </w:tcPr>
          <w:p w14:paraId="4298552F" w14:textId="2DC837A9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bookmarkStart w:id="2" w:name="_Hlk198389111"/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pHT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-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idsA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LYC3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dxs</w:t>
            </w:r>
            <w:bookmarkEnd w:id="2"/>
          </w:p>
        </w:tc>
        <w:tc>
          <w:tcPr>
            <w:tcW w:w="2171" w:type="pct"/>
            <w:vAlign w:val="center"/>
          </w:tcPr>
          <w:p w14:paraId="6908CBFB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pHT100 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arboring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idsA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from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C. glutamicum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, crtIB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Pantoea agglomerans,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ipiH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Haematococcus pluvialis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and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dxs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from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B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subtilis</w:t>
            </w:r>
          </w:p>
        </w:tc>
        <w:tc>
          <w:tcPr>
            <w:tcW w:w="710" w:type="pct"/>
          </w:tcPr>
          <w:p w14:paraId="11864935" w14:textId="77777777" w:rsidR="001E1D03" w:rsidRPr="00465DDD" w:rsidRDefault="001E1D03" w:rsidP="001D370F">
            <w:pPr>
              <w:wordWrap/>
              <w:spacing w:before="240" w:after="0" w:line="360" w:lineRule="auto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This study</w:t>
            </w:r>
          </w:p>
        </w:tc>
      </w:tr>
      <w:tr w:rsidR="001E1D03" w:rsidRPr="00465DDD" w14:paraId="4A9F489C" w14:textId="77777777" w:rsidTr="001D370F">
        <w:tc>
          <w:tcPr>
            <w:tcW w:w="2119" w:type="pct"/>
            <w:vAlign w:val="center"/>
          </w:tcPr>
          <w:p w14:paraId="60FB4998" w14:textId="750C24C9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bookmarkStart w:id="3" w:name="_Hlk198389097"/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pHT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-i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dsA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LYC3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dxs</w:t>
            </w: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/r</w:t>
            </w:r>
            <w:bookmarkEnd w:id="3"/>
          </w:p>
        </w:tc>
        <w:tc>
          <w:tcPr>
            <w:tcW w:w="2171" w:type="pct"/>
            <w:vAlign w:val="center"/>
          </w:tcPr>
          <w:p w14:paraId="23432DA1" w14:textId="77777777" w:rsidR="001E1D03" w:rsidRPr="00465DDD" w:rsidRDefault="001E1D03" w:rsidP="001D370F">
            <w:pPr>
              <w:wordWrap/>
              <w:spacing w:before="240" w:after="0" w:line="360" w:lineRule="auto"/>
              <w:jc w:val="left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>
              <w:rPr>
                <w:rFonts w:ascii="Times New Roman" w:eastAsia="한컴바탕" w:hAnsi="Times New Roman" w:cs="Times New Roman"/>
                <w:sz w:val="24"/>
                <w:szCs w:val="24"/>
              </w:rPr>
              <w:t>pHT100 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arboring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idsA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from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C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glutamicum, crtIB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agglomerans,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ipiH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 xml:space="preserve"> from 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pluvialis, dxs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 w:rsidRPr="00AF47EA">
              <w:rPr>
                <w:rFonts w:ascii="Times New Roman" w:eastAsia="한컴바탕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dxr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from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>B.</w:t>
            </w:r>
            <w:r w:rsidRPr="00465DDD">
              <w:rPr>
                <w:rFonts w:ascii="Times New Roman" w:eastAsia="한컴바탕" w:hAnsi="Times New Roman" w:cs="Times New Roman"/>
                <w:i/>
                <w:sz w:val="24"/>
                <w:szCs w:val="24"/>
              </w:rPr>
              <w:t xml:space="preserve"> subtilis </w:t>
            </w:r>
          </w:p>
        </w:tc>
        <w:tc>
          <w:tcPr>
            <w:tcW w:w="710" w:type="pct"/>
          </w:tcPr>
          <w:p w14:paraId="633A320F" w14:textId="77777777" w:rsidR="001E1D03" w:rsidRPr="00465DDD" w:rsidRDefault="001E1D03" w:rsidP="001D370F">
            <w:pPr>
              <w:wordWrap/>
              <w:spacing w:before="240" w:after="0" w:line="360" w:lineRule="auto"/>
              <w:rPr>
                <w:rFonts w:ascii="Times New Roman" w:eastAsia="한컴바탕" w:hAnsi="Times New Roman" w:cs="Times New Roman"/>
                <w:sz w:val="24"/>
                <w:szCs w:val="24"/>
              </w:rPr>
            </w:pPr>
            <w:r w:rsidRPr="00465DDD">
              <w:rPr>
                <w:rFonts w:ascii="Times New Roman" w:eastAsia="한컴바탕" w:hAnsi="Times New Roman" w:cs="Times New Roman"/>
                <w:sz w:val="24"/>
                <w:szCs w:val="24"/>
              </w:rPr>
              <w:t>This study</w:t>
            </w:r>
          </w:p>
        </w:tc>
      </w:tr>
    </w:tbl>
    <w:p w14:paraId="5BB1565F" w14:textId="77777777" w:rsidR="00F23498" w:rsidRPr="00DB24EA" w:rsidRDefault="001E1D03" w:rsidP="00DB24EA">
      <w:pPr>
        <w:widowControl/>
        <w:wordWrap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7582A1CE" w14:textId="77777777" w:rsidR="00332609" w:rsidRPr="00912201" w:rsidRDefault="00332609" w:rsidP="00332609">
      <w:pPr>
        <w:wordWrap/>
        <w:spacing w:before="240" w:line="360" w:lineRule="auto"/>
        <w:rPr>
          <w:rFonts w:ascii="Times New Roman" w:eastAsia="한컴바탕" w:hAnsi="Times New Roman" w:cs="Times New Roman"/>
          <w:b/>
          <w:sz w:val="24"/>
          <w:szCs w:val="24"/>
        </w:rPr>
      </w:pPr>
      <w:r w:rsidRPr="00912201">
        <w:rPr>
          <w:rFonts w:ascii="Times New Roman" w:eastAsia="한컴바탕" w:hAnsi="Times New Roman" w:cs="Times New Roman"/>
          <w:b/>
          <w:sz w:val="24"/>
          <w:szCs w:val="24"/>
        </w:rPr>
        <w:lastRenderedPageBreak/>
        <w:t xml:space="preserve">Table S2. GGPP Synthases </w:t>
      </w:r>
      <w:r>
        <w:rPr>
          <w:rFonts w:ascii="Times New Roman" w:eastAsia="한컴바탕" w:hAnsi="Times New Roman" w:cs="Times New Roman" w:hint="eastAsia"/>
          <w:b/>
          <w:sz w:val="24"/>
          <w:szCs w:val="24"/>
        </w:rPr>
        <w:t>s</w:t>
      </w:r>
      <w:r w:rsidRPr="00912201">
        <w:rPr>
          <w:rFonts w:ascii="Times New Roman" w:eastAsia="한컴바탕" w:hAnsi="Times New Roman" w:cs="Times New Roman"/>
          <w:b/>
          <w:sz w:val="24"/>
          <w:szCs w:val="24"/>
        </w:rPr>
        <w:t xml:space="preserve">creened in </w:t>
      </w:r>
      <w:r>
        <w:rPr>
          <w:rFonts w:ascii="Times New Roman" w:eastAsia="한컴바탕" w:hAnsi="Times New Roman" w:cs="Times New Roman"/>
          <w:b/>
          <w:sz w:val="24"/>
          <w:szCs w:val="24"/>
        </w:rPr>
        <w:t>t</w:t>
      </w:r>
      <w:r w:rsidRPr="00912201">
        <w:rPr>
          <w:rFonts w:ascii="Times New Roman" w:eastAsia="한컴바탕" w:hAnsi="Times New Roman" w:cs="Times New Roman"/>
          <w:b/>
          <w:sz w:val="24"/>
          <w:szCs w:val="24"/>
        </w:rPr>
        <w:t xml:space="preserve">his </w:t>
      </w:r>
      <w:r>
        <w:rPr>
          <w:rFonts w:ascii="Times New Roman" w:eastAsia="한컴바탕" w:hAnsi="Times New Roman" w:cs="Times New Roman"/>
          <w:b/>
          <w:sz w:val="24"/>
          <w:szCs w:val="24"/>
        </w:rPr>
        <w:t>s</w:t>
      </w:r>
      <w:r w:rsidRPr="00912201">
        <w:rPr>
          <w:rFonts w:ascii="Times New Roman" w:eastAsia="한컴바탕" w:hAnsi="Times New Roman" w:cs="Times New Roman"/>
          <w:b/>
          <w:sz w:val="24"/>
          <w:szCs w:val="24"/>
        </w:rPr>
        <w:t>tudy</w:t>
      </w:r>
    </w:p>
    <w:tbl>
      <w:tblPr>
        <w:tblpPr w:leftFromText="142" w:rightFromText="142" w:vertAnchor="text" w:horzAnchor="margin" w:tblpXSpec="center" w:tblpY="550"/>
        <w:tblW w:w="8931" w:type="dxa"/>
        <w:tblBorders>
          <w:top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830"/>
        <w:gridCol w:w="2744"/>
        <w:gridCol w:w="1953"/>
      </w:tblGrid>
      <w:tr w:rsidR="008554C8" w:rsidRPr="00F23498" w14:paraId="6990EEBD" w14:textId="77777777" w:rsidTr="001D370F">
        <w:trPr>
          <w:trHeight w:val="572"/>
        </w:trPr>
        <w:tc>
          <w:tcPr>
            <w:tcW w:w="240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0E13BB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jc w:val="left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b/>
                <w:bCs/>
                <w:color w:val="000000" w:themeColor="dark1"/>
                <w:sz w:val="22"/>
                <w:szCs w:val="24"/>
              </w:rPr>
              <w:t>Gene Name (Abbreviation)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17D8FC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jc w:val="left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b/>
                <w:bCs/>
                <w:color w:val="000000" w:themeColor="dark1"/>
                <w:sz w:val="22"/>
                <w:szCs w:val="24"/>
              </w:rPr>
              <w:t>Organism</w:t>
            </w:r>
          </w:p>
        </w:tc>
        <w:tc>
          <w:tcPr>
            <w:tcW w:w="274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EBEC2C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jc w:val="left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b/>
                <w:bCs/>
                <w:color w:val="000000" w:themeColor="dark1"/>
                <w:sz w:val="22"/>
                <w:szCs w:val="24"/>
              </w:rPr>
              <w:t>Substrate Specificity</w:t>
            </w:r>
          </w:p>
        </w:tc>
        <w:tc>
          <w:tcPr>
            <w:tcW w:w="195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04FC5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jc w:val="left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b/>
                <w:bCs/>
                <w:color w:val="000000" w:themeColor="dark1"/>
                <w:sz w:val="22"/>
                <w:szCs w:val="24"/>
              </w:rPr>
              <w:t>Gene ID</w:t>
            </w:r>
          </w:p>
        </w:tc>
      </w:tr>
      <w:tr w:rsidR="008554C8" w:rsidRPr="00F23498" w14:paraId="6BC17F2F" w14:textId="77777777" w:rsidTr="001D370F">
        <w:trPr>
          <w:trHeight w:val="874"/>
        </w:trPr>
        <w:tc>
          <w:tcPr>
            <w:tcW w:w="2404" w:type="dxa"/>
            <w:tcBorders>
              <w:top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23AF02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bCs/>
                <w:color w:val="000000" w:themeColor="dark1"/>
                <w:sz w:val="22"/>
                <w:szCs w:val="24"/>
              </w:rPr>
            </w:pPr>
          </w:p>
          <w:p w14:paraId="0BFDE494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proofErr w:type="spellStart"/>
            <w:r w:rsidRPr="00912201">
              <w:rPr>
                <w:rFonts w:ascii="Times New Roman" w:eastAsia="Malgun Gothic" w:hAnsi="Times New Roman" w:cs="Times New Roman"/>
                <w:bCs/>
                <w:color w:val="000000" w:themeColor="dark1"/>
                <w:sz w:val="22"/>
                <w:szCs w:val="24"/>
              </w:rPr>
              <w:t>AfGGPPS</w:t>
            </w:r>
            <w:proofErr w:type="spellEnd"/>
            <w:r>
              <w:rPr>
                <w:rFonts w:ascii="Times New Roman" w:eastAsia="Malgun Gothic" w:hAnsi="Times New Roman" w:cs="Times New Roman"/>
                <w:bCs/>
                <w:color w:val="000000" w:themeColor="dark1"/>
                <w:sz w:val="22"/>
                <w:szCs w:val="24"/>
              </w:rPr>
              <w:t xml:space="preserve"> </w:t>
            </w:r>
            <w:r w:rsidRPr="00912201"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</w:rPr>
              <w:t>(</w:t>
            </w:r>
            <w:proofErr w:type="spellStart"/>
            <w:r w:rsidRPr="00912201">
              <w:rPr>
                <w:rFonts w:ascii="Times New Roman" w:eastAsia="Malgun Gothic" w:hAnsi="Times New Roman" w:cs="Times New Roman"/>
                <w:i/>
                <w:iCs/>
                <w:color w:val="000000" w:themeColor="dark1"/>
                <w:sz w:val="22"/>
                <w:szCs w:val="24"/>
              </w:rPr>
              <w:t>gps</w:t>
            </w:r>
            <w:proofErr w:type="spellEnd"/>
            <w:r w:rsidRPr="00912201"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</w:rPr>
              <w:t>)</w:t>
            </w:r>
          </w:p>
        </w:tc>
        <w:tc>
          <w:tcPr>
            <w:tcW w:w="1830" w:type="dxa"/>
            <w:tcBorders>
              <w:top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36B731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i/>
                <w:iCs/>
                <w:color w:val="000000" w:themeColor="dark1"/>
                <w:sz w:val="22"/>
                <w:szCs w:val="24"/>
              </w:rPr>
            </w:pPr>
          </w:p>
          <w:p w14:paraId="1C1E99D6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ind w:leftChars="-9" w:left="-18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i/>
                <w:iCs/>
                <w:color w:val="000000" w:themeColor="dark1"/>
                <w:sz w:val="22"/>
                <w:szCs w:val="24"/>
              </w:rPr>
              <w:t>Archaeoglobus</w:t>
            </w:r>
            <w:r>
              <w:rPr>
                <w:rFonts w:ascii="Times New Roman" w:eastAsia="Malgun Gothic" w:hAnsi="Times New Roman" w:cs="Times New Roman"/>
                <w:i/>
                <w:iCs/>
                <w:color w:val="000000" w:themeColor="dark1"/>
                <w:sz w:val="22"/>
                <w:szCs w:val="24"/>
              </w:rPr>
              <w:t xml:space="preserve"> </w:t>
            </w:r>
            <w:r w:rsidRPr="00912201">
              <w:rPr>
                <w:rFonts w:ascii="Times New Roman" w:eastAsia="Malgun Gothic" w:hAnsi="Times New Roman" w:cs="Times New Roman"/>
                <w:i/>
                <w:iCs/>
                <w:color w:val="000000" w:themeColor="dark1"/>
                <w:sz w:val="22"/>
                <w:szCs w:val="24"/>
              </w:rPr>
              <w:t>fulgidus</w:t>
            </w:r>
          </w:p>
        </w:tc>
        <w:tc>
          <w:tcPr>
            <w:tcW w:w="2744" w:type="dxa"/>
            <w:tcBorders>
              <w:top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0061B6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</w:rPr>
            </w:pPr>
          </w:p>
          <w:p w14:paraId="72B15B15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</w:rPr>
              <w:t>IPP, DMAPP, GPP, FPP</w:t>
            </w:r>
          </w:p>
        </w:tc>
        <w:tc>
          <w:tcPr>
            <w:tcW w:w="1953" w:type="dxa"/>
            <w:tcBorders>
              <w:top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0017E9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  <w:lang w:val="en-GB"/>
              </w:rPr>
            </w:pPr>
          </w:p>
          <w:p w14:paraId="33A2130C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  <w:lang w:val="en-GB"/>
              </w:rPr>
              <w:t>WP_048064551</w:t>
            </w:r>
          </w:p>
        </w:tc>
      </w:tr>
      <w:tr w:rsidR="008554C8" w:rsidRPr="00F23498" w14:paraId="1E7D9EC2" w14:textId="77777777" w:rsidTr="001D370F">
        <w:trPr>
          <w:trHeight w:val="1287"/>
        </w:trPr>
        <w:tc>
          <w:tcPr>
            <w:tcW w:w="240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392761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bCs/>
                <w:color w:val="000000" w:themeColor="dark1"/>
                <w:sz w:val="22"/>
                <w:szCs w:val="24"/>
              </w:rPr>
            </w:pPr>
          </w:p>
          <w:p w14:paraId="20A8B771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proofErr w:type="spellStart"/>
            <w:r w:rsidRPr="00912201">
              <w:rPr>
                <w:rFonts w:ascii="Times New Roman" w:eastAsia="Malgun Gothic" w:hAnsi="Times New Roman" w:cs="Times New Roman"/>
                <w:bCs/>
                <w:color w:val="000000" w:themeColor="dark1"/>
                <w:sz w:val="22"/>
                <w:szCs w:val="24"/>
              </w:rPr>
              <w:t>CgGGPPS</w:t>
            </w:r>
            <w:proofErr w:type="spellEnd"/>
            <w:r>
              <w:rPr>
                <w:rFonts w:ascii="Times New Roman" w:eastAsia="Malgun Gothic" w:hAnsi="Times New Roman" w:cs="Times New Roman"/>
                <w:bCs/>
                <w:color w:val="000000" w:themeColor="dark1"/>
                <w:sz w:val="22"/>
                <w:szCs w:val="24"/>
              </w:rPr>
              <w:t xml:space="preserve"> </w:t>
            </w:r>
            <w:r w:rsidRPr="00912201"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</w:rPr>
              <w:t>(</w:t>
            </w:r>
            <w:proofErr w:type="spellStart"/>
            <w:r w:rsidRPr="00912201"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</w:rPr>
              <w:t>i</w:t>
            </w:r>
            <w:r w:rsidRPr="00912201">
              <w:rPr>
                <w:rFonts w:ascii="Times New Roman" w:eastAsia="Malgun Gothic" w:hAnsi="Times New Roman" w:cs="Times New Roman"/>
                <w:i/>
                <w:iCs/>
                <w:color w:val="000000" w:themeColor="dark1"/>
                <w:sz w:val="22"/>
                <w:szCs w:val="24"/>
              </w:rPr>
              <w:t>dsA</w:t>
            </w:r>
            <w:proofErr w:type="spellEnd"/>
            <w:r w:rsidRPr="00912201"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</w:rPr>
              <w:t>)</w:t>
            </w:r>
          </w:p>
        </w:tc>
        <w:tc>
          <w:tcPr>
            <w:tcW w:w="18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921FA1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i/>
                <w:iCs/>
                <w:color w:val="000000" w:themeColor="dark1"/>
                <w:sz w:val="22"/>
                <w:szCs w:val="24"/>
              </w:rPr>
            </w:pPr>
          </w:p>
          <w:p w14:paraId="17D41219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i/>
                <w:iCs/>
                <w:color w:val="000000" w:themeColor="dark1"/>
                <w:sz w:val="22"/>
                <w:szCs w:val="24"/>
              </w:rPr>
              <w:t>Corynebacterium glutamicum</w:t>
            </w:r>
          </w:p>
        </w:tc>
        <w:tc>
          <w:tcPr>
            <w:tcW w:w="274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C6FBCF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</w:rPr>
            </w:pPr>
          </w:p>
          <w:p w14:paraId="15B70CEB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</w:rPr>
              <w:t>IPP, DMAPP, GPP, FPP</w:t>
            </w:r>
          </w:p>
        </w:tc>
        <w:tc>
          <w:tcPr>
            <w:tcW w:w="1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77493F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  <w:lang w:val="en-GB"/>
              </w:rPr>
            </w:pPr>
          </w:p>
          <w:p w14:paraId="3D41C05E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  <w:lang w:val="en-GB"/>
              </w:rPr>
              <w:t>G18NG-11764</w:t>
            </w:r>
          </w:p>
        </w:tc>
      </w:tr>
      <w:tr w:rsidR="008554C8" w:rsidRPr="00F23498" w14:paraId="340B91BF" w14:textId="77777777" w:rsidTr="001D370F">
        <w:trPr>
          <w:trHeight w:val="908"/>
        </w:trPr>
        <w:tc>
          <w:tcPr>
            <w:tcW w:w="240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402C53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proofErr w:type="spellStart"/>
            <w:r w:rsidRPr="00912201">
              <w:rPr>
                <w:rFonts w:ascii="Times New Roman" w:eastAsia="Malgun Gothic" w:hAnsi="Times New Roman" w:cs="Times New Roman"/>
                <w:bCs/>
                <w:color w:val="000000" w:themeColor="dark1"/>
                <w:sz w:val="22"/>
                <w:szCs w:val="24"/>
                <w:lang w:val="en-GB"/>
              </w:rPr>
              <w:t>OsGGPPS</w:t>
            </w:r>
            <w:proofErr w:type="spellEnd"/>
            <w:r>
              <w:rPr>
                <w:rFonts w:ascii="Times New Roman" w:eastAsia="Malgun Gothic" w:hAnsi="Times New Roman" w:cs="Times New Roman"/>
                <w:bCs/>
                <w:color w:val="000000" w:themeColor="dark1"/>
                <w:sz w:val="22"/>
                <w:szCs w:val="24"/>
                <w:lang w:val="en-GB"/>
              </w:rPr>
              <w:t xml:space="preserve"> </w:t>
            </w:r>
            <w:r w:rsidRPr="00912201">
              <w:rPr>
                <w:rFonts w:ascii="Times New Roman" w:eastAsia="Malgun Gothic" w:hAnsi="Times New Roman" w:cs="Times New Roman"/>
                <w:color w:val="000000" w:themeColor="text1"/>
                <w:sz w:val="22"/>
                <w:szCs w:val="24"/>
                <w:lang w:val="en-GB"/>
              </w:rPr>
              <w:t>(</w:t>
            </w:r>
            <w:r w:rsidRPr="00912201">
              <w:rPr>
                <w:rFonts w:ascii="Times New Roman" w:eastAsia="Malgun Gothic" w:hAnsi="Times New Roman" w:cs="Times New Roman"/>
                <w:i/>
                <w:iCs/>
                <w:color w:val="000000" w:themeColor="text1"/>
                <w:sz w:val="22"/>
                <w:szCs w:val="24"/>
                <w:lang w:val="en-GB"/>
              </w:rPr>
              <w:t>GGPPS1</w:t>
            </w:r>
            <w:r w:rsidRPr="00912201">
              <w:rPr>
                <w:rFonts w:ascii="Times New Roman" w:eastAsia="Malgun Gothic" w:hAnsi="Times New Roman" w:cs="Times New Roman"/>
                <w:color w:val="000000" w:themeColor="text1"/>
                <w:sz w:val="22"/>
                <w:szCs w:val="24"/>
                <w:lang w:val="en-GB"/>
              </w:rPr>
              <w:t>)</w:t>
            </w:r>
          </w:p>
        </w:tc>
        <w:tc>
          <w:tcPr>
            <w:tcW w:w="18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F160AB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i/>
                <w:iCs/>
                <w:color w:val="000000" w:themeColor="dark1"/>
                <w:sz w:val="22"/>
                <w:szCs w:val="24"/>
              </w:rPr>
              <w:t>Oryza sativa</w:t>
            </w:r>
          </w:p>
        </w:tc>
        <w:tc>
          <w:tcPr>
            <w:tcW w:w="274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1644E9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</w:rPr>
              <w:t xml:space="preserve">IPP, DMAPP, GPP, FPP </w:t>
            </w:r>
          </w:p>
        </w:tc>
        <w:tc>
          <w:tcPr>
            <w:tcW w:w="195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5E4861" w14:textId="77777777" w:rsidR="008554C8" w:rsidRPr="00937CAB" w:rsidRDefault="008554C8" w:rsidP="001D370F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37CAB"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  <w:t>XM_015792500.3</w:t>
            </w:r>
          </w:p>
        </w:tc>
      </w:tr>
      <w:tr w:rsidR="008554C8" w:rsidRPr="00F23498" w14:paraId="4D53A931" w14:textId="77777777" w:rsidTr="001D370F">
        <w:trPr>
          <w:trHeight w:val="890"/>
        </w:trPr>
        <w:tc>
          <w:tcPr>
            <w:tcW w:w="240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E3246E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proofErr w:type="spellStart"/>
            <w:r w:rsidRPr="00912201">
              <w:rPr>
                <w:rFonts w:ascii="Times New Roman" w:eastAsia="Malgun Gothic" w:hAnsi="Times New Roman" w:cs="Times New Roman"/>
                <w:bCs/>
                <w:color w:val="000000" w:themeColor="dark1"/>
                <w:sz w:val="22"/>
                <w:szCs w:val="24"/>
              </w:rPr>
              <w:t>AtGGPPS</w:t>
            </w:r>
            <w:proofErr w:type="spellEnd"/>
            <w:r>
              <w:rPr>
                <w:rFonts w:ascii="Times New Roman" w:eastAsia="Malgun Gothic" w:hAnsi="Times New Roman" w:cs="Times New Roman"/>
                <w:bCs/>
                <w:color w:val="000000" w:themeColor="dark1"/>
                <w:sz w:val="22"/>
                <w:szCs w:val="24"/>
              </w:rPr>
              <w:t xml:space="preserve"> (</w:t>
            </w:r>
            <w:r w:rsidRPr="00912201">
              <w:rPr>
                <w:rFonts w:ascii="Times New Roman" w:eastAsia="Malgun Gothic" w:hAnsi="Times New Roman" w:cs="Times New Roman"/>
                <w:i/>
                <w:iCs/>
                <w:color w:val="000000" w:themeColor="text1"/>
                <w:sz w:val="22"/>
                <w:szCs w:val="24"/>
              </w:rPr>
              <w:t>GGPPS11</w:t>
            </w:r>
            <w:r w:rsidRPr="00912201">
              <w:rPr>
                <w:rFonts w:ascii="Times New Roman" w:eastAsia="Malgun Gothic" w:hAnsi="Times New Roman" w:cs="Times New Roman"/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18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F953D9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i/>
                <w:iCs/>
                <w:color w:val="000000" w:themeColor="dark1"/>
                <w:sz w:val="22"/>
                <w:szCs w:val="24"/>
              </w:rPr>
              <w:t>Arabidopsis thaliana</w:t>
            </w:r>
          </w:p>
        </w:tc>
        <w:tc>
          <w:tcPr>
            <w:tcW w:w="274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12750A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</w:rPr>
              <w:t>IPP, DMAPP, GPP, FPP</w:t>
            </w:r>
          </w:p>
        </w:tc>
        <w:tc>
          <w:tcPr>
            <w:tcW w:w="195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20C5DD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  <w:lang w:val="en-GB"/>
              </w:rPr>
              <w:t>At4g36810</w:t>
            </w:r>
          </w:p>
        </w:tc>
      </w:tr>
      <w:tr w:rsidR="008554C8" w:rsidRPr="00F23498" w14:paraId="2B1D4396" w14:textId="77777777" w:rsidTr="001D370F">
        <w:trPr>
          <w:trHeight w:val="754"/>
        </w:trPr>
        <w:tc>
          <w:tcPr>
            <w:tcW w:w="2404" w:type="dxa"/>
            <w:tcBorders>
              <w:bottom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8EAAF3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proofErr w:type="spellStart"/>
            <w:r w:rsidRPr="00912201">
              <w:rPr>
                <w:rFonts w:ascii="Times New Roman" w:eastAsia="Malgun Gothic" w:hAnsi="Times New Roman" w:cs="Times New Roman"/>
                <w:bCs/>
                <w:color w:val="000000" w:themeColor="dark1"/>
                <w:sz w:val="22"/>
                <w:szCs w:val="24"/>
              </w:rPr>
              <w:t>SlGGPPS</w:t>
            </w:r>
            <w:proofErr w:type="spellEnd"/>
            <w:r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</w:rPr>
              <w:t xml:space="preserve"> </w:t>
            </w:r>
            <w:r w:rsidRPr="00912201"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</w:rPr>
              <w:t>(</w:t>
            </w:r>
            <w:r w:rsidRPr="00912201">
              <w:rPr>
                <w:rFonts w:ascii="Times New Roman" w:eastAsia="Malgun Gothic" w:hAnsi="Times New Roman" w:cs="Times New Roman"/>
                <w:i/>
                <w:iCs/>
                <w:color w:val="000000" w:themeColor="dark1"/>
                <w:sz w:val="22"/>
                <w:szCs w:val="24"/>
              </w:rPr>
              <w:t>SlG1</w:t>
            </w:r>
            <w:r w:rsidRPr="00912201"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</w:rPr>
              <w:t>)</w:t>
            </w:r>
          </w:p>
        </w:tc>
        <w:tc>
          <w:tcPr>
            <w:tcW w:w="1830" w:type="dxa"/>
            <w:tcBorders>
              <w:bottom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40E035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i/>
                <w:iCs/>
                <w:color w:val="000000" w:themeColor="dark1"/>
                <w:sz w:val="22"/>
                <w:szCs w:val="24"/>
                <w:lang w:val="en-GB"/>
              </w:rPr>
              <w:t>Solanum lycopersicum</w:t>
            </w:r>
          </w:p>
        </w:tc>
        <w:tc>
          <w:tcPr>
            <w:tcW w:w="2744" w:type="dxa"/>
            <w:tcBorders>
              <w:bottom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E60003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</w:rPr>
              <w:t>IPP, GPP, FPP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9B33C1" w14:textId="77777777" w:rsidR="008554C8" w:rsidRPr="00912201" w:rsidRDefault="008554C8" w:rsidP="001D370F">
            <w:pPr>
              <w:widowControl/>
              <w:autoSpaceDE/>
              <w:autoSpaceDN/>
              <w:spacing w:after="0" w:line="360" w:lineRule="auto"/>
              <w:rPr>
                <w:rFonts w:ascii="Times New Roman" w:eastAsia="Gulim" w:hAnsi="Times New Roman" w:cs="Times New Roman"/>
                <w:kern w:val="0"/>
                <w:sz w:val="22"/>
                <w:szCs w:val="24"/>
              </w:rPr>
            </w:pPr>
            <w:r w:rsidRPr="00912201">
              <w:rPr>
                <w:rFonts w:ascii="Times New Roman" w:eastAsia="Malgun Gothic" w:hAnsi="Times New Roman" w:cs="Times New Roman"/>
                <w:color w:val="000000" w:themeColor="dark1"/>
                <w:sz w:val="22"/>
                <w:szCs w:val="24"/>
                <w:lang w:val="en-GB"/>
              </w:rPr>
              <w:t>Solyc11g011240</w:t>
            </w:r>
          </w:p>
        </w:tc>
      </w:tr>
    </w:tbl>
    <w:p w14:paraId="063583CD" w14:textId="77777777" w:rsidR="008554C8" w:rsidRPr="00912201" w:rsidRDefault="008554C8" w:rsidP="00DB24EA">
      <w:pPr>
        <w:wordWrap/>
        <w:spacing w:before="240" w:line="360" w:lineRule="auto"/>
        <w:rPr>
          <w:rFonts w:ascii="Times New Roman" w:eastAsia="한컴바탕" w:hAnsi="Times New Roman" w:cs="Times New Roman"/>
          <w:b/>
          <w:sz w:val="24"/>
          <w:szCs w:val="24"/>
        </w:rPr>
      </w:pPr>
    </w:p>
    <w:p w14:paraId="082056AE" w14:textId="77777777" w:rsidR="000529B5" w:rsidRDefault="000529B5" w:rsidP="00F23498">
      <w:pPr>
        <w:rPr>
          <w:noProof/>
        </w:rPr>
      </w:pPr>
    </w:p>
    <w:p w14:paraId="230456D0" w14:textId="77777777" w:rsidR="000529B5" w:rsidRDefault="000529B5" w:rsidP="00F23498"/>
    <w:p w14:paraId="5A932812" w14:textId="77777777" w:rsidR="000529B5" w:rsidRDefault="000529B5" w:rsidP="00F23498"/>
    <w:p w14:paraId="57B5A941" w14:textId="77777777" w:rsidR="000529B5" w:rsidRDefault="000529B5" w:rsidP="00F23498"/>
    <w:p w14:paraId="627C5946" w14:textId="77777777" w:rsidR="000529B5" w:rsidRDefault="000529B5" w:rsidP="00F23498"/>
    <w:p w14:paraId="71B0264A" w14:textId="77777777" w:rsidR="000529B5" w:rsidRDefault="000529B5" w:rsidP="00F23498"/>
    <w:p w14:paraId="2B6EBE97" w14:textId="77777777" w:rsidR="000529B5" w:rsidRDefault="000529B5" w:rsidP="00F23498"/>
    <w:p w14:paraId="58E463E5" w14:textId="77777777" w:rsidR="000529B5" w:rsidRDefault="000529B5" w:rsidP="00F23498"/>
    <w:p w14:paraId="4479565C" w14:textId="77777777" w:rsidR="000529B5" w:rsidRDefault="000529B5" w:rsidP="00F23498"/>
    <w:p w14:paraId="150C7E30" w14:textId="77777777" w:rsidR="000529B5" w:rsidRDefault="000529B5" w:rsidP="00F23498"/>
    <w:p w14:paraId="2897D35A" w14:textId="77777777" w:rsidR="000529B5" w:rsidRDefault="000529B5" w:rsidP="00F23498"/>
    <w:p w14:paraId="0495EC4D" w14:textId="6F434BBB" w:rsidR="000529B5" w:rsidRDefault="000529B5" w:rsidP="00F23498">
      <w:pPr>
        <w:rPr>
          <w:rFonts w:ascii="Times New Roman" w:eastAsia="한컴바탕" w:hAnsi="Times New Roman" w:cs="Times New Roman"/>
          <w:noProof/>
          <w:sz w:val="24"/>
          <w:szCs w:val="24"/>
        </w:rPr>
      </w:pPr>
      <w:r w:rsidRPr="006C6660">
        <w:rPr>
          <w:rFonts w:ascii="Times New Roman" w:eastAsia="한컴바탕" w:hAnsi="Times New Roman" w:cs="Times New Roman"/>
          <w:b/>
          <w:noProof/>
          <w:sz w:val="24"/>
          <w:szCs w:val="24"/>
        </w:rPr>
        <w:lastRenderedPageBreak/>
        <w:t>Figure S1. Schematic of the plasmid constructs used for GGPP synthase screening.</w:t>
      </w:r>
      <w:r w:rsidRPr="00635231">
        <w:rPr>
          <w:rFonts w:ascii="Times New Roman" w:eastAsia="한컴바탕" w:hAnsi="Times New Roman" w:cs="Times New Roman"/>
          <w:noProof/>
          <w:sz w:val="24"/>
          <w:szCs w:val="24"/>
        </w:rPr>
        <w:t xml:space="preserve"> All constructs share a common genetic backbone consisting of the lycopene synthesis genes (</w:t>
      </w:r>
      <w:r w:rsidRPr="006C6660">
        <w:rPr>
          <w:rFonts w:ascii="Times New Roman" w:eastAsia="한컴바탕" w:hAnsi="Times New Roman" w:cs="Times New Roman"/>
          <w:i/>
          <w:noProof/>
          <w:sz w:val="24"/>
          <w:szCs w:val="24"/>
        </w:rPr>
        <w:t>crtI</w:t>
      </w:r>
      <w:r w:rsidRPr="00635231">
        <w:rPr>
          <w:rFonts w:ascii="Times New Roman" w:eastAsia="한컴바탕" w:hAnsi="Times New Roman" w:cs="Times New Roman"/>
          <w:noProof/>
          <w:sz w:val="24"/>
          <w:szCs w:val="24"/>
        </w:rPr>
        <w:t xml:space="preserve"> and </w:t>
      </w:r>
      <w:r w:rsidRPr="006C6660">
        <w:rPr>
          <w:rFonts w:ascii="Times New Roman" w:eastAsia="한컴바탕" w:hAnsi="Times New Roman" w:cs="Times New Roman"/>
          <w:i/>
          <w:noProof/>
          <w:sz w:val="24"/>
          <w:szCs w:val="24"/>
        </w:rPr>
        <w:t>crtB</w:t>
      </w:r>
      <w:r w:rsidRPr="00635231">
        <w:rPr>
          <w:rFonts w:ascii="Times New Roman" w:eastAsia="한컴바탕" w:hAnsi="Times New Roman" w:cs="Times New Roman"/>
          <w:noProof/>
          <w:sz w:val="24"/>
          <w:szCs w:val="24"/>
        </w:rPr>
        <w:t xml:space="preserve"> from </w:t>
      </w:r>
      <w:r w:rsidRPr="006C6660">
        <w:rPr>
          <w:rFonts w:ascii="Times New Roman" w:eastAsia="한컴바탕" w:hAnsi="Times New Roman" w:cs="Times New Roman"/>
          <w:i/>
          <w:noProof/>
          <w:sz w:val="24"/>
          <w:szCs w:val="24"/>
        </w:rPr>
        <w:t>P. agglomerans</w:t>
      </w:r>
      <w:r w:rsidRPr="00635231">
        <w:rPr>
          <w:rFonts w:ascii="Times New Roman" w:eastAsia="한컴바탕" w:hAnsi="Times New Roman" w:cs="Times New Roman"/>
          <w:noProof/>
          <w:sz w:val="24"/>
          <w:szCs w:val="24"/>
        </w:rPr>
        <w:t>), the IPP isomerase (</w:t>
      </w:r>
      <w:r w:rsidRPr="006C6660">
        <w:rPr>
          <w:rFonts w:ascii="Times New Roman" w:eastAsia="한컴바탕" w:hAnsi="Times New Roman" w:cs="Times New Roman"/>
          <w:i/>
          <w:noProof/>
          <w:sz w:val="24"/>
          <w:szCs w:val="24"/>
        </w:rPr>
        <w:t>ipiHP1</w:t>
      </w:r>
      <w:r w:rsidRPr="00635231">
        <w:rPr>
          <w:rFonts w:ascii="Times New Roman" w:eastAsia="한컴바탕" w:hAnsi="Times New Roman" w:cs="Times New Roman"/>
          <w:noProof/>
          <w:sz w:val="24"/>
          <w:szCs w:val="24"/>
        </w:rPr>
        <w:t xml:space="preserve"> from </w:t>
      </w:r>
      <w:r w:rsidRPr="006C6660">
        <w:rPr>
          <w:rFonts w:ascii="Times New Roman" w:eastAsia="한컴바탕" w:hAnsi="Times New Roman" w:cs="Times New Roman"/>
          <w:i/>
          <w:noProof/>
          <w:sz w:val="24"/>
          <w:szCs w:val="24"/>
        </w:rPr>
        <w:t>H. pluvialis</w:t>
      </w:r>
      <w:r w:rsidRPr="00635231">
        <w:rPr>
          <w:rFonts w:ascii="Times New Roman" w:eastAsia="한컴바탕" w:hAnsi="Times New Roman" w:cs="Times New Roman"/>
          <w:noProof/>
          <w:sz w:val="24"/>
          <w:szCs w:val="24"/>
        </w:rPr>
        <w:t>), and the MEP pathway gene (</w:t>
      </w:r>
      <w:r w:rsidRPr="006C6660">
        <w:rPr>
          <w:rFonts w:ascii="Times New Roman" w:eastAsia="한컴바탕" w:hAnsi="Times New Roman" w:cs="Times New Roman"/>
          <w:i/>
          <w:noProof/>
          <w:sz w:val="24"/>
          <w:szCs w:val="24"/>
        </w:rPr>
        <w:t>dxs</w:t>
      </w:r>
      <w:r w:rsidRPr="00635231">
        <w:rPr>
          <w:rFonts w:ascii="Times New Roman" w:eastAsia="한컴바탕" w:hAnsi="Times New Roman" w:cs="Times New Roman"/>
          <w:noProof/>
          <w:sz w:val="24"/>
          <w:szCs w:val="24"/>
        </w:rPr>
        <w:t xml:space="preserve"> from </w:t>
      </w:r>
      <w:r w:rsidRPr="006C6660">
        <w:rPr>
          <w:rFonts w:ascii="Times New Roman" w:eastAsia="한컴바탕" w:hAnsi="Times New Roman" w:cs="Times New Roman"/>
          <w:i/>
          <w:noProof/>
          <w:sz w:val="24"/>
          <w:szCs w:val="24"/>
        </w:rPr>
        <w:t>B. subtilis</w:t>
      </w:r>
      <w:r w:rsidRPr="00635231">
        <w:rPr>
          <w:rFonts w:ascii="Times New Roman" w:eastAsia="한컴바탕" w:hAnsi="Times New Roman" w:cs="Times New Roman"/>
          <w:noProof/>
          <w:sz w:val="24"/>
          <w:szCs w:val="24"/>
        </w:rPr>
        <w:t xml:space="preserve">). The constructs differ only in the geranylgeranyl diphosphate synthase (GGPPS) gene used. The five GGPPS enzymes screened were: </w:t>
      </w:r>
      <w:r w:rsidRPr="00726BC8">
        <w:rPr>
          <w:rFonts w:ascii="Times New Roman" w:eastAsia="한컴바탕" w:hAnsi="Times New Roman" w:cs="Times New Roman"/>
          <w:i/>
          <w:noProof/>
          <w:sz w:val="24"/>
          <w:szCs w:val="24"/>
        </w:rPr>
        <w:t>gps</w:t>
      </w:r>
      <w:r w:rsidRPr="00635231">
        <w:rPr>
          <w:rFonts w:ascii="Times New Roman" w:eastAsia="한컴바탕" w:hAnsi="Times New Roman" w:cs="Times New Roman"/>
          <w:noProof/>
          <w:sz w:val="24"/>
          <w:szCs w:val="24"/>
        </w:rPr>
        <w:t xml:space="preserve"> from </w:t>
      </w:r>
      <w:r w:rsidRPr="00726BC8">
        <w:rPr>
          <w:rFonts w:ascii="Times New Roman" w:eastAsia="한컴바탕" w:hAnsi="Times New Roman" w:cs="Times New Roman"/>
          <w:i/>
          <w:noProof/>
          <w:sz w:val="24"/>
          <w:szCs w:val="24"/>
        </w:rPr>
        <w:t>Archaeoglobus fulgidus</w:t>
      </w:r>
      <w:r w:rsidRPr="00635231">
        <w:rPr>
          <w:rFonts w:ascii="Times New Roman" w:eastAsia="한컴바탕" w:hAnsi="Times New Roman" w:cs="Times New Roman"/>
          <w:noProof/>
          <w:sz w:val="24"/>
          <w:szCs w:val="24"/>
        </w:rPr>
        <w:t xml:space="preserve">, </w:t>
      </w:r>
      <w:r w:rsidRPr="00726BC8">
        <w:rPr>
          <w:rFonts w:ascii="Times New Roman" w:eastAsia="한컴바탕" w:hAnsi="Times New Roman" w:cs="Times New Roman"/>
          <w:i/>
          <w:noProof/>
          <w:sz w:val="24"/>
          <w:szCs w:val="24"/>
        </w:rPr>
        <w:t>idsA</w:t>
      </w:r>
      <w:r w:rsidRPr="00635231">
        <w:rPr>
          <w:rFonts w:ascii="Times New Roman" w:eastAsia="한컴바탕" w:hAnsi="Times New Roman" w:cs="Times New Roman"/>
          <w:noProof/>
          <w:sz w:val="24"/>
          <w:szCs w:val="24"/>
        </w:rPr>
        <w:t xml:space="preserve"> from </w:t>
      </w:r>
      <w:r w:rsidRPr="00726BC8">
        <w:rPr>
          <w:rFonts w:ascii="Times New Roman" w:eastAsia="한컴바탕" w:hAnsi="Times New Roman" w:cs="Times New Roman"/>
          <w:i/>
          <w:noProof/>
          <w:sz w:val="24"/>
          <w:szCs w:val="24"/>
        </w:rPr>
        <w:t>Corynebacterium glutamicum</w:t>
      </w:r>
      <w:r>
        <w:rPr>
          <w:rFonts w:ascii="Times New Roman" w:eastAsia="한컴바탕" w:hAnsi="Times New Roman" w:cs="Times New Roman"/>
          <w:noProof/>
          <w:sz w:val="24"/>
          <w:szCs w:val="24"/>
        </w:rPr>
        <w:t>,</w:t>
      </w:r>
      <w:r w:rsidRPr="00373215">
        <w:rPr>
          <w:rFonts w:ascii="Times New Roman" w:eastAsia="한컴바탕" w:hAnsi="Times New Roman" w:cs="Times New Roman"/>
          <w:i/>
          <w:noProof/>
          <w:sz w:val="24"/>
          <w:szCs w:val="24"/>
        </w:rPr>
        <w:t xml:space="preserve"> </w:t>
      </w:r>
      <w:r w:rsidRPr="006C6660">
        <w:rPr>
          <w:rFonts w:ascii="Times New Roman" w:eastAsia="한컴바탕" w:hAnsi="Times New Roman" w:cs="Times New Roman"/>
          <w:i/>
          <w:noProof/>
          <w:sz w:val="24"/>
          <w:szCs w:val="24"/>
        </w:rPr>
        <w:t>GGPPS1</w:t>
      </w:r>
      <w:r w:rsidRPr="00635231">
        <w:rPr>
          <w:rFonts w:ascii="Times New Roman" w:eastAsia="한컴바탕" w:hAnsi="Times New Roman" w:cs="Times New Roman"/>
          <w:noProof/>
          <w:sz w:val="24"/>
          <w:szCs w:val="24"/>
        </w:rPr>
        <w:t xml:space="preserve"> from </w:t>
      </w:r>
      <w:r w:rsidRPr="006C6660">
        <w:rPr>
          <w:rFonts w:ascii="Times New Roman" w:eastAsia="한컴바탕" w:hAnsi="Times New Roman" w:cs="Times New Roman"/>
          <w:i/>
          <w:noProof/>
          <w:sz w:val="24"/>
          <w:szCs w:val="24"/>
        </w:rPr>
        <w:t>Oryza sativa</w:t>
      </w:r>
      <w:r w:rsidRPr="00635231">
        <w:rPr>
          <w:rFonts w:ascii="Times New Roman" w:eastAsia="한컴바탕" w:hAnsi="Times New Roman" w:cs="Times New Roman"/>
          <w:noProof/>
          <w:sz w:val="24"/>
          <w:szCs w:val="24"/>
        </w:rPr>
        <w:t xml:space="preserve">, </w:t>
      </w:r>
      <w:r w:rsidRPr="006C6660">
        <w:rPr>
          <w:rFonts w:ascii="Times New Roman" w:eastAsia="한컴바탕" w:hAnsi="Times New Roman" w:cs="Times New Roman"/>
          <w:i/>
          <w:noProof/>
          <w:sz w:val="24"/>
          <w:szCs w:val="24"/>
        </w:rPr>
        <w:t>GGPPS11</w:t>
      </w:r>
      <w:r w:rsidRPr="00635231">
        <w:rPr>
          <w:rFonts w:ascii="Times New Roman" w:eastAsia="한컴바탕" w:hAnsi="Times New Roman" w:cs="Times New Roman"/>
          <w:noProof/>
          <w:sz w:val="24"/>
          <w:szCs w:val="24"/>
        </w:rPr>
        <w:t xml:space="preserve"> from </w:t>
      </w:r>
      <w:r w:rsidRPr="006C6660">
        <w:rPr>
          <w:rFonts w:ascii="Times New Roman" w:eastAsia="한컴바탕" w:hAnsi="Times New Roman" w:cs="Times New Roman"/>
          <w:i/>
          <w:noProof/>
          <w:sz w:val="24"/>
          <w:szCs w:val="24"/>
        </w:rPr>
        <w:t>Arabidopsis thaliana</w:t>
      </w:r>
      <w:r w:rsidRPr="00635231">
        <w:rPr>
          <w:rFonts w:ascii="Times New Roman" w:eastAsia="한컴바탕" w:hAnsi="Times New Roman" w:cs="Times New Roman"/>
          <w:noProof/>
          <w:sz w:val="24"/>
          <w:szCs w:val="24"/>
        </w:rPr>
        <w:t xml:space="preserve">, and </w:t>
      </w:r>
      <w:r w:rsidRPr="00726BC8">
        <w:rPr>
          <w:rFonts w:ascii="Times New Roman" w:eastAsia="한컴바탕" w:hAnsi="Times New Roman" w:cs="Times New Roman"/>
          <w:i/>
          <w:noProof/>
          <w:sz w:val="24"/>
          <w:szCs w:val="24"/>
        </w:rPr>
        <w:t>SlG1</w:t>
      </w:r>
      <w:r w:rsidRPr="00635231">
        <w:rPr>
          <w:rFonts w:ascii="Times New Roman" w:eastAsia="한컴바탕" w:hAnsi="Times New Roman" w:cs="Times New Roman"/>
          <w:noProof/>
          <w:sz w:val="24"/>
          <w:szCs w:val="24"/>
        </w:rPr>
        <w:t xml:space="preserve"> from </w:t>
      </w:r>
      <w:r w:rsidRPr="00726BC8">
        <w:rPr>
          <w:rFonts w:ascii="Times New Roman" w:eastAsia="한컴바탕" w:hAnsi="Times New Roman" w:cs="Times New Roman"/>
          <w:i/>
          <w:noProof/>
          <w:sz w:val="24"/>
          <w:szCs w:val="24"/>
        </w:rPr>
        <w:t>Solanum lycopersicum</w:t>
      </w:r>
      <w:r w:rsidRPr="00635231">
        <w:rPr>
          <w:rFonts w:ascii="Times New Roman" w:eastAsia="한컴바탕" w:hAnsi="Times New Roman" w:cs="Times New Roman"/>
          <w:noProof/>
          <w:sz w:val="24"/>
          <w:szCs w:val="24"/>
        </w:rPr>
        <w:t>.</w:t>
      </w:r>
    </w:p>
    <w:p w14:paraId="03BD36AE" w14:textId="77777777" w:rsidR="00DB67EE" w:rsidRPr="000529B5" w:rsidRDefault="00DB67EE" w:rsidP="00F23498">
      <w:pPr>
        <w:rPr>
          <w:rFonts w:ascii="Times New Roman" w:eastAsia="한컴바탕" w:hAnsi="Times New Roman" w:cs="Times New Roman"/>
          <w:i/>
          <w:sz w:val="24"/>
          <w:szCs w:val="24"/>
        </w:rPr>
      </w:pPr>
    </w:p>
    <w:p w14:paraId="63F5C51C" w14:textId="0150C327" w:rsidR="00F23498" w:rsidRDefault="00B058A6" w:rsidP="00F23498">
      <w:r>
        <w:rPr>
          <w:noProof/>
        </w:rPr>
        <w:drawing>
          <wp:inline distT="0" distB="0" distL="0" distR="0" wp14:anchorId="125B699D" wp14:editId="08658602">
            <wp:extent cx="5731510" cy="21691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S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524E1" w14:textId="7124A739" w:rsidR="000529B5" w:rsidRDefault="000529B5" w:rsidP="00F23498"/>
    <w:p w14:paraId="26302D98" w14:textId="77777777" w:rsidR="000529B5" w:rsidRDefault="000529B5" w:rsidP="00F23498"/>
    <w:p w14:paraId="6697B8E2" w14:textId="77777777" w:rsidR="00F23498" w:rsidRPr="0039190A" w:rsidRDefault="00F23498"/>
    <w:p w14:paraId="659C9DA7" w14:textId="77777777" w:rsidR="00AF40F2" w:rsidRDefault="00AF40F2"/>
    <w:p w14:paraId="4458EA8E" w14:textId="77777777" w:rsidR="00AF40F2" w:rsidRDefault="00AF40F2"/>
    <w:p w14:paraId="222B3017" w14:textId="77777777" w:rsidR="00AF40F2" w:rsidRDefault="00AF40F2"/>
    <w:p w14:paraId="6DE0A869" w14:textId="77777777" w:rsidR="00AF40F2" w:rsidRDefault="00AF40F2"/>
    <w:p w14:paraId="5EA9BDFA" w14:textId="77777777" w:rsidR="00AF40F2" w:rsidRDefault="00AF40F2"/>
    <w:p w14:paraId="30EA0726" w14:textId="77777777" w:rsidR="00AF40F2" w:rsidRDefault="00AF40F2"/>
    <w:p w14:paraId="1D2102CA" w14:textId="77777777" w:rsidR="00AF40F2" w:rsidRDefault="00AF40F2"/>
    <w:p w14:paraId="1674CBE3" w14:textId="13F36752" w:rsidR="005513E5" w:rsidRDefault="005513E5"/>
    <w:p w14:paraId="7BCF6CC2" w14:textId="77777777" w:rsidR="000A59B1" w:rsidRDefault="000A59B1"/>
    <w:p w14:paraId="51558438" w14:textId="30A3F0D6" w:rsidR="00051DA1" w:rsidRDefault="00051DA1" w:rsidP="00051DA1">
      <w:pPr>
        <w:rPr>
          <w:rFonts w:ascii="Times New Roman" w:eastAsia="한컴바탕" w:hAnsi="Times New Roman" w:cs="Times New Roman"/>
          <w:noProof/>
          <w:sz w:val="24"/>
          <w:szCs w:val="24"/>
        </w:rPr>
      </w:pPr>
      <w:r w:rsidRPr="00692B7E">
        <w:rPr>
          <w:rFonts w:ascii="Times New Roman" w:eastAsia="한컴바탕" w:hAnsi="Times New Roman" w:cs="Times New Roman"/>
          <w:b/>
          <w:noProof/>
          <w:sz w:val="24"/>
          <w:szCs w:val="24"/>
        </w:rPr>
        <w:lastRenderedPageBreak/>
        <w:t>Figure S2. Time-course visualization of lycopene production in the optimal strain.</w:t>
      </w:r>
      <w:r w:rsidRPr="00373215">
        <w:rPr>
          <w:rFonts w:ascii="Times New Roman" w:eastAsia="한컴바탕" w:hAnsi="Times New Roman" w:cs="Times New Roman"/>
          <w:noProof/>
          <w:sz w:val="24"/>
          <w:szCs w:val="24"/>
        </w:rPr>
        <w:t xml:space="preserve"> The images display the color phenotype of the </w:t>
      </w:r>
      <w:r w:rsidRPr="00692B7E">
        <w:rPr>
          <w:rFonts w:ascii="Times New Roman" w:eastAsia="한컴바탕" w:hAnsi="Times New Roman" w:cs="Times New Roman"/>
          <w:i/>
          <w:noProof/>
          <w:sz w:val="24"/>
          <w:szCs w:val="24"/>
        </w:rPr>
        <w:t>B. subtilis</w:t>
      </w:r>
      <w:r w:rsidRPr="00373215">
        <w:rPr>
          <w:rFonts w:ascii="Times New Roman" w:eastAsia="한컴바탕" w:hAnsi="Times New Roman" w:cs="Times New Roman"/>
          <w:noProof/>
          <w:sz w:val="24"/>
          <w:szCs w:val="24"/>
        </w:rPr>
        <w:t xml:space="preserve"> strain harboring pHT-idsALYC3dxs, which was identified as the most effective construct. </w:t>
      </w:r>
      <w:r>
        <w:rPr>
          <w:rFonts w:ascii="Times New Roman" w:eastAsia="한컴바탕" w:hAnsi="Times New Roman" w:cs="Times New Roman"/>
          <w:noProof/>
          <w:sz w:val="24"/>
          <w:szCs w:val="24"/>
        </w:rPr>
        <w:t>The culture broth at 12-hour intervals shows</w:t>
      </w:r>
      <w:r w:rsidRPr="00373215">
        <w:rPr>
          <w:rFonts w:ascii="Times New Roman" w:eastAsia="한컴바탕" w:hAnsi="Times New Roman" w:cs="Times New Roman"/>
          <w:noProof/>
          <w:sz w:val="24"/>
          <w:szCs w:val="24"/>
        </w:rPr>
        <w:t xml:space="preserve"> a progressive color change from </w:t>
      </w:r>
      <w:r>
        <w:rPr>
          <w:rFonts w:ascii="Times New Roman" w:eastAsia="한컴바탕" w:hAnsi="Times New Roman" w:cs="Times New Roman"/>
          <w:noProof/>
          <w:sz w:val="24"/>
          <w:szCs w:val="24"/>
        </w:rPr>
        <w:t xml:space="preserve">a </w:t>
      </w:r>
      <w:r w:rsidRPr="00373215">
        <w:rPr>
          <w:rFonts w:ascii="Times New Roman" w:eastAsia="한컴바탕" w:hAnsi="Times New Roman" w:cs="Times New Roman"/>
          <w:noProof/>
          <w:sz w:val="24"/>
          <w:szCs w:val="24"/>
        </w:rPr>
        <w:t>pale to a deep red by 72 hours. The photograph on the right shows the final liquid culture at 72 hours. This deepening pigmentation provides a clear visual confirmation of the high-level accumulation of lycopene over the course of the fermentation.</w:t>
      </w:r>
    </w:p>
    <w:p w14:paraId="78E9D58C" w14:textId="77777777" w:rsidR="00C478DC" w:rsidRDefault="00C478DC"/>
    <w:p w14:paraId="3DB26581" w14:textId="537A68A8" w:rsidR="00C478DC" w:rsidRDefault="00BE3FA7">
      <w:r>
        <w:rPr>
          <w:noProof/>
        </w:rPr>
        <w:drawing>
          <wp:inline distT="0" distB="0" distL="0" distR="0" wp14:anchorId="1A0DD5FE" wp14:editId="512F4138">
            <wp:extent cx="4931664" cy="31089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 S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664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CF1EF" w14:textId="570AF85A" w:rsidR="006450DE" w:rsidRDefault="006450DE"/>
    <w:p w14:paraId="00D59878" w14:textId="77777777" w:rsidR="00C45F9D" w:rsidRPr="00FB05F0" w:rsidRDefault="00C45F9D"/>
    <w:p w14:paraId="1D46E44D" w14:textId="77777777" w:rsidR="000E4F70" w:rsidRDefault="000E4F70"/>
    <w:p w14:paraId="43B113FF" w14:textId="77777777" w:rsidR="000E4F70" w:rsidRDefault="000E4F70"/>
    <w:p w14:paraId="7B59018D" w14:textId="77777777" w:rsidR="000E4F70" w:rsidRDefault="000E4F70"/>
    <w:p w14:paraId="209D7390" w14:textId="77777777" w:rsidR="000E4F70" w:rsidRDefault="000E4F70"/>
    <w:p w14:paraId="5367202C" w14:textId="77777777" w:rsidR="000E4F70" w:rsidRDefault="000E4F70"/>
    <w:p w14:paraId="364A0F0D" w14:textId="77777777" w:rsidR="000E4F70" w:rsidRDefault="000E4F70"/>
    <w:p w14:paraId="5230421C" w14:textId="77777777" w:rsidR="000E4F70" w:rsidRDefault="000E4F70"/>
    <w:p w14:paraId="4B97CB9A" w14:textId="6D1C92F7" w:rsidR="000E4F70" w:rsidRDefault="0093448B">
      <w:pPr>
        <w:rPr>
          <w:rFonts w:ascii="Times New Roman" w:eastAsia="한컴바탕" w:hAnsi="Times New Roman" w:cs="Times New Roman"/>
          <w:noProof/>
          <w:sz w:val="24"/>
          <w:szCs w:val="24"/>
        </w:rPr>
      </w:pPr>
      <w:r w:rsidRPr="006A5F1D">
        <w:rPr>
          <w:rFonts w:ascii="Times New Roman" w:eastAsia="한컴바탕" w:hAnsi="Times New Roman" w:cs="Times New Roman"/>
          <w:b/>
          <w:noProof/>
          <w:sz w:val="24"/>
          <w:szCs w:val="24"/>
        </w:rPr>
        <w:lastRenderedPageBreak/>
        <w:t>Figure S3. Analysis of residual carbon sources during extended fermentation.</w:t>
      </w:r>
      <w:r w:rsidRPr="000B4C71">
        <w:rPr>
          <w:rFonts w:ascii="Times New Roman" w:eastAsia="한컴바탕" w:hAnsi="Times New Roman" w:cs="Times New Roman"/>
          <w:noProof/>
          <w:sz w:val="24"/>
          <w:szCs w:val="24"/>
        </w:rPr>
        <w:t xml:space="preserve"> The graph displays the concentration of residual glucose (closed symbols) and glycerol (open symbols) remaining in the culture medium over the 144-hour fermentation period. The analysis was conducted for two strains: the optimal lycopene-producing strain (pHT-idsALYC3dxs) and the dxr-overexpressing strain (pHT-idsALYC3dxs/r). The data show that neither glucose nor glycerol was fully depleted by the end of the cultivation period for either strain.</w:t>
      </w:r>
      <w:r>
        <w:rPr>
          <w:rFonts w:ascii="Times New Roman" w:eastAsia="한컴바탕" w:hAnsi="Times New Roman" w:cs="Times New Roman"/>
          <w:noProof/>
          <w:sz w:val="24"/>
          <w:szCs w:val="24"/>
        </w:rPr>
        <w:t xml:space="preserve"> </w:t>
      </w:r>
    </w:p>
    <w:p w14:paraId="3DFD87A0" w14:textId="77777777" w:rsidR="0093448B" w:rsidRDefault="0093448B"/>
    <w:p w14:paraId="67753729" w14:textId="6F96162A" w:rsidR="005E46FF" w:rsidRDefault="00245072">
      <w:r>
        <w:rPr>
          <w:noProof/>
        </w:rPr>
        <w:drawing>
          <wp:inline distT="0" distB="0" distL="0" distR="0" wp14:anchorId="6BDD2E7C" wp14:editId="51AF9F70">
            <wp:extent cx="5731510" cy="52787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 S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7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AC31E" w14:textId="109D1078" w:rsidR="000E4F70" w:rsidRDefault="000E4F70"/>
    <w:p w14:paraId="2FCC0627" w14:textId="6048681F" w:rsidR="000E4F70" w:rsidRDefault="000E4F70" w:rsidP="0032100D"/>
    <w:p w14:paraId="54CF5663" w14:textId="6103D878" w:rsidR="004C543F" w:rsidRDefault="004C543F" w:rsidP="0032100D"/>
    <w:p w14:paraId="6B947032" w14:textId="38A130FD" w:rsidR="004C543F" w:rsidRDefault="004C543F" w:rsidP="0032100D"/>
    <w:p w14:paraId="1AE13972" w14:textId="28DBA64E" w:rsidR="004C543F" w:rsidRPr="00B727BF" w:rsidRDefault="004C543F" w:rsidP="0032100D">
      <w:pPr>
        <w:rPr>
          <w:rFonts w:ascii="Times New Roman" w:eastAsia="한컴바탕" w:hAnsi="Times New Roman" w:cs="Times New Roman"/>
          <w:noProof/>
          <w:sz w:val="24"/>
          <w:szCs w:val="24"/>
        </w:rPr>
      </w:pPr>
      <w:r w:rsidRPr="00B727BF">
        <w:rPr>
          <w:rFonts w:ascii="Times New Roman" w:eastAsia="한컴바탕" w:hAnsi="Times New Roman" w:cs="Times New Roman"/>
          <w:b/>
          <w:noProof/>
          <w:sz w:val="24"/>
          <w:szCs w:val="24"/>
        </w:rPr>
        <w:lastRenderedPageBreak/>
        <w:t xml:space="preserve">Figure S4. Representative HPLC chromatograms: </w:t>
      </w:r>
      <w:r w:rsidRPr="00B727BF">
        <w:rPr>
          <w:rFonts w:ascii="Times New Roman" w:eastAsia="한컴바탕" w:hAnsi="Times New Roman" w:cs="Times New Roman"/>
          <w:noProof/>
          <w:sz w:val="24"/>
          <w:szCs w:val="24"/>
        </w:rPr>
        <w:t xml:space="preserve">Lycopene standard (black) and lycopene extracted from engineered </w:t>
      </w:r>
      <w:r w:rsidRPr="00B727BF">
        <w:rPr>
          <w:rFonts w:ascii="Times New Roman" w:eastAsia="한컴바탕" w:hAnsi="Times New Roman" w:cs="Times New Roman"/>
          <w:i/>
          <w:noProof/>
          <w:sz w:val="24"/>
          <w:szCs w:val="24"/>
        </w:rPr>
        <w:t>Bacillus subtilis</w:t>
      </w:r>
      <w:r w:rsidRPr="00B727BF">
        <w:rPr>
          <w:rFonts w:ascii="Times New Roman" w:eastAsia="한컴바탕" w:hAnsi="Times New Roman" w:cs="Times New Roman"/>
          <w:noProof/>
          <w:sz w:val="24"/>
          <w:szCs w:val="24"/>
        </w:rPr>
        <w:t xml:space="preserve"> culture (red). Lycopene was detected at 475 nm. The retention time of the sample peak matched that of the standard (~18.5 min), confirming compound identity.</w:t>
      </w:r>
    </w:p>
    <w:p w14:paraId="32C901AE" w14:textId="64524C12" w:rsidR="004C543F" w:rsidRDefault="004C543F" w:rsidP="0032100D"/>
    <w:p w14:paraId="443D42E7" w14:textId="13664B55" w:rsidR="004C543F" w:rsidRPr="0032100D" w:rsidRDefault="004C543F" w:rsidP="0032100D">
      <w:r>
        <w:rPr>
          <w:rFonts w:hint="eastAsia"/>
          <w:noProof/>
        </w:rPr>
        <w:drawing>
          <wp:inline distT="0" distB="0" distL="0" distR="0" wp14:anchorId="5664B559" wp14:editId="5E3B4261">
            <wp:extent cx="5731510" cy="498729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 S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8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43F" w:rsidRPr="003210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5B451" w14:textId="77777777" w:rsidR="008F6205" w:rsidRDefault="008F6205" w:rsidP="00505138">
      <w:pPr>
        <w:spacing w:after="0" w:line="240" w:lineRule="auto"/>
      </w:pPr>
      <w:r>
        <w:separator/>
      </w:r>
    </w:p>
  </w:endnote>
  <w:endnote w:type="continuationSeparator" w:id="0">
    <w:p w14:paraId="267EBAB9" w14:textId="77777777" w:rsidR="008F6205" w:rsidRDefault="008F6205" w:rsidP="0050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Batang"/>
    <w:charset w:val="81"/>
    <w:family w:val="roman"/>
    <w:pitch w:val="variable"/>
    <w:sig w:usb0="F7FFAFFF" w:usb1="FBDFFFFF" w:usb2="00FFFFFF" w:usb3="00000000" w:csb0="8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5C79" w14:textId="77777777" w:rsidR="008F6205" w:rsidRDefault="008F6205" w:rsidP="00505138">
      <w:pPr>
        <w:spacing w:after="0" w:line="240" w:lineRule="auto"/>
      </w:pPr>
      <w:r>
        <w:separator/>
      </w:r>
    </w:p>
  </w:footnote>
  <w:footnote w:type="continuationSeparator" w:id="0">
    <w:p w14:paraId="629140B3" w14:textId="77777777" w:rsidR="008F6205" w:rsidRDefault="008F6205" w:rsidP="00505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47"/>
    <w:rsid w:val="000263C2"/>
    <w:rsid w:val="00051DA1"/>
    <w:rsid w:val="000529B5"/>
    <w:rsid w:val="00070508"/>
    <w:rsid w:val="000A59B1"/>
    <w:rsid w:val="000B0B07"/>
    <w:rsid w:val="000E4921"/>
    <w:rsid w:val="000E4F70"/>
    <w:rsid w:val="000F01A6"/>
    <w:rsid w:val="00107347"/>
    <w:rsid w:val="00144A31"/>
    <w:rsid w:val="00144C24"/>
    <w:rsid w:val="001645B5"/>
    <w:rsid w:val="00164D3B"/>
    <w:rsid w:val="00192304"/>
    <w:rsid w:val="001C33D3"/>
    <w:rsid w:val="001E1D03"/>
    <w:rsid w:val="0023092F"/>
    <w:rsid w:val="00245072"/>
    <w:rsid w:val="002E73FF"/>
    <w:rsid w:val="0032100D"/>
    <w:rsid w:val="00323318"/>
    <w:rsid w:val="00332609"/>
    <w:rsid w:val="00377AE7"/>
    <w:rsid w:val="0038247C"/>
    <w:rsid w:val="00390A87"/>
    <w:rsid w:val="0039190A"/>
    <w:rsid w:val="00393F92"/>
    <w:rsid w:val="0039668B"/>
    <w:rsid w:val="00436A66"/>
    <w:rsid w:val="00436F50"/>
    <w:rsid w:val="0047777D"/>
    <w:rsid w:val="00477845"/>
    <w:rsid w:val="004C543F"/>
    <w:rsid w:val="004E7F54"/>
    <w:rsid w:val="004F1E62"/>
    <w:rsid w:val="004F3E77"/>
    <w:rsid w:val="004F7EA0"/>
    <w:rsid w:val="00505138"/>
    <w:rsid w:val="00540D3A"/>
    <w:rsid w:val="005513E5"/>
    <w:rsid w:val="00582A9D"/>
    <w:rsid w:val="00586706"/>
    <w:rsid w:val="005929F1"/>
    <w:rsid w:val="00597F3F"/>
    <w:rsid w:val="005E1898"/>
    <w:rsid w:val="005E46FF"/>
    <w:rsid w:val="006450DE"/>
    <w:rsid w:val="00680DB4"/>
    <w:rsid w:val="00681EC2"/>
    <w:rsid w:val="00682738"/>
    <w:rsid w:val="00683ED3"/>
    <w:rsid w:val="006933C0"/>
    <w:rsid w:val="00694302"/>
    <w:rsid w:val="006B2EB1"/>
    <w:rsid w:val="006B37D3"/>
    <w:rsid w:val="006C1A25"/>
    <w:rsid w:val="006C55A5"/>
    <w:rsid w:val="006F044A"/>
    <w:rsid w:val="006F1F79"/>
    <w:rsid w:val="00721FD9"/>
    <w:rsid w:val="00724276"/>
    <w:rsid w:val="00791BFD"/>
    <w:rsid w:val="007D2A8F"/>
    <w:rsid w:val="00811B95"/>
    <w:rsid w:val="008271F9"/>
    <w:rsid w:val="0084576D"/>
    <w:rsid w:val="008554C8"/>
    <w:rsid w:val="00887971"/>
    <w:rsid w:val="008B3189"/>
    <w:rsid w:val="008F6205"/>
    <w:rsid w:val="009133C2"/>
    <w:rsid w:val="0093448B"/>
    <w:rsid w:val="00950B40"/>
    <w:rsid w:val="00964437"/>
    <w:rsid w:val="0098451E"/>
    <w:rsid w:val="00A52F83"/>
    <w:rsid w:val="00A54FAF"/>
    <w:rsid w:val="00A55C6C"/>
    <w:rsid w:val="00A64A41"/>
    <w:rsid w:val="00A8002C"/>
    <w:rsid w:val="00A85095"/>
    <w:rsid w:val="00AD12C9"/>
    <w:rsid w:val="00AF40F2"/>
    <w:rsid w:val="00AF47EA"/>
    <w:rsid w:val="00B041E2"/>
    <w:rsid w:val="00B058A6"/>
    <w:rsid w:val="00B2531B"/>
    <w:rsid w:val="00B638C4"/>
    <w:rsid w:val="00B727BF"/>
    <w:rsid w:val="00BD005A"/>
    <w:rsid w:val="00BE1625"/>
    <w:rsid w:val="00BE3FA7"/>
    <w:rsid w:val="00BF6AF1"/>
    <w:rsid w:val="00C25833"/>
    <w:rsid w:val="00C276C1"/>
    <w:rsid w:val="00C45F9D"/>
    <w:rsid w:val="00C4692F"/>
    <w:rsid w:val="00C478DC"/>
    <w:rsid w:val="00C5385B"/>
    <w:rsid w:val="00C73C9C"/>
    <w:rsid w:val="00C84BB4"/>
    <w:rsid w:val="00CC5B9D"/>
    <w:rsid w:val="00CE27ED"/>
    <w:rsid w:val="00CE3B17"/>
    <w:rsid w:val="00D30750"/>
    <w:rsid w:val="00DB24EA"/>
    <w:rsid w:val="00DB67EE"/>
    <w:rsid w:val="00DE6226"/>
    <w:rsid w:val="00E06003"/>
    <w:rsid w:val="00E44E17"/>
    <w:rsid w:val="00E61818"/>
    <w:rsid w:val="00E6253F"/>
    <w:rsid w:val="00E70772"/>
    <w:rsid w:val="00ED287D"/>
    <w:rsid w:val="00EE0AC6"/>
    <w:rsid w:val="00EF6747"/>
    <w:rsid w:val="00F21A63"/>
    <w:rsid w:val="00F22717"/>
    <w:rsid w:val="00F23498"/>
    <w:rsid w:val="00F35FD7"/>
    <w:rsid w:val="00F42C89"/>
    <w:rsid w:val="00F45888"/>
    <w:rsid w:val="00F757C9"/>
    <w:rsid w:val="00FA0EEA"/>
    <w:rsid w:val="00FB05F0"/>
    <w:rsid w:val="00FC19C7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0DA56"/>
  <w15:chartTrackingRefBased/>
  <w15:docId w15:val="{AD7ED11D-9B14-4386-A150-08076088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DA1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EF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67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74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747"/>
  </w:style>
  <w:style w:type="table" w:styleId="TableGrid">
    <w:name w:val="Table Grid"/>
    <w:basedOn w:val="TableNormal"/>
    <w:uiPriority w:val="39"/>
    <w:rsid w:val="00EF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7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747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4">
    <w:name w:val="Table Grid4"/>
    <w:basedOn w:val="TableNormal"/>
    <w:next w:val="TableGrid"/>
    <w:uiPriority w:val="59"/>
    <w:rsid w:val="00EF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13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05138"/>
  </w:style>
  <w:style w:type="paragraph" w:styleId="Footer">
    <w:name w:val="footer"/>
    <w:basedOn w:val="Normal"/>
    <w:link w:val="FooterChar"/>
    <w:uiPriority w:val="99"/>
    <w:unhideWhenUsed/>
    <w:rsid w:val="0050513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0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Niven</cp:lastModifiedBy>
  <cp:revision>85</cp:revision>
  <dcterms:created xsi:type="dcterms:W3CDTF">2024-12-14T09:50:00Z</dcterms:created>
  <dcterms:modified xsi:type="dcterms:W3CDTF">2025-08-13T10:25:00Z</dcterms:modified>
</cp:coreProperties>
</file>