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5D759856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3FE151FF" w14:textId="77777777" w:rsidR="004E46CF" w:rsidRPr="00994A3D" w:rsidRDefault="004E46CF" w:rsidP="004E46CF">
      <w:pPr>
        <w:pStyle w:val="Titolo1"/>
      </w:pPr>
      <w:r w:rsidRPr="00994A3D">
        <w:t>Supplementary Figures and Tables</w:t>
      </w:r>
    </w:p>
    <w:p w14:paraId="62B2F964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7F1D4D78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6FC5BC15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56BD33C0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7D525D8D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1BF72937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15D395A6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108A59E6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02FE838C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74737D61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7C850C29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3A2BD563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7FFFCD1F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5C7E69AB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79A4A0FE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79A1F5C7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7D79A214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  <w:sectPr w:rsidR="004E46CF" w:rsidSect="0093429D">
          <w:headerReference w:type="even" r:id="rId12"/>
          <w:footerReference w:type="even" r:id="rId13"/>
          <w:footerReference w:type="default" r:id="rId14"/>
          <w:headerReference w:type="first" r:id="rId15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62C0ECAE" w14:textId="77777777" w:rsidR="004E46CF" w:rsidRDefault="004E46CF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0B46BDA4" w14:textId="4BF00BB7" w:rsidR="004E46CF" w:rsidRPr="004E46CF" w:rsidRDefault="004E46CF" w:rsidP="004E46CF">
      <w:r w:rsidRPr="00D232DA">
        <w:rPr>
          <w:rFonts w:eastAsia="Times New Roman" w:cs="Times New Roman"/>
          <w:b/>
          <w:bCs/>
          <w:szCs w:val="24"/>
          <w:lang w:eastAsia="it-IT"/>
        </w:rPr>
        <w:t xml:space="preserve">Table </w:t>
      </w:r>
      <w:r>
        <w:rPr>
          <w:rFonts w:eastAsia="Times New Roman" w:cs="Times New Roman"/>
          <w:b/>
          <w:bCs/>
          <w:szCs w:val="24"/>
          <w:lang w:eastAsia="it-IT"/>
        </w:rPr>
        <w:t>S</w:t>
      </w:r>
      <w:r w:rsidRPr="00D232DA">
        <w:rPr>
          <w:rFonts w:eastAsia="Times New Roman" w:cs="Times New Roman"/>
          <w:b/>
          <w:bCs/>
          <w:szCs w:val="24"/>
          <w:lang w:eastAsia="it-IT"/>
        </w:rPr>
        <w:t>1.</w:t>
      </w:r>
      <w:r w:rsidRPr="00D232DA">
        <w:rPr>
          <w:rFonts w:eastAsia="Times New Roman" w:cs="Times New Roman"/>
          <w:szCs w:val="24"/>
          <w:lang w:eastAsia="it-IT"/>
        </w:rPr>
        <w:t xml:space="preserve"> </w:t>
      </w:r>
      <w:r w:rsidRPr="004E46CF">
        <w:t xml:space="preserve">Risk of bias assessments of included </w:t>
      </w:r>
      <w:r>
        <w:t xml:space="preserve">non-randomized </w:t>
      </w:r>
      <w:r w:rsidRPr="004E46CF">
        <w:t>studies evaluated by The Risk Of Bias In Non-randomized Studies – of Interventions, Version 2 (ROBINS-I V2)</w:t>
      </w:r>
      <w:r w:rsidR="00856DC7">
        <w:t>.</w:t>
      </w:r>
    </w:p>
    <w:tbl>
      <w:tblPr>
        <w:tblStyle w:val="Tabellasemplice5"/>
        <w:tblW w:w="0" w:type="auto"/>
        <w:tblLook w:val="04A0" w:firstRow="1" w:lastRow="0" w:firstColumn="1" w:lastColumn="0" w:noHBand="0" w:noVBand="1"/>
      </w:tblPr>
      <w:tblGrid>
        <w:gridCol w:w="1173"/>
        <w:gridCol w:w="1395"/>
        <w:gridCol w:w="1302"/>
        <w:gridCol w:w="1430"/>
        <w:gridCol w:w="1395"/>
        <w:gridCol w:w="1030"/>
        <w:gridCol w:w="148"/>
        <w:gridCol w:w="1453"/>
        <w:gridCol w:w="1621"/>
        <w:gridCol w:w="1276"/>
      </w:tblGrid>
      <w:tr w:rsidR="004E46CF" w:rsidRPr="002F6385" w14:paraId="3D22AC33" w14:textId="77777777" w:rsidTr="004E4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3" w:type="dxa"/>
          </w:tcPr>
          <w:p w14:paraId="15E96034" w14:textId="77777777" w:rsidR="004E46CF" w:rsidRPr="002F6385" w:rsidRDefault="004E46CF" w:rsidP="00F73853">
            <w:pPr>
              <w:jc w:val="center"/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  <w:t>First Author, Year</w:t>
            </w:r>
          </w:p>
        </w:tc>
        <w:tc>
          <w:tcPr>
            <w:tcW w:w="1395" w:type="dxa"/>
          </w:tcPr>
          <w:p w14:paraId="351C6350" w14:textId="77777777" w:rsidR="004E46CF" w:rsidRPr="002F6385" w:rsidRDefault="004E46CF" w:rsidP="00F73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  <w:t>Domain 1: Confounding</w:t>
            </w:r>
          </w:p>
        </w:tc>
        <w:tc>
          <w:tcPr>
            <w:tcW w:w="1302" w:type="dxa"/>
          </w:tcPr>
          <w:p w14:paraId="1D1AC54A" w14:textId="77777777" w:rsidR="004E46CF" w:rsidRPr="002F6385" w:rsidRDefault="004E46CF" w:rsidP="00F73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  <w:t>Domain 2: Selection of participants</w:t>
            </w:r>
          </w:p>
        </w:tc>
        <w:tc>
          <w:tcPr>
            <w:tcW w:w="1430" w:type="dxa"/>
          </w:tcPr>
          <w:p w14:paraId="270F5777" w14:textId="77777777" w:rsidR="004E46CF" w:rsidRPr="002F6385" w:rsidRDefault="004E46CF" w:rsidP="00F73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  <w:t>Domain 3: Classification of interventions</w:t>
            </w:r>
          </w:p>
        </w:tc>
        <w:tc>
          <w:tcPr>
            <w:tcW w:w="1395" w:type="dxa"/>
          </w:tcPr>
          <w:p w14:paraId="129B30D2" w14:textId="77777777" w:rsidR="004E46CF" w:rsidRPr="002F6385" w:rsidRDefault="004E46CF" w:rsidP="00F73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  <w:t>Domain 4: Deviations from intended interventions</w:t>
            </w:r>
          </w:p>
        </w:tc>
        <w:tc>
          <w:tcPr>
            <w:tcW w:w="1178" w:type="dxa"/>
            <w:gridSpan w:val="2"/>
          </w:tcPr>
          <w:p w14:paraId="66ACB1CB" w14:textId="77777777" w:rsidR="004E46CF" w:rsidRPr="002F6385" w:rsidRDefault="004E46CF" w:rsidP="00F73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  <w:t>Domain 5: Missing data</w:t>
            </w:r>
          </w:p>
        </w:tc>
        <w:tc>
          <w:tcPr>
            <w:tcW w:w="1453" w:type="dxa"/>
          </w:tcPr>
          <w:p w14:paraId="0A2D99DB" w14:textId="77777777" w:rsidR="004E46CF" w:rsidRPr="002F6385" w:rsidRDefault="004E46CF" w:rsidP="00F73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  <w:t>Domain 6: Measurement of outcomes</w:t>
            </w:r>
          </w:p>
        </w:tc>
        <w:tc>
          <w:tcPr>
            <w:tcW w:w="1621" w:type="dxa"/>
          </w:tcPr>
          <w:p w14:paraId="1274299F" w14:textId="77777777" w:rsidR="004E46CF" w:rsidRPr="002F6385" w:rsidRDefault="004E46CF" w:rsidP="00F73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  <w:t>Domani 7: Selection of reported result</w:t>
            </w:r>
          </w:p>
        </w:tc>
        <w:tc>
          <w:tcPr>
            <w:tcW w:w="1276" w:type="dxa"/>
          </w:tcPr>
          <w:p w14:paraId="0D6D820C" w14:textId="77777777" w:rsidR="004E46CF" w:rsidRPr="002F6385" w:rsidRDefault="004E46CF" w:rsidP="00F73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b/>
                <w:bCs/>
                <w:i w:val="0"/>
                <w:iCs w:val="0"/>
                <w:sz w:val="18"/>
                <w:szCs w:val="18"/>
              </w:rPr>
              <w:t>Overall Risk Of Bias</w:t>
            </w:r>
          </w:p>
        </w:tc>
      </w:tr>
      <w:tr w:rsidR="004E46CF" w:rsidRPr="002F6385" w14:paraId="2C797782" w14:textId="77777777" w:rsidTr="004E4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7634EFF3" w14:textId="75B88FF6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>Chan A. et al., 2015 (2</w:t>
            </w:r>
            <w:r w:rsidR="00856DC7" w:rsidRPr="002F6385">
              <w:rPr>
                <w:rFonts w:cs="Times New Roman"/>
                <w:i w:val="0"/>
                <w:iCs w:val="0"/>
                <w:sz w:val="18"/>
                <w:szCs w:val="18"/>
              </w:rPr>
              <w:t>6</w:t>
            </w:r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>)</w:t>
            </w:r>
          </w:p>
          <w:p w14:paraId="67E62BCB" w14:textId="77777777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42B07F5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302" w:type="dxa"/>
          </w:tcPr>
          <w:p w14:paraId="01DCE320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430" w:type="dxa"/>
          </w:tcPr>
          <w:p w14:paraId="1202010B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395" w:type="dxa"/>
          </w:tcPr>
          <w:p w14:paraId="71EEC23C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030" w:type="dxa"/>
          </w:tcPr>
          <w:p w14:paraId="6F9E7453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601" w:type="dxa"/>
            <w:gridSpan w:val="2"/>
          </w:tcPr>
          <w:p w14:paraId="2CE19003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621" w:type="dxa"/>
          </w:tcPr>
          <w:p w14:paraId="645E804E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276" w:type="dxa"/>
          </w:tcPr>
          <w:p w14:paraId="186D198A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Serious</w:t>
            </w:r>
          </w:p>
        </w:tc>
      </w:tr>
      <w:tr w:rsidR="004E46CF" w:rsidRPr="002F6385" w14:paraId="54479BC7" w14:textId="77777777" w:rsidTr="004E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4AEA8ECB" w14:textId="45551F6D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  <w:proofErr w:type="spellStart"/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>Piedimonte</w:t>
            </w:r>
            <w:proofErr w:type="spellEnd"/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 xml:space="preserve"> S. et al., 2018 (2</w:t>
            </w:r>
            <w:r w:rsidR="00856DC7" w:rsidRPr="002F6385">
              <w:rPr>
                <w:rFonts w:cs="Times New Roman"/>
                <w:i w:val="0"/>
                <w:iCs w:val="0"/>
                <w:sz w:val="18"/>
                <w:szCs w:val="18"/>
              </w:rPr>
              <w:t>8</w:t>
            </w:r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>)</w:t>
            </w:r>
          </w:p>
          <w:p w14:paraId="2374D00C" w14:textId="77777777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535E2F14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302" w:type="dxa"/>
          </w:tcPr>
          <w:p w14:paraId="5F41007C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430" w:type="dxa"/>
          </w:tcPr>
          <w:p w14:paraId="5BBC764D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395" w:type="dxa"/>
          </w:tcPr>
          <w:p w14:paraId="68135F55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030" w:type="dxa"/>
          </w:tcPr>
          <w:p w14:paraId="4A3D2748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601" w:type="dxa"/>
            <w:gridSpan w:val="2"/>
          </w:tcPr>
          <w:p w14:paraId="2718C21C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621" w:type="dxa"/>
          </w:tcPr>
          <w:p w14:paraId="7BDB748D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276" w:type="dxa"/>
          </w:tcPr>
          <w:p w14:paraId="2D1330E5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Serious</w:t>
            </w:r>
          </w:p>
        </w:tc>
      </w:tr>
      <w:tr w:rsidR="004E46CF" w:rsidRPr="002F6385" w14:paraId="2F746091" w14:textId="77777777" w:rsidTr="004E4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5A301249" w14:textId="77777777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>Kim M. et al., 2019 (15)</w:t>
            </w:r>
          </w:p>
          <w:p w14:paraId="013A5111" w14:textId="77777777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3544A4C9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302" w:type="dxa"/>
          </w:tcPr>
          <w:p w14:paraId="257281EC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430" w:type="dxa"/>
          </w:tcPr>
          <w:p w14:paraId="34EF03FA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395" w:type="dxa"/>
          </w:tcPr>
          <w:p w14:paraId="507869B8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030" w:type="dxa"/>
          </w:tcPr>
          <w:p w14:paraId="367C9C83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601" w:type="dxa"/>
            <w:gridSpan w:val="2"/>
          </w:tcPr>
          <w:p w14:paraId="658D1598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 xml:space="preserve">Moderate ROB </w:t>
            </w:r>
          </w:p>
        </w:tc>
        <w:tc>
          <w:tcPr>
            <w:tcW w:w="1621" w:type="dxa"/>
          </w:tcPr>
          <w:p w14:paraId="70825769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276" w:type="dxa"/>
          </w:tcPr>
          <w:p w14:paraId="53604643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Serious</w:t>
            </w:r>
          </w:p>
        </w:tc>
      </w:tr>
      <w:tr w:rsidR="004E46CF" w:rsidRPr="002F6385" w14:paraId="1ED487CE" w14:textId="77777777" w:rsidTr="004E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1EA9678E" w14:textId="6021384D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  <w:proofErr w:type="spellStart"/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>Drokow</w:t>
            </w:r>
            <w:proofErr w:type="spellEnd"/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 xml:space="preserve"> E.K. et al., 2021 (</w:t>
            </w:r>
            <w:r w:rsidR="00856DC7" w:rsidRPr="002F6385">
              <w:rPr>
                <w:rFonts w:cs="Times New Roman"/>
                <w:i w:val="0"/>
                <w:iCs w:val="0"/>
                <w:sz w:val="18"/>
                <w:szCs w:val="18"/>
              </w:rPr>
              <w:t>30</w:t>
            </w:r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>)</w:t>
            </w:r>
          </w:p>
          <w:p w14:paraId="63F673FF" w14:textId="77777777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0CCED6F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302" w:type="dxa"/>
          </w:tcPr>
          <w:p w14:paraId="50BD6F19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430" w:type="dxa"/>
          </w:tcPr>
          <w:p w14:paraId="0E5BFFA2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395" w:type="dxa"/>
          </w:tcPr>
          <w:p w14:paraId="7A6A97DB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030" w:type="dxa"/>
          </w:tcPr>
          <w:p w14:paraId="66509AA0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601" w:type="dxa"/>
            <w:gridSpan w:val="2"/>
          </w:tcPr>
          <w:p w14:paraId="3D48E5E2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621" w:type="dxa"/>
          </w:tcPr>
          <w:p w14:paraId="30A7EF50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276" w:type="dxa"/>
          </w:tcPr>
          <w:p w14:paraId="35948C3B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Serious</w:t>
            </w:r>
          </w:p>
        </w:tc>
      </w:tr>
      <w:tr w:rsidR="004E46CF" w:rsidRPr="002F6385" w14:paraId="18A4F083" w14:textId="77777777" w:rsidTr="004E4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5A6AB18B" w14:textId="670CF518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  <w:lang w:val="it-IT"/>
              </w:rPr>
            </w:pPr>
            <w:r w:rsidRPr="002F6385">
              <w:rPr>
                <w:rFonts w:cs="Times New Roman"/>
                <w:i w:val="0"/>
                <w:iCs w:val="0"/>
                <w:sz w:val="18"/>
                <w:szCs w:val="18"/>
                <w:lang w:val="it-IT"/>
              </w:rPr>
              <w:lastRenderedPageBreak/>
              <w:t>Santa Maria D. et al., 2021 (</w:t>
            </w:r>
            <w:r w:rsidR="00856DC7" w:rsidRPr="002F6385">
              <w:rPr>
                <w:rFonts w:cs="Times New Roman"/>
                <w:i w:val="0"/>
                <w:iCs w:val="0"/>
                <w:sz w:val="18"/>
                <w:szCs w:val="18"/>
                <w:lang w:val="it-IT"/>
              </w:rPr>
              <w:t>31</w:t>
            </w:r>
            <w:r w:rsidRPr="002F6385">
              <w:rPr>
                <w:rFonts w:cs="Times New Roman"/>
                <w:i w:val="0"/>
                <w:iCs w:val="0"/>
                <w:sz w:val="18"/>
                <w:szCs w:val="18"/>
                <w:lang w:val="it-IT"/>
              </w:rPr>
              <w:t>)</w:t>
            </w:r>
          </w:p>
          <w:p w14:paraId="4A29F4D1" w14:textId="77777777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  <w:lang w:val="it-IT"/>
              </w:rPr>
            </w:pPr>
          </w:p>
        </w:tc>
        <w:tc>
          <w:tcPr>
            <w:tcW w:w="1395" w:type="dxa"/>
          </w:tcPr>
          <w:p w14:paraId="46A1CF2A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302" w:type="dxa"/>
          </w:tcPr>
          <w:p w14:paraId="489564E9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430" w:type="dxa"/>
          </w:tcPr>
          <w:p w14:paraId="264D12A4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395" w:type="dxa"/>
          </w:tcPr>
          <w:p w14:paraId="75D0E8CE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030" w:type="dxa"/>
          </w:tcPr>
          <w:p w14:paraId="6A800EC2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601" w:type="dxa"/>
            <w:gridSpan w:val="2"/>
          </w:tcPr>
          <w:p w14:paraId="4DC32648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621" w:type="dxa"/>
          </w:tcPr>
          <w:p w14:paraId="52A07105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276" w:type="dxa"/>
          </w:tcPr>
          <w:p w14:paraId="701CB6FD" w14:textId="77777777" w:rsidR="004E46CF" w:rsidRPr="002F6385" w:rsidRDefault="004E46CF" w:rsidP="00F7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Serious</w:t>
            </w:r>
          </w:p>
        </w:tc>
      </w:tr>
      <w:tr w:rsidR="004E46CF" w:rsidRPr="002F6385" w14:paraId="37053487" w14:textId="77777777" w:rsidTr="004E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0AAB9AF3" w14:textId="2B170CF1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>Webster E.M. et al., 2024 (3</w:t>
            </w:r>
            <w:r w:rsidR="00856DC7" w:rsidRPr="002F6385">
              <w:rPr>
                <w:rFonts w:cs="Times New Roman"/>
                <w:i w:val="0"/>
                <w:iCs w:val="0"/>
                <w:sz w:val="18"/>
                <w:szCs w:val="18"/>
              </w:rPr>
              <w:t>4</w:t>
            </w:r>
            <w:r w:rsidRPr="002F6385">
              <w:rPr>
                <w:rFonts w:cs="Times New Roman"/>
                <w:i w:val="0"/>
                <w:iCs w:val="0"/>
                <w:sz w:val="18"/>
                <w:szCs w:val="18"/>
              </w:rPr>
              <w:t>)</w:t>
            </w:r>
          </w:p>
          <w:p w14:paraId="74640915" w14:textId="77777777" w:rsidR="004E46CF" w:rsidRPr="002F6385" w:rsidRDefault="004E46CF" w:rsidP="00F73853">
            <w:pPr>
              <w:rPr>
                <w:rFonts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3CBD5C4C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302" w:type="dxa"/>
          </w:tcPr>
          <w:p w14:paraId="478A9837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Serious ROB</w:t>
            </w:r>
          </w:p>
        </w:tc>
        <w:tc>
          <w:tcPr>
            <w:tcW w:w="1430" w:type="dxa"/>
          </w:tcPr>
          <w:p w14:paraId="2AFE5032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Low ROB</w:t>
            </w:r>
          </w:p>
        </w:tc>
        <w:tc>
          <w:tcPr>
            <w:tcW w:w="1395" w:type="dxa"/>
          </w:tcPr>
          <w:p w14:paraId="79575C50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030" w:type="dxa"/>
          </w:tcPr>
          <w:p w14:paraId="277D5436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601" w:type="dxa"/>
            <w:gridSpan w:val="2"/>
          </w:tcPr>
          <w:p w14:paraId="0E146BB8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621" w:type="dxa"/>
          </w:tcPr>
          <w:p w14:paraId="40752BFD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2F6385">
              <w:rPr>
                <w:rFonts w:cs="Times New Roman"/>
                <w:sz w:val="18"/>
                <w:szCs w:val="18"/>
              </w:rPr>
              <w:t>Moderate ROB</w:t>
            </w:r>
          </w:p>
        </w:tc>
        <w:tc>
          <w:tcPr>
            <w:tcW w:w="1276" w:type="dxa"/>
          </w:tcPr>
          <w:p w14:paraId="6A2560F3" w14:textId="77777777" w:rsidR="004E46CF" w:rsidRPr="002F6385" w:rsidRDefault="004E46CF" w:rsidP="00F73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Serious</w:t>
            </w:r>
          </w:p>
        </w:tc>
      </w:tr>
    </w:tbl>
    <w:p w14:paraId="7B994834" w14:textId="77777777" w:rsidR="004E46CF" w:rsidRPr="002F6385" w:rsidRDefault="004E46CF" w:rsidP="004E46CF">
      <w:pPr>
        <w:rPr>
          <w:rFonts w:eastAsia="Times New Roman" w:cs="Times New Roman"/>
          <w:sz w:val="16"/>
          <w:szCs w:val="16"/>
          <w:lang w:eastAsia="it-IT"/>
        </w:rPr>
      </w:pPr>
      <w:r w:rsidRPr="002F6385">
        <w:rPr>
          <w:rFonts w:eastAsia="Times New Roman" w:cs="Times New Roman"/>
          <w:sz w:val="16"/>
          <w:szCs w:val="16"/>
          <w:lang w:eastAsia="it-IT"/>
        </w:rPr>
        <w:t>D: Domain</w:t>
      </w:r>
    </w:p>
    <w:p w14:paraId="7E45933E" w14:textId="7D9F3DC5" w:rsidR="004E46CF" w:rsidRPr="002F6385" w:rsidRDefault="004E46CF" w:rsidP="004E46CF">
      <w:pPr>
        <w:rPr>
          <w:rFonts w:eastAsia="Times New Roman" w:cs="Times New Roman"/>
          <w:sz w:val="16"/>
          <w:szCs w:val="16"/>
          <w:lang w:eastAsia="it-IT"/>
        </w:rPr>
      </w:pPr>
      <w:r w:rsidRPr="002F6385">
        <w:rPr>
          <w:rFonts w:eastAsia="Times New Roman" w:cs="Times New Roman"/>
          <w:sz w:val="16"/>
          <w:szCs w:val="16"/>
          <w:lang w:eastAsia="it-IT"/>
        </w:rPr>
        <w:t xml:space="preserve">ROB: Risk of </w:t>
      </w:r>
      <w:proofErr w:type="spellStart"/>
      <w:r w:rsidRPr="002F6385">
        <w:rPr>
          <w:rFonts w:eastAsia="Times New Roman" w:cs="Times New Roman"/>
          <w:sz w:val="16"/>
          <w:szCs w:val="16"/>
          <w:lang w:eastAsia="it-IT"/>
        </w:rPr>
        <w:t>Bias</w:t>
      </w:r>
      <w:proofErr w:type="spellEnd"/>
    </w:p>
    <w:p w14:paraId="33E6039C" w14:textId="77777777" w:rsidR="004E46CF" w:rsidRPr="004E46CF" w:rsidRDefault="004E46CF" w:rsidP="004E46CF"/>
    <w:p w14:paraId="1A255902" w14:textId="77777777" w:rsidR="004E46CF" w:rsidRDefault="004E46CF" w:rsidP="004E46CF"/>
    <w:p w14:paraId="2A9F5E62" w14:textId="06340E74" w:rsidR="004E46CF" w:rsidRPr="004E46CF" w:rsidRDefault="004E46CF" w:rsidP="004E46CF">
      <w:r w:rsidRPr="00D232DA">
        <w:rPr>
          <w:rFonts w:eastAsia="Times New Roman" w:cs="Times New Roman"/>
          <w:b/>
          <w:bCs/>
          <w:szCs w:val="24"/>
          <w:lang w:eastAsia="it-IT"/>
        </w:rPr>
        <w:t xml:space="preserve">Table </w:t>
      </w:r>
      <w:r>
        <w:rPr>
          <w:rFonts w:eastAsia="Times New Roman" w:cs="Times New Roman"/>
          <w:b/>
          <w:bCs/>
          <w:szCs w:val="24"/>
          <w:lang w:eastAsia="it-IT"/>
        </w:rPr>
        <w:t>S2</w:t>
      </w:r>
      <w:r w:rsidRPr="00D232DA">
        <w:rPr>
          <w:rFonts w:eastAsia="Times New Roman" w:cs="Times New Roman"/>
          <w:b/>
          <w:bCs/>
          <w:szCs w:val="24"/>
          <w:lang w:eastAsia="it-IT"/>
        </w:rPr>
        <w:t>.</w:t>
      </w:r>
      <w:r w:rsidRPr="00D232DA">
        <w:rPr>
          <w:rFonts w:eastAsia="Times New Roman" w:cs="Times New Roman"/>
          <w:szCs w:val="24"/>
          <w:lang w:eastAsia="it-IT"/>
        </w:rPr>
        <w:t xml:space="preserve"> </w:t>
      </w:r>
      <w:r w:rsidRPr="004E46CF">
        <w:t xml:space="preserve">Risk of bias assessments of included </w:t>
      </w:r>
      <w:r>
        <w:t xml:space="preserve">RCT </w:t>
      </w:r>
      <w:r w:rsidRPr="004E46CF">
        <w:t xml:space="preserve">evaluated by The </w:t>
      </w:r>
      <w:r>
        <w:t xml:space="preserve">Cochrane </w:t>
      </w:r>
      <w:r w:rsidRPr="00F73853">
        <w:rPr>
          <w:rFonts w:cs="Times New Roman"/>
          <w:color w:val="000000" w:themeColor="text1"/>
        </w:rPr>
        <w:t>risk-of-bias tool (RoB2)</w:t>
      </w:r>
    </w:p>
    <w:p w14:paraId="4DD849B8" w14:textId="77777777" w:rsidR="004E46CF" w:rsidRDefault="004E46CF" w:rsidP="004E46CF"/>
    <w:tbl>
      <w:tblPr>
        <w:tblStyle w:val="Tabellasemplice4"/>
        <w:tblW w:w="14000" w:type="dxa"/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417"/>
        <w:gridCol w:w="1305"/>
        <w:gridCol w:w="1701"/>
        <w:gridCol w:w="2551"/>
        <w:gridCol w:w="3232"/>
      </w:tblGrid>
      <w:tr w:rsidR="004E46CF" w:rsidRPr="004E46CF" w14:paraId="70A7F88E" w14:textId="77777777" w:rsidTr="002F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</w:tcPr>
          <w:p w14:paraId="00AC9ABA" w14:textId="4278C092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First Author,</w:t>
            </w:r>
          </w:p>
          <w:p w14:paraId="78B86FEA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701" w:type="dxa"/>
          </w:tcPr>
          <w:p w14:paraId="56AA5380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D1: Randomization process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627DA6F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 xml:space="preserve">D2: </w:t>
            </w:r>
          </w:p>
          <w:p w14:paraId="5F5245AB" w14:textId="462CF7B6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proofErr w:type="spellStart"/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Intended</w:t>
            </w:r>
            <w:proofErr w:type="spellEnd"/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Interventions</w:t>
            </w:r>
            <w:proofErr w:type="spellEnd"/>
          </w:p>
        </w:tc>
        <w:tc>
          <w:tcPr>
            <w:tcW w:w="1305" w:type="dxa"/>
          </w:tcPr>
          <w:p w14:paraId="49071040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 xml:space="preserve">D3: </w:t>
            </w:r>
          </w:p>
          <w:p w14:paraId="724787BC" w14:textId="2C475EA8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proofErr w:type="spellStart"/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Missing</w:t>
            </w:r>
            <w:proofErr w:type="spellEnd"/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 xml:space="preserve">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D2F369A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D4: Measurement of the outcome</w:t>
            </w:r>
          </w:p>
        </w:tc>
        <w:tc>
          <w:tcPr>
            <w:tcW w:w="2551" w:type="dxa"/>
          </w:tcPr>
          <w:p w14:paraId="00A09A2D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D5:</w:t>
            </w:r>
          </w:p>
          <w:p w14:paraId="574E7CCC" w14:textId="5BB317B0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 xml:space="preserve"> Reported results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</w:tcPr>
          <w:p w14:paraId="7916898E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Overall</w:t>
            </w:r>
          </w:p>
        </w:tc>
      </w:tr>
      <w:tr w:rsidR="004E46CF" w:rsidRPr="004E46CF" w14:paraId="574F9208" w14:textId="77777777" w:rsidTr="002F638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</w:tcPr>
          <w:p w14:paraId="76F7560B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Dixon et al., 2019 (14)</w:t>
            </w:r>
          </w:p>
        </w:tc>
        <w:tc>
          <w:tcPr>
            <w:tcW w:w="1701" w:type="dxa"/>
          </w:tcPr>
          <w:p w14:paraId="09ACEAF2" w14:textId="77777777" w:rsidR="004E46CF" w:rsidRPr="002F6385" w:rsidRDefault="004E46CF" w:rsidP="004E46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9BDFEA2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tcW w:w="1305" w:type="dxa"/>
          </w:tcPr>
          <w:p w14:paraId="18DE79F3" w14:textId="77777777" w:rsidR="004E46CF" w:rsidRPr="002F6385" w:rsidRDefault="004E46CF" w:rsidP="004E46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9F924BD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tcW w:w="2551" w:type="dxa"/>
          </w:tcPr>
          <w:p w14:paraId="560328BF" w14:textId="77777777" w:rsidR="004E46CF" w:rsidRPr="002F6385" w:rsidRDefault="004E46CF" w:rsidP="004E46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Some concerns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</w:tcPr>
          <w:p w14:paraId="523F092B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i/>
                <w:iCs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i/>
                <w:iCs/>
                <w:sz w:val="18"/>
                <w:szCs w:val="18"/>
                <w:lang w:val="it-IT"/>
              </w:rPr>
              <w:t>Some concerns</w:t>
            </w:r>
          </w:p>
        </w:tc>
      </w:tr>
      <w:tr w:rsidR="004E46CF" w:rsidRPr="004E46CF" w14:paraId="7B9D0863" w14:textId="77777777" w:rsidTr="002F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</w:tcPr>
          <w:p w14:paraId="22A22DD3" w14:textId="2E6584AA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Shah et al., 2021 (</w:t>
            </w:r>
            <w:r w:rsidR="00856DC7"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32</w:t>
            </w: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)</w:t>
            </w:r>
          </w:p>
        </w:tc>
        <w:tc>
          <w:tcPr>
            <w:tcW w:w="1701" w:type="dxa"/>
          </w:tcPr>
          <w:p w14:paraId="42C4C73A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121BD22B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tcW w:w="1305" w:type="dxa"/>
          </w:tcPr>
          <w:p w14:paraId="505A63C8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6B2D748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Some concerns</w:t>
            </w:r>
          </w:p>
        </w:tc>
        <w:tc>
          <w:tcPr>
            <w:tcW w:w="2551" w:type="dxa"/>
          </w:tcPr>
          <w:p w14:paraId="05F9C704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Some concerns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</w:tcPr>
          <w:p w14:paraId="5A54A078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i/>
                <w:iCs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i/>
                <w:iCs/>
                <w:sz w:val="18"/>
                <w:szCs w:val="18"/>
                <w:lang w:val="it-IT"/>
              </w:rPr>
              <w:t>Some concerns</w:t>
            </w:r>
          </w:p>
        </w:tc>
      </w:tr>
    </w:tbl>
    <w:p w14:paraId="3B24A8CD" w14:textId="6ACADCE6" w:rsidR="004E46CF" w:rsidRPr="002F6385" w:rsidRDefault="004E46CF" w:rsidP="004E46CF">
      <w:pPr>
        <w:rPr>
          <w:rFonts w:eastAsia="Times New Roman" w:cs="Times New Roman"/>
          <w:sz w:val="16"/>
          <w:szCs w:val="16"/>
          <w:lang w:eastAsia="it-IT"/>
        </w:rPr>
      </w:pPr>
      <w:r w:rsidRPr="002F6385">
        <w:rPr>
          <w:rFonts w:eastAsia="Times New Roman" w:cs="Times New Roman"/>
          <w:sz w:val="16"/>
          <w:szCs w:val="16"/>
          <w:lang w:eastAsia="it-IT"/>
        </w:rPr>
        <w:t>D: Domain</w:t>
      </w:r>
    </w:p>
    <w:p w14:paraId="47E79210" w14:textId="77777777" w:rsidR="004E46CF" w:rsidRDefault="004E46CF" w:rsidP="004E46CF"/>
    <w:p w14:paraId="5C9A522E" w14:textId="77777777" w:rsidR="002F6385" w:rsidRDefault="002F6385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32642D51" w14:textId="77777777" w:rsidR="002F6385" w:rsidRDefault="002F6385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3FECF3A5" w14:textId="77777777" w:rsidR="002F6385" w:rsidRDefault="002F6385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790C5CB7" w14:textId="77777777" w:rsidR="002F6385" w:rsidRDefault="002F6385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4387DF49" w14:textId="77777777" w:rsidR="002F6385" w:rsidRDefault="002F6385" w:rsidP="004E46CF">
      <w:pPr>
        <w:rPr>
          <w:rFonts w:eastAsia="Times New Roman" w:cs="Times New Roman"/>
          <w:b/>
          <w:bCs/>
          <w:szCs w:val="24"/>
          <w:lang w:eastAsia="it-IT"/>
        </w:rPr>
      </w:pPr>
    </w:p>
    <w:p w14:paraId="4BC2C209" w14:textId="697B98D9" w:rsidR="004E46CF" w:rsidRDefault="004E46CF" w:rsidP="004E46CF">
      <w:pPr>
        <w:rPr>
          <w:rFonts w:cs="Times New Roman"/>
          <w:color w:val="000000" w:themeColor="text1"/>
        </w:rPr>
      </w:pPr>
      <w:r w:rsidRPr="00D232DA">
        <w:rPr>
          <w:rFonts w:eastAsia="Times New Roman" w:cs="Times New Roman"/>
          <w:b/>
          <w:bCs/>
          <w:szCs w:val="24"/>
          <w:lang w:eastAsia="it-IT"/>
        </w:rPr>
        <w:t xml:space="preserve">Table </w:t>
      </w:r>
      <w:r>
        <w:rPr>
          <w:rFonts w:eastAsia="Times New Roman" w:cs="Times New Roman"/>
          <w:b/>
          <w:bCs/>
          <w:szCs w:val="24"/>
          <w:lang w:eastAsia="it-IT"/>
        </w:rPr>
        <w:t>S3</w:t>
      </w:r>
      <w:r w:rsidRPr="00D232DA">
        <w:rPr>
          <w:rFonts w:eastAsia="Times New Roman" w:cs="Times New Roman"/>
          <w:b/>
          <w:bCs/>
          <w:szCs w:val="24"/>
          <w:lang w:eastAsia="it-IT"/>
        </w:rPr>
        <w:t>.</w:t>
      </w:r>
      <w:r w:rsidRPr="00D232DA">
        <w:rPr>
          <w:rFonts w:eastAsia="Times New Roman" w:cs="Times New Roman"/>
          <w:szCs w:val="24"/>
          <w:lang w:eastAsia="it-IT"/>
        </w:rPr>
        <w:t xml:space="preserve"> </w:t>
      </w:r>
      <w:r w:rsidRPr="004E46CF">
        <w:t xml:space="preserve">Risk of bias assessments of included </w:t>
      </w:r>
      <w:r>
        <w:t xml:space="preserve">cross-sectional studies evaluated by </w:t>
      </w:r>
      <w:r w:rsidRPr="00F73853">
        <w:rPr>
          <w:rFonts w:cs="Times New Roman"/>
          <w:color w:val="000000" w:themeColor="text1"/>
        </w:rPr>
        <w:t>the Joanna Briggs Institute (JBI) Critical Appraisal Checklist</w:t>
      </w:r>
    </w:p>
    <w:tbl>
      <w:tblPr>
        <w:tblStyle w:val="Tabellasemplice-3"/>
        <w:tblW w:w="0" w:type="auto"/>
        <w:tblLook w:val="04A0" w:firstRow="1" w:lastRow="0" w:firstColumn="1" w:lastColumn="0" w:noHBand="0" w:noVBand="1"/>
      </w:tblPr>
      <w:tblGrid>
        <w:gridCol w:w="1429"/>
        <w:gridCol w:w="222"/>
        <w:gridCol w:w="1106"/>
        <w:gridCol w:w="1464"/>
        <w:gridCol w:w="1307"/>
        <w:gridCol w:w="1299"/>
        <w:gridCol w:w="1387"/>
        <w:gridCol w:w="1471"/>
        <w:gridCol w:w="1347"/>
        <w:gridCol w:w="1517"/>
        <w:gridCol w:w="1015"/>
      </w:tblGrid>
      <w:tr w:rsidR="002F6385" w:rsidRPr="002F6385" w14:paraId="27C0C53A" w14:textId="77777777" w:rsidTr="002F6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A8BE07F" w14:textId="5DA9E30B" w:rsidR="002F6385" w:rsidRPr="002F6385" w:rsidRDefault="002F6385" w:rsidP="002F6385">
            <w:pPr>
              <w:jc w:val="center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F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irst author,</w:t>
            </w:r>
          </w:p>
          <w:p w14:paraId="21F1923C" w14:textId="13A93B94" w:rsidR="002F6385" w:rsidRPr="002F6385" w:rsidRDefault="002F6385" w:rsidP="002F6385">
            <w:pPr>
              <w:jc w:val="center"/>
              <w:rPr>
                <w:rFonts w:eastAsiaTheme="majorEastAsia" w:cs="Times New Roman"/>
                <w:sz w:val="16"/>
                <w:szCs w:val="16"/>
              </w:rPr>
            </w:pP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year</w:t>
            </w:r>
          </w:p>
        </w:tc>
        <w:tc>
          <w:tcPr>
            <w:tcW w:w="0" w:type="auto"/>
            <w:hideMark/>
          </w:tcPr>
          <w:p w14:paraId="4B83CFF4" w14:textId="7370D4D1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C0D9ACD" w14:textId="6EAE9293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Q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 xml:space="preserve">1: </w:t>
            </w:r>
          </w:p>
          <w:p w14:paraId="1ACD9A69" w14:textId="35B080DD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C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lear inclusion criteria</w:t>
            </w:r>
          </w:p>
        </w:tc>
        <w:tc>
          <w:tcPr>
            <w:tcW w:w="0" w:type="auto"/>
            <w:hideMark/>
          </w:tcPr>
          <w:p w14:paraId="5CA96EA8" w14:textId="32F877CE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Q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 xml:space="preserve">2: </w:t>
            </w:r>
            <w:r>
              <w:rPr>
                <w:rFonts w:eastAsiaTheme="majorEastAsia" w:cs="Times New Roman"/>
                <w:caps w:val="0"/>
                <w:sz w:val="16"/>
                <w:szCs w:val="16"/>
              </w:rPr>
              <w:t>P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 xml:space="preserve">opulation </w:t>
            </w:r>
            <w:r w:rsidRPr="002F6385">
              <w:rPr>
                <w:rFonts w:eastAsiaTheme="majorEastAsia" w:cs="Times New Roman"/>
                <w:b w:val="0"/>
                <w:bCs w:val="0"/>
                <w:caps w:val="0"/>
                <w:sz w:val="16"/>
                <w:szCs w:val="16"/>
              </w:rPr>
              <w:t>and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 xml:space="preserve"> setting described</w:t>
            </w:r>
          </w:p>
        </w:tc>
        <w:tc>
          <w:tcPr>
            <w:tcW w:w="0" w:type="auto"/>
            <w:hideMark/>
          </w:tcPr>
          <w:p w14:paraId="6B070BEE" w14:textId="77727F4F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Q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 xml:space="preserve">3: </w:t>
            </w:r>
            <w:r>
              <w:rPr>
                <w:rFonts w:eastAsiaTheme="majorEastAsia" w:cs="Times New Roman"/>
                <w:caps w:val="0"/>
                <w:sz w:val="16"/>
                <w:szCs w:val="16"/>
              </w:rPr>
              <w:t>E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xposure measured validly</w:t>
            </w:r>
          </w:p>
        </w:tc>
        <w:tc>
          <w:tcPr>
            <w:tcW w:w="0" w:type="auto"/>
            <w:hideMark/>
          </w:tcPr>
          <w:p w14:paraId="08618EB1" w14:textId="593FB52B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Q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 xml:space="preserve">4: </w:t>
            </w:r>
            <w:r>
              <w:rPr>
                <w:rFonts w:eastAsiaTheme="majorEastAsia" w:cs="Times New Roman"/>
                <w:caps w:val="0"/>
                <w:sz w:val="16"/>
                <w:szCs w:val="16"/>
              </w:rPr>
              <w:t>O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utcome measured validly</w:t>
            </w:r>
          </w:p>
        </w:tc>
        <w:tc>
          <w:tcPr>
            <w:tcW w:w="0" w:type="auto"/>
            <w:hideMark/>
          </w:tcPr>
          <w:p w14:paraId="21ABDF10" w14:textId="740EE64D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Q5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 xml:space="preserve">: </w:t>
            </w:r>
            <w:r>
              <w:rPr>
                <w:rFonts w:eastAsiaTheme="majorEastAsia" w:cs="Times New Roman"/>
                <w:caps w:val="0"/>
                <w:sz w:val="16"/>
                <w:szCs w:val="16"/>
              </w:rPr>
              <w:t>C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onfounders identified</w:t>
            </w:r>
          </w:p>
        </w:tc>
        <w:tc>
          <w:tcPr>
            <w:tcW w:w="0" w:type="auto"/>
            <w:hideMark/>
          </w:tcPr>
          <w:p w14:paraId="59993C95" w14:textId="0BDB07A4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Q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6:</w:t>
            </w:r>
            <w:r>
              <w:rPr>
                <w:rFonts w:eastAsiaTheme="majorEastAsia" w:cs="Times New Roman"/>
                <w:caps w:val="0"/>
                <w:sz w:val="16"/>
                <w:szCs w:val="16"/>
              </w:rPr>
              <w:t>S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trategies for confounders</w:t>
            </w:r>
          </w:p>
        </w:tc>
        <w:tc>
          <w:tcPr>
            <w:tcW w:w="0" w:type="auto"/>
            <w:hideMark/>
          </w:tcPr>
          <w:p w14:paraId="66B5FCD0" w14:textId="3E32BEA5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Q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 xml:space="preserve">7: </w:t>
            </w:r>
            <w:r>
              <w:rPr>
                <w:rFonts w:eastAsiaTheme="majorEastAsia" w:cs="Times New Roman"/>
                <w:caps w:val="0"/>
                <w:sz w:val="16"/>
                <w:szCs w:val="16"/>
              </w:rPr>
              <w:t>O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utcomes measured reliably</w:t>
            </w:r>
          </w:p>
        </w:tc>
        <w:tc>
          <w:tcPr>
            <w:tcW w:w="0" w:type="auto"/>
            <w:hideMark/>
          </w:tcPr>
          <w:p w14:paraId="6EB0ABD9" w14:textId="1792B86C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Q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 xml:space="preserve">8: </w:t>
            </w:r>
            <w:r>
              <w:rPr>
                <w:rFonts w:eastAsiaTheme="majorEastAsia" w:cs="Times New Roman"/>
                <w:caps w:val="0"/>
                <w:sz w:val="16"/>
                <w:szCs w:val="16"/>
              </w:rPr>
              <w:t>A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ppropriate statistical analysis</w:t>
            </w:r>
          </w:p>
        </w:tc>
        <w:tc>
          <w:tcPr>
            <w:tcW w:w="0" w:type="auto"/>
            <w:hideMark/>
          </w:tcPr>
          <w:p w14:paraId="0ABDA071" w14:textId="6695D101" w:rsidR="002F6385" w:rsidRPr="002F6385" w:rsidRDefault="002F6385" w:rsidP="002F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6"/>
                <w:szCs w:val="16"/>
              </w:rPr>
            </w:pPr>
            <w:r>
              <w:rPr>
                <w:rFonts w:eastAsiaTheme="majorEastAsia" w:cs="Times New Roman"/>
                <w:caps w:val="0"/>
                <w:sz w:val="16"/>
                <w:szCs w:val="16"/>
              </w:rPr>
              <w:t>O</w:t>
            </w:r>
            <w:r w:rsidRPr="002F6385">
              <w:rPr>
                <w:rFonts w:eastAsiaTheme="majorEastAsia" w:cs="Times New Roman"/>
                <w:caps w:val="0"/>
                <w:sz w:val="16"/>
                <w:szCs w:val="16"/>
              </w:rPr>
              <w:t>verall appraisal</w:t>
            </w:r>
          </w:p>
        </w:tc>
      </w:tr>
      <w:tr w:rsidR="002F6385" w:rsidRPr="002F6385" w14:paraId="2262C092" w14:textId="77777777" w:rsidTr="002F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B0210" w14:textId="0CB14AD5" w:rsidR="002F6385" w:rsidRPr="002F6385" w:rsidRDefault="002F6385" w:rsidP="002F6385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Giambi et al., 2015 </w:t>
            </w: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(27)</w:t>
            </w:r>
          </w:p>
        </w:tc>
        <w:tc>
          <w:tcPr>
            <w:tcW w:w="0" w:type="auto"/>
            <w:hideMark/>
          </w:tcPr>
          <w:p w14:paraId="236AD7F0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hideMark/>
          </w:tcPr>
          <w:p w14:paraId="54EAC789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4DF5B932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66CE989D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1EC1BCFE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097C1CB7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No</w:t>
            </w:r>
          </w:p>
        </w:tc>
        <w:tc>
          <w:tcPr>
            <w:tcW w:w="0" w:type="auto"/>
            <w:hideMark/>
          </w:tcPr>
          <w:p w14:paraId="7966540C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No</w:t>
            </w:r>
          </w:p>
        </w:tc>
        <w:tc>
          <w:tcPr>
            <w:tcW w:w="0" w:type="auto"/>
            <w:hideMark/>
          </w:tcPr>
          <w:p w14:paraId="65B339B5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27B9BD6E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1BA4F549" w14:textId="59CD0AB6" w:rsidR="002F6385" w:rsidRPr="002F6385" w:rsidRDefault="002F6385" w:rsidP="002F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sz w:val="18"/>
                <w:szCs w:val="18"/>
              </w:rPr>
            </w:pPr>
            <w:r w:rsidRPr="002F6385">
              <w:rPr>
                <w:rFonts w:eastAsiaTheme="minorEastAsia" w:cs="Times New Roman"/>
                <w:i/>
                <w:iCs/>
                <w:sz w:val="18"/>
                <w:szCs w:val="18"/>
              </w:rPr>
              <w:t xml:space="preserve">Include </w:t>
            </w:r>
          </w:p>
        </w:tc>
      </w:tr>
      <w:tr w:rsidR="002F6385" w:rsidRPr="002F6385" w14:paraId="05A4EFE9" w14:textId="77777777" w:rsidTr="002F6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26CB8" w14:textId="03E10039" w:rsidR="002F6385" w:rsidRPr="002F6385" w:rsidRDefault="002F6385" w:rsidP="002F6385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Trucchi et al., 2019 </w:t>
            </w:r>
          </w:p>
        </w:tc>
        <w:tc>
          <w:tcPr>
            <w:tcW w:w="0" w:type="auto"/>
            <w:hideMark/>
          </w:tcPr>
          <w:p w14:paraId="439193DA" w14:textId="77777777" w:rsidR="002F6385" w:rsidRPr="002F6385" w:rsidRDefault="002F6385" w:rsidP="002F63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hideMark/>
          </w:tcPr>
          <w:p w14:paraId="42E1F733" w14:textId="77777777" w:rsidR="002F6385" w:rsidRPr="002F6385" w:rsidRDefault="002F6385" w:rsidP="002F63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71D533AB" w14:textId="77777777" w:rsidR="002F6385" w:rsidRPr="002F6385" w:rsidRDefault="002F6385" w:rsidP="002F63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1B2C26A7" w14:textId="77777777" w:rsidR="002F6385" w:rsidRPr="002F6385" w:rsidRDefault="002F6385" w:rsidP="002F63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07D38DFE" w14:textId="77777777" w:rsidR="002F6385" w:rsidRPr="002F6385" w:rsidRDefault="002F6385" w:rsidP="002F63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59FAFB06" w14:textId="77777777" w:rsidR="002F6385" w:rsidRPr="002F6385" w:rsidRDefault="002F6385" w:rsidP="002F63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No</w:t>
            </w:r>
          </w:p>
        </w:tc>
        <w:tc>
          <w:tcPr>
            <w:tcW w:w="0" w:type="auto"/>
            <w:hideMark/>
          </w:tcPr>
          <w:p w14:paraId="0C7D0666" w14:textId="77777777" w:rsidR="002F6385" w:rsidRPr="002F6385" w:rsidRDefault="002F6385" w:rsidP="002F63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No</w:t>
            </w:r>
          </w:p>
        </w:tc>
        <w:tc>
          <w:tcPr>
            <w:tcW w:w="0" w:type="auto"/>
            <w:hideMark/>
          </w:tcPr>
          <w:p w14:paraId="336B3C24" w14:textId="77777777" w:rsidR="002F6385" w:rsidRPr="002F6385" w:rsidRDefault="002F6385" w:rsidP="002F63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33EEF6B0" w14:textId="77777777" w:rsidR="002F6385" w:rsidRPr="002F6385" w:rsidRDefault="002F6385" w:rsidP="002F63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717A8DF5" w14:textId="31933032" w:rsidR="002F6385" w:rsidRPr="002F6385" w:rsidRDefault="002F6385" w:rsidP="002F6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sz w:val="18"/>
                <w:szCs w:val="18"/>
              </w:rPr>
            </w:pPr>
            <w:r w:rsidRPr="002F6385">
              <w:rPr>
                <w:rFonts w:eastAsiaTheme="minorEastAsia" w:cs="Times New Roman"/>
                <w:i/>
                <w:iCs/>
                <w:sz w:val="18"/>
                <w:szCs w:val="18"/>
              </w:rPr>
              <w:t xml:space="preserve">Include </w:t>
            </w:r>
          </w:p>
        </w:tc>
      </w:tr>
      <w:tr w:rsidR="002F6385" w:rsidRPr="002F6385" w14:paraId="6CC91DDF" w14:textId="77777777" w:rsidTr="002F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47385" w14:textId="69D240A7" w:rsidR="002F6385" w:rsidRPr="002F6385" w:rsidRDefault="002F6385" w:rsidP="002F6385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Horn et al., 2022 </w:t>
            </w:r>
          </w:p>
        </w:tc>
        <w:tc>
          <w:tcPr>
            <w:tcW w:w="0" w:type="auto"/>
            <w:hideMark/>
          </w:tcPr>
          <w:p w14:paraId="11207FCC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hideMark/>
          </w:tcPr>
          <w:p w14:paraId="26D37DB7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1A8AAFB2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55830DD0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1FB5CFB6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1CEE4938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No</w:t>
            </w:r>
          </w:p>
        </w:tc>
        <w:tc>
          <w:tcPr>
            <w:tcW w:w="0" w:type="auto"/>
            <w:hideMark/>
          </w:tcPr>
          <w:p w14:paraId="7C7BA37C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No</w:t>
            </w:r>
          </w:p>
        </w:tc>
        <w:tc>
          <w:tcPr>
            <w:tcW w:w="0" w:type="auto"/>
            <w:hideMark/>
          </w:tcPr>
          <w:p w14:paraId="2E3BCA74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46D2881A" w14:textId="77777777" w:rsidR="002F6385" w:rsidRPr="002F6385" w:rsidRDefault="002F6385" w:rsidP="002F6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Yes</w:t>
            </w:r>
          </w:p>
        </w:tc>
        <w:tc>
          <w:tcPr>
            <w:tcW w:w="0" w:type="auto"/>
            <w:hideMark/>
          </w:tcPr>
          <w:p w14:paraId="15BC1D9F" w14:textId="484188B5" w:rsidR="002F6385" w:rsidRPr="002F6385" w:rsidRDefault="002F6385" w:rsidP="002F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sz w:val="18"/>
                <w:szCs w:val="18"/>
              </w:rPr>
            </w:pPr>
            <w:r w:rsidRPr="002F6385">
              <w:rPr>
                <w:rFonts w:eastAsiaTheme="minorEastAsia" w:cs="Times New Roman"/>
                <w:i/>
                <w:iCs/>
                <w:sz w:val="18"/>
                <w:szCs w:val="18"/>
              </w:rPr>
              <w:t xml:space="preserve">Include </w:t>
            </w:r>
          </w:p>
        </w:tc>
      </w:tr>
    </w:tbl>
    <w:p w14:paraId="1793F567" w14:textId="3AA3439D" w:rsidR="002F6385" w:rsidRPr="002F6385" w:rsidRDefault="002F6385" w:rsidP="004E46CF">
      <w:pPr>
        <w:rPr>
          <w:rFonts w:eastAsia="Times New Roman" w:cs="Times New Roman"/>
          <w:sz w:val="16"/>
          <w:szCs w:val="16"/>
          <w:lang w:eastAsia="it-IT"/>
        </w:rPr>
      </w:pPr>
      <w:r w:rsidRPr="002F6385">
        <w:rPr>
          <w:rFonts w:eastAsia="Times New Roman" w:cs="Times New Roman"/>
          <w:sz w:val="16"/>
          <w:szCs w:val="16"/>
          <w:lang w:eastAsia="it-IT"/>
        </w:rPr>
        <w:t>Q: question</w:t>
      </w:r>
    </w:p>
    <w:p w14:paraId="2D34C635" w14:textId="77777777" w:rsidR="002F6385" w:rsidRDefault="002F6385" w:rsidP="004E46CF">
      <w:pPr>
        <w:rPr>
          <w:rFonts w:cs="Times New Roman"/>
          <w:color w:val="000000" w:themeColor="text1"/>
        </w:rPr>
      </w:pPr>
    </w:p>
    <w:p w14:paraId="346975E5" w14:textId="77777777" w:rsidR="002F6385" w:rsidRDefault="002F6385" w:rsidP="004E46CF">
      <w:pPr>
        <w:rPr>
          <w:rFonts w:cs="Times New Roman"/>
          <w:color w:val="000000" w:themeColor="text1"/>
        </w:rPr>
      </w:pPr>
    </w:p>
    <w:p w14:paraId="46E915CA" w14:textId="77777777" w:rsidR="002F6385" w:rsidRDefault="002F6385" w:rsidP="004E46CF">
      <w:pPr>
        <w:rPr>
          <w:rFonts w:cs="Times New Roman"/>
          <w:color w:val="000000" w:themeColor="text1"/>
        </w:rPr>
      </w:pPr>
    </w:p>
    <w:p w14:paraId="70086CDE" w14:textId="77777777" w:rsidR="002F6385" w:rsidRDefault="002F6385" w:rsidP="004E46CF">
      <w:pPr>
        <w:rPr>
          <w:rFonts w:cs="Times New Roman"/>
          <w:color w:val="000000" w:themeColor="text1"/>
        </w:rPr>
      </w:pPr>
    </w:p>
    <w:p w14:paraId="371D06E2" w14:textId="1E10A7B2" w:rsidR="002F6385" w:rsidRDefault="002F6385" w:rsidP="004E46CF">
      <w:pPr>
        <w:rPr>
          <w:rFonts w:cs="Times New Roman"/>
          <w:color w:val="000000" w:themeColor="text1"/>
        </w:rPr>
      </w:pPr>
      <w:r w:rsidRPr="00D232DA">
        <w:rPr>
          <w:rFonts w:eastAsia="Times New Roman" w:cs="Times New Roman"/>
          <w:b/>
          <w:bCs/>
          <w:szCs w:val="24"/>
          <w:lang w:eastAsia="it-IT"/>
        </w:rPr>
        <w:t xml:space="preserve">Table </w:t>
      </w:r>
      <w:r>
        <w:rPr>
          <w:rFonts w:eastAsia="Times New Roman" w:cs="Times New Roman"/>
          <w:b/>
          <w:bCs/>
          <w:szCs w:val="24"/>
          <w:lang w:eastAsia="it-IT"/>
        </w:rPr>
        <w:t>S</w:t>
      </w:r>
      <w:r>
        <w:rPr>
          <w:rFonts w:eastAsia="Times New Roman" w:cs="Times New Roman"/>
          <w:b/>
          <w:bCs/>
          <w:szCs w:val="24"/>
          <w:lang w:eastAsia="it-IT"/>
        </w:rPr>
        <w:t>4</w:t>
      </w:r>
      <w:r w:rsidRPr="00D232DA">
        <w:rPr>
          <w:rFonts w:eastAsia="Times New Roman" w:cs="Times New Roman"/>
          <w:b/>
          <w:bCs/>
          <w:szCs w:val="24"/>
          <w:lang w:eastAsia="it-IT"/>
        </w:rPr>
        <w:t>.</w:t>
      </w:r>
      <w:r w:rsidRPr="00D232DA">
        <w:rPr>
          <w:rFonts w:eastAsia="Times New Roman" w:cs="Times New Roman"/>
          <w:szCs w:val="24"/>
          <w:lang w:eastAsia="it-IT"/>
        </w:rPr>
        <w:t xml:space="preserve"> </w:t>
      </w:r>
      <w:r w:rsidRPr="004E46CF">
        <w:t xml:space="preserve">Risk of bias assessments of included </w:t>
      </w:r>
      <w:r>
        <w:t xml:space="preserve">systematic reviews </w:t>
      </w:r>
      <w:r>
        <w:t xml:space="preserve">evaluated by </w:t>
      </w:r>
      <w:r>
        <w:rPr>
          <w:rFonts w:cs="Times New Roman"/>
          <w:color w:val="000000" w:themeColor="text1"/>
        </w:rPr>
        <w:t xml:space="preserve">the </w:t>
      </w:r>
      <w:r w:rsidRPr="009735F9">
        <w:t>ROBIS tool</w:t>
      </w:r>
      <w:r>
        <w:t>.</w:t>
      </w:r>
    </w:p>
    <w:p w14:paraId="4A977681" w14:textId="77777777" w:rsidR="002F6385" w:rsidRDefault="002F6385" w:rsidP="004E46CF">
      <w:pPr>
        <w:rPr>
          <w:rFonts w:cs="Times New Roman"/>
          <w:color w:val="000000" w:themeColor="text1"/>
        </w:rPr>
      </w:pPr>
    </w:p>
    <w:tbl>
      <w:tblPr>
        <w:tblStyle w:val="Tabellasemplice5"/>
        <w:tblW w:w="14118" w:type="dxa"/>
        <w:tblLayout w:type="fixed"/>
        <w:tblLook w:val="0000" w:firstRow="0" w:lastRow="0" w:firstColumn="0" w:lastColumn="0" w:noHBand="0" w:noVBand="0"/>
      </w:tblPr>
      <w:tblGrid>
        <w:gridCol w:w="2694"/>
        <w:gridCol w:w="1899"/>
        <w:gridCol w:w="2671"/>
        <w:gridCol w:w="2556"/>
        <w:gridCol w:w="3003"/>
        <w:gridCol w:w="1295"/>
      </w:tblGrid>
      <w:tr w:rsidR="004E46CF" w:rsidRPr="002F6385" w14:paraId="66CB35BB" w14:textId="77777777" w:rsidTr="002F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3595648B" w14:textId="3F3EFB4B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First Author,</w:t>
            </w:r>
          </w:p>
          <w:p w14:paraId="7BA0EACF" w14:textId="6E3B3B11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899" w:type="dxa"/>
          </w:tcPr>
          <w:p w14:paraId="675CEF1F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  <w:t>D1:</w:t>
            </w:r>
          </w:p>
          <w:p w14:paraId="734E7610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  <w:t>Study eligibility criteria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1" w:type="dxa"/>
          </w:tcPr>
          <w:p w14:paraId="2414430B" w14:textId="7155FEAC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D2:</w:t>
            </w:r>
          </w:p>
          <w:p w14:paraId="385CC0CF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Identification &amp; selection of studies</w:t>
            </w:r>
          </w:p>
        </w:tc>
        <w:tc>
          <w:tcPr>
            <w:tcW w:w="2556" w:type="dxa"/>
          </w:tcPr>
          <w:p w14:paraId="595D876F" w14:textId="0B18044C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D3:</w:t>
            </w:r>
          </w:p>
          <w:p w14:paraId="74219D0A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</w:rPr>
              <w:t>Data collection &amp; study appraisal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</w:tcPr>
          <w:p w14:paraId="4892822B" w14:textId="33699C2B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  <w:t>D4:</w:t>
            </w:r>
          </w:p>
          <w:p w14:paraId="379876ED" w14:textId="77777777" w:rsidR="004E46CF" w:rsidRPr="002F6385" w:rsidRDefault="004E46CF" w:rsidP="004E46CF">
            <w:pPr>
              <w:jc w:val="center"/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  <w:t>Synthesis &amp; findings</w:t>
            </w:r>
          </w:p>
        </w:tc>
        <w:tc>
          <w:tcPr>
            <w:tcW w:w="1295" w:type="dxa"/>
          </w:tcPr>
          <w:p w14:paraId="6F172AA0" w14:textId="77777777" w:rsidR="004E46CF" w:rsidRPr="002F6385" w:rsidRDefault="004E46CF" w:rsidP="004E4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b/>
                <w:bCs/>
                <w:sz w:val="18"/>
                <w:szCs w:val="18"/>
                <w:lang w:val="it-IT"/>
              </w:rPr>
              <w:t>Overall risk of bias</w:t>
            </w:r>
          </w:p>
        </w:tc>
      </w:tr>
      <w:tr w:rsidR="004E46CF" w:rsidRPr="002F6385" w14:paraId="4BEB5B38" w14:textId="77777777" w:rsidTr="002F638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1CD93FA5" w14:textId="42FDC17F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Fu et al., 2014 </w:t>
            </w:r>
            <w:r w:rsidR="00856DC7"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(35)</w:t>
            </w:r>
          </w:p>
        </w:tc>
        <w:tc>
          <w:tcPr>
            <w:tcW w:w="1899" w:type="dxa"/>
          </w:tcPr>
          <w:p w14:paraId="556B6851" w14:textId="77777777" w:rsidR="004E46CF" w:rsidRPr="002F6385" w:rsidRDefault="004E46CF" w:rsidP="004E46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1" w:type="dxa"/>
          </w:tcPr>
          <w:p w14:paraId="148DE14A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tcW w:w="2556" w:type="dxa"/>
          </w:tcPr>
          <w:p w14:paraId="2208A302" w14:textId="77777777" w:rsidR="004E46CF" w:rsidRPr="002F6385" w:rsidRDefault="004E46CF" w:rsidP="004E46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</w:tcPr>
          <w:p w14:paraId="4062565F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tcW w:w="1295" w:type="dxa"/>
          </w:tcPr>
          <w:p w14:paraId="179861C4" w14:textId="77777777" w:rsidR="004E46CF" w:rsidRPr="002F6385" w:rsidRDefault="004E46CF" w:rsidP="002F6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Unclear</w:t>
            </w:r>
          </w:p>
        </w:tc>
      </w:tr>
      <w:tr w:rsidR="004E46CF" w:rsidRPr="002F6385" w14:paraId="7C88D8B9" w14:textId="77777777" w:rsidTr="002F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1F1743F8" w14:textId="6AEF3EAB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Walling et al., 2016</w:t>
            </w:r>
            <w:r w:rsidR="00856DC7"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 (35)</w:t>
            </w: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899" w:type="dxa"/>
          </w:tcPr>
          <w:p w14:paraId="5A9745A7" w14:textId="77777777" w:rsidR="004E46CF" w:rsidRPr="002F6385" w:rsidRDefault="004E46CF" w:rsidP="004E46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1" w:type="dxa"/>
          </w:tcPr>
          <w:p w14:paraId="7857F939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tcW w:w="2556" w:type="dxa"/>
          </w:tcPr>
          <w:p w14:paraId="6200EC93" w14:textId="77777777" w:rsidR="004E46CF" w:rsidRPr="002F6385" w:rsidRDefault="004E46CF" w:rsidP="004E46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</w:tcPr>
          <w:p w14:paraId="5880C0C2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tcW w:w="1295" w:type="dxa"/>
          </w:tcPr>
          <w:p w14:paraId="5E6FA7E5" w14:textId="77777777" w:rsidR="004E46CF" w:rsidRPr="002F6385" w:rsidRDefault="004E46CF" w:rsidP="002F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Unclear</w:t>
            </w:r>
          </w:p>
        </w:tc>
      </w:tr>
      <w:tr w:rsidR="004E46CF" w:rsidRPr="002F6385" w14:paraId="13B0EF30" w14:textId="77777777" w:rsidTr="002F638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28EF3DED" w14:textId="7272459D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proofErr w:type="spellStart"/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Oketch</w:t>
            </w:r>
            <w:proofErr w:type="spellEnd"/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 et al., 2023 </w:t>
            </w:r>
            <w:r w:rsidR="00856DC7"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(37)</w:t>
            </w:r>
          </w:p>
        </w:tc>
        <w:tc>
          <w:tcPr>
            <w:tcW w:w="1899" w:type="dxa"/>
          </w:tcPr>
          <w:p w14:paraId="7D276537" w14:textId="77777777" w:rsidR="004E46CF" w:rsidRPr="002F6385" w:rsidRDefault="004E46CF" w:rsidP="004E46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1" w:type="dxa"/>
          </w:tcPr>
          <w:p w14:paraId="6B62F10E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tcW w:w="2556" w:type="dxa"/>
          </w:tcPr>
          <w:p w14:paraId="4DC68C83" w14:textId="77777777" w:rsidR="004E46CF" w:rsidRPr="002F6385" w:rsidRDefault="004E46CF" w:rsidP="004E46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</w:tcPr>
          <w:p w14:paraId="5509631E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tcW w:w="1295" w:type="dxa"/>
          </w:tcPr>
          <w:p w14:paraId="642C5475" w14:textId="77777777" w:rsidR="004E46CF" w:rsidRPr="002F6385" w:rsidRDefault="004E46CF" w:rsidP="002F6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Unclear</w:t>
            </w:r>
          </w:p>
        </w:tc>
      </w:tr>
      <w:tr w:rsidR="004E46CF" w:rsidRPr="002F6385" w14:paraId="5A085971" w14:textId="77777777" w:rsidTr="002F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05D4C062" w14:textId="2A4D3676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proofErr w:type="spellStart"/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Escoffery</w:t>
            </w:r>
            <w:proofErr w:type="spellEnd"/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 et al., 2023 </w:t>
            </w:r>
            <w:r w:rsidR="00856DC7"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(38)</w:t>
            </w:r>
          </w:p>
        </w:tc>
        <w:tc>
          <w:tcPr>
            <w:tcW w:w="1899" w:type="dxa"/>
          </w:tcPr>
          <w:p w14:paraId="4DE52F11" w14:textId="77777777" w:rsidR="004E46CF" w:rsidRPr="002F6385" w:rsidRDefault="004E46CF" w:rsidP="004E46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1" w:type="dxa"/>
          </w:tcPr>
          <w:p w14:paraId="6C4B733E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tcW w:w="2556" w:type="dxa"/>
          </w:tcPr>
          <w:p w14:paraId="25910A16" w14:textId="77777777" w:rsidR="004E46CF" w:rsidRPr="002F6385" w:rsidRDefault="004E46CF" w:rsidP="004E46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</w:tcPr>
          <w:p w14:paraId="483CAB82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tcW w:w="1295" w:type="dxa"/>
          </w:tcPr>
          <w:p w14:paraId="5A8C78EF" w14:textId="77777777" w:rsidR="004E46CF" w:rsidRPr="002F6385" w:rsidRDefault="004E46CF" w:rsidP="002F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Unclear</w:t>
            </w:r>
          </w:p>
        </w:tc>
      </w:tr>
      <w:tr w:rsidR="004E46CF" w:rsidRPr="002F6385" w14:paraId="7ACD73F9" w14:textId="77777777" w:rsidTr="002F638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0D5C1E1E" w14:textId="5B45C669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Sandi et al., 2024</w:t>
            </w:r>
            <w:r w:rsidR="00856DC7"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 (39)</w:t>
            </w:r>
          </w:p>
        </w:tc>
        <w:tc>
          <w:tcPr>
            <w:tcW w:w="1899" w:type="dxa"/>
          </w:tcPr>
          <w:p w14:paraId="21FC251D" w14:textId="77777777" w:rsidR="004E46CF" w:rsidRPr="002F6385" w:rsidRDefault="004E46CF" w:rsidP="004E46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1" w:type="dxa"/>
          </w:tcPr>
          <w:p w14:paraId="6128968F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tcW w:w="2556" w:type="dxa"/>
          </w:tcPr>
          <w:p w14:paraId="6D24E1A9" w14:textId="77777777" w:rsidR="004E46CF" w:rsidRPr="002F6385" w:rsidRDefault="004E46CF" w:rsidP="004E46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</w:tcPr>
          <w:p w14:paraId="3AF1F7F2" w14:textId="21A1CB5B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Unclear </w:t>
            </w:r>
          </w:p>
        </w:tc>
        <w:tc>
          <w:tcPr>
            <w:tcW w:w="1295" w:type="dxa"/>
          </w:tcPr>
          <w:p w14:paraId="6FC1D9CD" w14:textId="77777777" w:rsidR="004E46CF" w:rsidRPr="002F6385" w:rsidRDefault="004E46CF" w:rsidP="002F6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Low risk</w:t>
            </w:r>
          </w:p>
        </w:tc>
      </w:tr>
      <w:tr w:rsidR="004E46CF" w:rsidRPr="002F6385" w14:paraId="1D6AC1E2" w14:textId="77777777" w:rsidTr="002F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36E703E1" w14:textId="58C34390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Olaoye et al., 2024</w:t>
            </w:r>
            <w:r w:rsidR="00856DC7"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 (40)</w:t>
            </w: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899" w:type="dxa"/>
          </w:tcPr>
          <w:p w14:paraId="578CA248" w14:textId="77777777" w:rsidR="004E46CF" w:rsidRPr="002F6385" w:rsidRDefault="004E46CF" w:rsidP="004E46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1" w:type="dxa"/>
          </w:tcPr>
          <w:p w14:paraId="493A924D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Low risk</w:t>
            </w:r>
          </w:p>
        </w:tc>
        <w:tc>
          <w:tcPr>
            <w:tcW w:w="2556" w:type="dxa"/>
          </w:tcPr>
          <w:p w14:paraId="670B6E42" w14:textId="77777777" w:rsidR="004E46CF" w:rsidRPr="002F6385" w:rsidRDefault="004E46CF" w:rsidP="004E46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</w:tcPr>
          <w:p w14:paraId="3C91D575" w14:textId="77777777" w:rsidR="004E46CF" w:rsidRPr="002F6385" w:rsidRDefault="004E46CF" w:rsidP="004E46CF">
            <w:pPr>
              <w:jc w:val="right"/>
              <w:rPr>
                <w:rFonts w:eastAsiaTheme="majorEastAsia" w:cs="Times New Roman"/>
                <w:sz w:val="18"/>
                <w:szCs w:val="18"/>
                <w:lang w:val="it-IT"/>
              </w:rPr>
            </w:pPr>
            <w:r w:rsidRPr="002F6385">
              <w:rPr>
                <w:rFonts w:eastAsiaTheme="majorEastAsia" w:cs="Times New Roman"/>
                <w:sz w:val="18"/>
                <w:szCs w:val="18"/>
                <w:lang w:val="it-IT"/>
              </w:rPr>
              <w:t>Unclear</w:t>
            </w:r>
          </w:p>
        </w:tc>
        <w:tc>
          <w:tcPr>
            <w:tcW w:w="1295" w:type="dxa"/>
          </w:tcPr>
          <w:p w14:paraId="41B6D088" w14:textId="77777777" w:rsidR="004E46CF" w:rsidRPr="002F6385" w:rsidRDefault="004E46CF" w:rsidP="002F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2F6385">
              <w:rPr>
                <w:rFonts w:cs="Times New Roman"/>
                <w:i/>
                <w:iCs/>
                <w:sz w:val="18"/>
                <w:szCs w:val="18"/>
              </w:rPr>
              <w:t>Unclear</w:t>
            </w:r>
          </w:p>
        </w:tc>
      </w:tr>
    </w:tbl>
    <w:p w14:paraId="58814649" w14:textId="2A732F62" w:rsidR="004E46CF" w:rsidRPr="002F6385" w:rsidRDefault="002F6385" w:rsidP="004E46CF">
      <w:pPr>
        <w:rPr>
          <w:rFonts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/>
          <w:sz w:val="16"/>
          <w:szCs w:val="16"/>
          <w:lang w:eastAsia="it-IT"/>
        </w:rPr>
        <w:t>*</w:t>
      </w:r>
      <w:r w:rsidRPr="002F6385">
        <w:rPr>
          <w:rFonts w:eastAsia="Times New Roman" w:cs="Times New Roman"/>
          <w:sz w:val="16"/>
          <w:szCs w:val="16"/>
          <w:lang w:eastAsia="it-IT"/>
        </w:rPr>
        <w:t>D: Domain</w:t>
      </w:r>
    </w:p>
    <w:p w14:paraId="459DC08D" w14:textId="77777777" w:rsidR="004E46CF" w:rsidRPr="004E46CF" w:rsidRDefault="004E46CF" w:rsidP="004E46CF"/>
    <w:p w14:paraId="0ED8C3FF" w14:textId="77777777" w:rsidR="004E46CF" w:rsidRDefault="004E46CF" w:rsidP="004E46CF"/>
    <w:p w14:paraId="38128B9B" w14:textId="77777777" w:rsidR="004E46CF" w:rsidRDefault="004E46CF" w:rsidP="004E46CF"/>
    <w:p w14:paraId="4916FCC9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11EC8DA1" w14:textId="5703353A" w:rsidR="00994A3D" w:rsidRPr="001549D3" w:rsidRDefault="00994A3D" w:rsidP="00994A3D">
      <w:pPr>
        <w:keepNext/>
        <w:jc w:val="center"/>
        <w:rPr>
          <w:rFonts w:cs="Times New Roman"/>
          <w:szCs w:val="24"/>
        </w:rPr>
      </w:pP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4E46CF">
      <w:pgSz w:w="15840" w:h="12240" w:orient="landscape"/>
      <w:pgMar w:top="1181" w:right="1138" w:bottom="128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9FFC9" w14:textId="77777777" w:rsidR="001A763A" w:rsidRDefault="001A763A" w:rsidP="00117666">
      <w:pPr>
        <w:spacing w:after="0"/>
      </w:pPr>
      <w:r>
        <w:separator/>
      </w:r>
    </w:p>
  </w:endnote>
  <w:endnote w:type="continuationSeparator" w:id="0">
    <w:p w14:paraId="234FBD45" w14:textId="77777777" w:rsidR="001A763A" w:rsidRDefault="001A763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77777777" w:rsidR="00425102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42510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4D054D26" w14:textId="77777777" w:rsidR="0042510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77777777" w:rsidR="00425102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42510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085E15EB" w14:textId="77777777" w:rsidR="0042510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62029" w14:textId="77777777" w:rsidR="001A763A" w:rsidRDefault="001A763A" w:rsidP="00117666">
      <w:pPr>
        <w:spacing w:after="0"/>
      </w:pPr>
      <w:r>
        <w:separator/>
      </w:r>
    </w:p>
  </w:footnote>
  <w:footnote w:type="continuationSeparator" w:id="0">
    <w:p w14:paraId="01D1B1AE" w14:textId="77777777" w:rsidR="001A763A" w:rsidRDefault="001A763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77777777" w:rsidR="00425102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77777777" w:rsidR="00425102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attachedTemplate r:id="rId1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571C7"/>
    <w:rsid w:val="00160065"/>
    <w:rsid w:val="00171E5E"/>
    <w:rsid w:val="00177D84"/>
    <w:rsid w:val="001A763A"/>
    <w:rsid w:val="00201EA4"/>
    <w:rsid w:val="00267D18"/>
    <w:rsid w:val="002868E2"/>
    <w:rsid w:val="002869C3"/>
    <w:rsid w:val="00292738"/>
    <w:rsid w:val="00293685"/>
    <w:rsid w:val="002936E4"/>
    <w:rsid w:val="002B4A57"/>
    <w:rsid w:val="002C74CA"/>
    <w:rsid w:val="002F6385"/>
    <w:rsid w:val="0032183D"/>
    <w:rsid w:val="00331EF1"/>
    <w:rsid w:val="003544FB"/>
    <w:rsid w:val="003D2F2D"/>
    <w:rsid w:val="00401590"/>
    <w:rsid w:val="00425102"/>
    <w:rsid w:val="00447801"/>
    <w:rsid w:val="00452E9C"/>
    <w:rsid w:val="004735C8"/>
    <w:rsid w:val="004961FF"/>
    <w:rsid w:val="004E46CF"/>
    <w:rsid w:val="00517A89"/>
    <w:rsid w:val="005250F2"/>
    <w:rsid w:val="005721CC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56DC7"/>
    <w:rsid w:val="00885156"/>
    <w:rsid w:val="009151AA"/>
    <w:rsid w:val="0093429D"/>
    <w:rsid w:val="00943573"/>
    <w:rsid w:val="00970F7D"/>
    <w:rsid w:val="00994A3D"/>
    <w:rsid w:val="009C2B12"/>
    <w:rsid w:val="009C70F3"/>
    <w:rsid w:val="009D2003"/>
    <w:rsid w:val="00A174D9"/>
    <w:rsid w:val="00A569CD"/>
    <w:rsid w:val="00AB6715"/>
    <w:rsid w:val="00B1671E"/>
    <w:rsid w:val="00B17E68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Paragrafoelenco"/>
    <w:next w:val="Normale"/>
    <w:link w:val="Titolo1Carattere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itolo2">
    <w:name w:val="heading 2"/>
    <w:basedOn w:val="Titolo1"/>
    <w:next w:val="Normale"/>
    <w:link w:val="Titolo2Carattere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itolo3">
    <w:name w:val="heading 3"/>
    <w:basedOn w:val="Normale"/>
    <w:next w:val="Normale"/>
    <w:link w:val="Titolo3Carattere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itolo4">
    <w:name w:val="heading 4"/>
    <w:basedOn w:val="Titolo3"/>
    <w:next w:val="Normale"/>
    <w:link w:val="Titolo4Carattere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itolo5">
    <w:name w:val="heading 5"/>
    <w:basedOn w:val="Titolo4"/>
    <w:next w:val="Normale"/>
    <w:link w:val="Titolo5Carattere"/>
    <w:uiPriority w:val="2"/>
    <w:qFormat/>
    <w:rsid w:val="00AB6715"/>
    <w:pPr>
      <w:numPr>
        <w:ilvl w:val="4"/>
      </w:numPr>
      <w:outlineLvl w:val="4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ottotitolo"/>
    <w:next w:val="Normale"/>
    <w:uiPriority w:val="1"/>
    <w:qFormat/>
    <w:rsid w:val="00AB67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idascalia">
    <w:name w:val="caption"/>
    <w:basedOn w:val="Normale"/>
    <w:next w:val="Nessunaspaziatur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essunaspaziatur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7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67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67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B6715"/>
    <w:rPr>
      <w:rFonts w:ascii="Times New Roman" w:hAnsi="Times New Roman"/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715"/>
    <w:rPr>
      <w:rFonts w:ascii="Times New Roman" w:hAnsi="Times New Roman"/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715"/>
    <w:rPr>
      <w:rFonts w:ascii="Times New Roman" w:hAnsi="Times New Roman"/>
      <w:b/>
      <w:sz w:val="24"/>
    </w:rPr>
  </w:style>
  <w:style w:type="paragraph" w:styleId="Paragrafoelenco">
    <w:name w:val="List Paragraph"/>
    <w:basedOn w:val="Normale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Collegamentoipertestuale">
    <w:name w:val="Hyperlink"/>
    <w:basedOn w:val="Carpredefinitoparagrafo"/>
    <w:uiPriority w:val="99"/>
    <w:unhideWhenUsed/>
    <w:rsid w:val="00AB6715"/>
    <w:rPr>
      <w:color w:val="0000FF"/>
      <w:u w:val="single"/>
    </w:rPr>
  </w:style>
  <w:style w:type="character" w:styleId="Enfasiintensa">
    <w:name w:val="Intense Emphasis"/>
    <w:basedOn w:val="Carpredefinitoparagrafo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iferimentointenso">
    <w:name w:val="Intense Reference"/>
    <w:basedOn w:val="Carpredefinitoparagrafo"/>
    <w:uiPriority w:val="32"/>
    <w:qFormat/>
    <w:rsid w:val="00AB6715"/>
    <w:rPr>
      <w:b/>
      <w:bCs/>
      <w:smallCaps/>
      <w:color w:val="auto"/>
      <w:spacing w:val="5"/>
    </w:rPr>
  </w:style>
  <w:style w:type="character" w:styleId="Numeroriga">
    <w:name w:val="line number"/>
    <w:basedOn w:val="Carpredefinitoparagrafo"/>
    <w:uiPriority w:val="99"/>
    <w:semiHidden/>
    <w:unhideWhenUsed/>
    <w:rsid w:val="00AB6715"/>
  </w:style>
  <w:style w:type="character" w:customStyle="1" w:styleId="Titolo3Carattere">
    <w:name w:val="Titolo 3 Carattere"/>
    <w:basedOn w:val="Carpredefinitoparagrafo"/>
    <w:link w:val="Tito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Enfasigrassetto">
    <w:name w:val="Strong"/>
    <w:basedOn w:val="Carpredefinitoparagrafo"/>
    <w:uiPriority w:val="22"/>
    <w:qFormat/>
    <w:rsid w:val="00AB6715"/>
    <w:rPr>
      <w:rFonts w:ascii="Times New Roman" w:hAnsi="Times New Roman"/>
      <w:b/>
      <w:bCs/>
    </w:rPr>
  </w:style>
  <w:style w:type="character" w:styleId="Enfasidelicata">
    <w:name w:val="Subtle Emphasis"/>
    <w:basedOn w:val="Carpredefinitoparagrafo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Grigliatabella">
    <w:name w:val="Table Grid"/>
    <w:basedOn w:val="Tabellanorma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olo"/>
    <w:next w:val="Titolo"/>
    <w:qFormat/>
    <w:rsid w:val="0001436A"/>
    <w:pPr>
      <w:spacing w:after="120"/>
    </w:pPr>
    <w:rPr>
      <w:i/>
    </w:rPr>
  </w:style>
  <w:style w:type="paragraph" w:styleId="Revisione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styleId="Tabellasemplice5">
    <w:name w:val="Plain Table 5"/>
    <w:basedOn w:val="Tabellanormale"/>
    <w:uiPriority w:val="99"/>
    <w:rsid w:val="004E46CF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99"/>
    <w:rsid w:val="004E46CF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4E46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uiPriority w:val="42"/>
    <w:rsid w:val="004E46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uiPriority w:val="41"/>
    <w:rsid w:val="004E46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4E46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0</TotalTime>
  <Pages>5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Floriana D'ambrosio</cp:lastModifiedBy>
  <cp:revision>2</cp:revision>
  <cp:lastPrinted>2013-10-03T12:51:00Z</cp:lastPrinted>
  <dcterms:created xsi:type="dcterms:W3CDTF">2025-10-06T16:23:00Z</dcterms:created>
  <dcterms:modified xsi:type="dcterms:W3CDTF">2025-10-06T16:23:00Z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