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B" w:rsidRPr="00515391" w:rsidRDefault="00C21968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5391">
        <w:rPr>
          <w:rFonts w:ascii="Times New Roman" w:hAnsi="Times New Roman"/>
          <w:b/>
          <w:bCs/>
          <w:sz w:val="32"/>
          <w:szCs w:val="32"/>
        </w:rPr>
        <w:t xml:space="preserve">Sinks and Sources of Intracellular Nitrate in </w:t>
      </w:r>
      <w:proofErr w:type="spellStart"/>
      <w:r w:rsidRPr="00515391">
        <w:rPr>
          <w:rFonts w:ascii="Times New Roman" w:hAnsi="Times New Roman"/>
          <w:b/>
          <w:bCs/>
          <w:sz w:val="32"/>
          <w:szCs w:val="32"/>
        </w:rPr>
        <w:t>Gromiids</w:t>
      </w:r>
      <w:proofErr w:type="spellEnd"/>
    </w:p>
    <w:p w:rsidR="00EE430B" w:rsidRPr="00515391" w:rsidRDefault="00C21968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15391">
        <w:rPr>
          <w:rFonts w:ascii="Times New Roman" w:hAnsi="Times New Roman"/>
          <w:b/>
          <w:bCs/>
          <w:caps/>
          <w:sz w:val="32"/>
          <w:szCs w:val="32"/>
        </w:rPr>
        <w:t>Supplementary Information</w:t>
      </w:r>
    </w:p>
    <w:p w:rsidR="00EE430B" w:rsidRPr="00515391" w:rsidRDefault="00C21968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15391">
        <w:rPr>
          <w:rFonts w:ascii="Times New Roman" w:hAnsi="Times New Roman"/>
          <w:sz w:val="24"/>
          <w:szCs w:val="24"/>
        </w:rPr>
        <w:t>Signe Høgslund</w:t>
      </w:r>
      <w:r w:rsidRPr="00515391">
        <w:rPr>
          <w:rFonts w:ascii="Times New Roman" w:hAnsi="Times New Roman"/>
          <w:sz w:val="24"/>
          <w:szCs w:val="24"/>
          <w:vertAlign w:val="superscript"/>
        </w:rPr>
        <w:t>1</w:t>
      </w:r>
      <w:r w:rsidRPr="00515391">
        <w:rPr>
          <w:rFonts w:ascii="Times New Roman" w:hAnsi="Times New Roman"/>
          <w:sz w:val="24"/>
          <w:szCs w:val="24"/>
        </w:rPr>
        <w:t>, Tomas Cedhagen</w:t>
      </w:r>
      <w:r w:rsidRPr="00515391">
        <w:rPr>
          <w:rFonts w:ascii="Times New Roman" w:hAnsi="Times New Roman"/>
          <w:sz w:val="24"/>
          <w:szCs w:val="24"/>
          <w:vertAlign w:val="superscript"/>
        </w:rPr>
        <w:t>1</w:t>
      </w:r>
      <w:r w:rsidRPr="00515391">
        <w:rPr>
          <w:rFonts w:ascii="Times New Roman" w:hAnsi="Times New Roman"/>
          <w:sz w:val="24"/>
          <w:szCs w:val="24"/>
        </w:rPr>
        <w:t>, Samuel S. Bowser</w:t>
      </w:r>
      <w:r w:rsidRPr="00515391">
        <w:rPr>
          <w:rFonts w:ascii="Times New Roman" w:hAnsi="Times New Roman"/>
          <w:sz w:val="24"/>
          <w:szCs w:val="24"/>
          <w:vertAlign w:val="superscript"/>
        </w:rPr>
        <w:t>3</w:t>
      </w:r>
      <w:r w:rsidRPr="00515391">
        <w:rPr>
          <w:rFonts w:ascii="Times New Roman" w:hAnsi="Times New Roman"/>
          <w:sz w:val="24"/>
          <w:szCs w:val="24"/>
        </w:rPr>
        <w:t xml:space="preserve"> &amp; Nils Risgaard-Petersen</w:t>
      </w:r>
      <w:r w:rsidRPr="0051539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515391">
        <w:rPr>
          <w:rFonts w:ascii="Times New Roman" w:hAnsi="Times New Roman"/>
          <w:sz w:val="24"/>
          <w:szCs w:val="24"/>
          <w:vertAlign w:val="superscript"/>
        </w:rPr>
        <w:t>,2</w:t>
      </w:r>
      <w:proofErr w:type="gramEnd"/>
      <w:r w:rsidRPr="00515391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EE430B" w:rsidRPr="00515391" w:rsidRDefault="00C21968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391">
        <w:rPr>
          <w:rFonts w:ascii="Times New Roman" w:hAnsi="Times New Roman"/>
          <w:sz w:val="24"/>
          <w:szCs w:val="24"/>
          <w:vertAlign w:val="superscript"/>
        </w:rPr>
        <w:t>1</w:t>
      </w:r>
      <w:r w:rsidRPr="00515391">
        <w:rPr>
          <w:rFonts w:ascii="Times New Roman" w:hAnsi="Times New Roman"/>
          <w:sz w:val="24"/>
          <w:szCs w:val="24"/>
        </w:rPr>
        <w:t>Department of Bioscience, Aarhus University, Aarhus, Denmark</w:t>
      </w:r>
    </w:p>
    <w:p w:rsidR="00EE430B" w:rsidRPr="00515391" w:rsidRDefault="00C21968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391">
        <w:rPr>
          <w:rFonts w:ascii="Times New Roman" w:hAnsi="Times New Roman"/>
          <w:sz w:val="24"/>
          <w:szCs w:val="24"/>
          <w:vertAlign w:val="superscript"/>
        </w:rPr>
        <w:t>2</w:t>
      </w:r>
      <w:r w:rsidRPr="00515391">
        <w:rPr>
          <w:rFonts w:ascii="Times New Roman" w:hAnsi="Times New Roman"/>
          <w:sz w:val="24"/>
          <w:szCs w:val="24"/>
        </w:rPr>
        <w:t xml:space="preserve">Center for </w:t>
      </w:r>
      <w:proofErr w:type="spellStart"/>
      <w:r w:rsidRPr="00515391">
        <w:rPr>
          <w:rFonts w:ascii="Times New Roman" w:hAnsi="Times New Roman"/>
          <w:sz w:val="24"/>
          <w:szCs w:val="24"/>
        </w:rPr>
        <w:t>Geomicrobiology</w:t>
      </w:r>
      <w:proofErr w:type="spellEnd"/>
      <w:r w:rsidRPr="00515391">
        <w:rPr>
          <w:rFonts w:ascii="Times New Roman" w:hAnsi="Times New Roman"/>
          <w:sz w:val="24"/>
          <w:szCs w:val="24"/>
        </w:rPr>
        <w:t>, Aarhus University, Aarhus, Denmark</w:t>
      </w:r>
    </w:p>
    <w:p w:rsidR="00EE430B" w:rsidRPr="00515391" w:rsidRDefault="00C21968">
      <w:pPr>
        <w:pStyle w:val="BodyA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FF0000"/>
          <w:lang w:val="en-US"/>
        </w:rPr>
      </w:pPr>
      <w:r w:rsidRPr="00515391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515391">
        <w:rPr>
          <w:rFonts w:ascii="Times New Roman" w:hAnsi="Times New Roman"/>
          <w:sz w:val="24"/>
          <w:szCs w:val="24"/>
          <w:u w:color="FF0000"/>
          <w:lang w:val="en-US"/>
        </w:rPr>
        <w:t>Wadsworth Center, New York State Department of Health, Albany, NY, USA</w:t>
      </w:r>
    </w:p>
    <w:p w:rsidR="00EE430B" w:rsidRPr="00846961" w:rsidRDefault="00887AE2">
      <w:pPr>
        <w:pStyle w:val="Body"/>
        <w:rPr>
          <w:lang w:val="da-DK"/>
        </w:rPr>
      </w:pPr>
      <w:r w:rsidRPr="00846961">
        <w:rPr>
          <w:noProof/>
        </w:rPr>
        <w:drawing>
          <wp:inline distT="0" distB="0" distL="0" distR="0" wp14:anchorId="6E46DCE3" wp14:editId="2F94DA0A">
            <wp:extent cx="4586400" cy="36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37" b="15737"/>
                    <a:stretch/>
                  </pic:blipFill>
                  <pic:spPr bwMode="auto">
                    <a:xfrm>
                      <a:off x="0" y="0"/>
                      <a:ext cx="45864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30B" w:rsidRPr="00846961" w:rsidRDefault="00EE430B">
      <w:pPr>
        <w:pStyle w:val="Body"/>
        <w:rPr>
          <w:lang w:val="da-DK"/>
        </w:rPr>
      </w:pPr>
    </w:p>
    <w:p w:rsidR="00EE430B" w:rsidRPr="00515391" w:rsidRDefault="00C21968">
      <w:pPr>
        <w:pStyle w:val="Body"/>
        <w:rPr>
          <w:rFonts w:ascii="Times New Roman" w:eastAsia="Times New Roman" w:hAnsi="Times New Roman" w:cs="Times New Roman"/>
        </w:rPr>
      </w:pPr>
      <w:r w:rsidRPr="00515391">
        <w:rPr>
          <w:rFonts w:ascii="Times New Roman" w:hAnsi="Times New Roman"/>
          <w:b/>
          <w:bCs/>
        </w:rPr>
        <w:t>Figure S1:</w:t>
      </w:r>
      <w:r w:rsidRPr="00515391">
        <w:rPr>
          <w:rFonts w:ascii="Times New Roman" w:hAnsi="Times New Roman"/>
        </w:rPr>
        <w:t xml:space="preserve"> Oxygen concentration profiles in micro-tubes loaded with </w:t>
      </w:r>
      <w:proofErr w:type="spellStart"/>
      <w:r w:rsidRPr="00515391">
        <w:rPr>
          <w:rFonts w:ascii="Times New Roman" w:hAnsi="Times New Roman"/>
        </w:rPr>
        <w:t>gromiids</w:t>
      </w:r>
      <w:proofErr w:type="spellEnd"/>
      <w:r w:rsidRPr="00515391">
        <w:rPr>
          <w:rFonts w:ascii="Times New Roman" w:hAnsi="Times New Roman"/>
        </w:rPr>
        <w:t xml:space="preserve"> from batch D-I. Data points represent the average of 4 measurements, with the exception of the profile for batch I, where 10 profiles were made.</w:t>
      </w:r>
      <w:r w:rsidR="0086114B">
        <w:rPr>
          <w:rFonts w:ascii="Times New Roman" w:hAnsi="Times New Roman"/>
        </w:rPr>
        <w:t xml:space="preserve"> </w:t>
      </w:r>
      <w:r w:rsidRPr="00515391">
        <w:rPr>
          <w:rFonts w:ascii="Times New Roman" w:hAnsi="Times New Roman"/>
        </w:rPr>
        <w:t xml:space="preserve">Error bars represent the </w:t>
      </w:r>
      <w:r w:rsidR="00CC4C15" w:rsidRPr="00515391">
        <w:rPr>
          <w:rFonts w:ascii="Times New Roman" w:hAnsi="Times New Roman"/>
        </w:rPr>
        <w:t>s</w:t>
      </w:r>
      <w:r w:rsidRPr="00515391">
        <w:rPr>
          <w:rFonts w:ascii="Times New Roman" w:hAnsi="Times New Roman"/>
        </w:rPr>
        <w:t xml:space="preserve">tandard </w:t>
      </w:r>
      <w:r w:rsidR="00CC4C15" w:rsidRPr="00515391">
        <w:rPr>
          <w:rFonts w:ascii="Times New Roman" w:hAnsi="Times New Roman"/>
        </w:rPr>
        <w:t>e</w:t>
      </w:r>
      <w:r w:rsidRPr="00515391">
        <w:rPr>
          <w:rFonts w:ascii="Times New Roman" w:hAnsi="Times New Roman"/>
        </w:rPr>
        <w:t>rror of the mean.</w:t>
      </w:r>
      <w:r w:rsidR="0086114B">
        <w:rPr>
          <w:rFonts w:ascii="Times New Roman" w:hAnsi="Times New Roman"/>
        </w:rPr>
        <w:t xml:space="preserve"> </w:t>
      </w:r>
    </w:p>
    <w:p w:rsidR="00EE430B" w:rsidRPr="00515391" w:rsidRDefault="00C21968">
      <w:pPr>
        <w:pStyle w:val="Body"/>
        <w:rPr>
          <w:rFonts w:ascii="Times New Roman" w:eastAsia="Times New Roman" w:hAnsi="Times New Roman" w:cs="Times New Roman"/>
        </w:rPr>
      </w:pPr>
      <w:r w:rsidRPr="00515391">
        <w:rPr>
          <w:rFonts w:ascii="Times New Roman" w:hAnsi="Times New Roman"/>
          <w:b/>
          <w:bCs/>
        </w:rPr>
        <w:lastRenderedPageBreak/>
        <w:t>Table S1:</w:t>
      </w:r>
      <w:r w:rsidR="0086114B">
        <w:rPr>
          <w:rFonts w:ascii="Times New Roman" w:hAnsi="Times New Roman"/>
        </w:rPr>
        <w:t xml:space="preserve"> </w:t>
      </w:r>
      <w:r w:rsidRPr="00515391">
        <w:rPr>
          <w:rFonts w:ascii="Times New Roman" w:hAnsi="Times New Roman"/>
        </w:rPr>
        <w:t xml:space="preserve">Oxygen consumption rates of </w:t>
      </w:r>
      <w:proofErr w:type="spellStart"/>
      <w:r w:rsidRPr="00515391">
        <w:rPr>
          <w:rFonts w:ascii="Times New Roman" w:hAnsi="Times New Roman"/>
        </w:rPr>
        <w:t>gromiids</w:t>
      </w:r>
      <w:proofErr w:type="spellEnd"/>
      <w:r w:rsidRPr="00515391">
        <w:rPr>
          <w:rFonts w:ascii="Times New Roman" w:hAnsi="Times New Roman"/>
        </w:rPr>
        <w:t xml:space="preserve"> from batch D-I as estimated from the oxygen profiling. Standard errors of the mean are given in parenthesis. The total bio volume is the sum volume of cells in given batch. </w:t>
      </w:r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3"/>
        <w:gridCol w:w="1541"/>
        <w:gridCol w:w="1133"/>
        <w:gridCol w:w="3104"/>
        <w:gridCol w:w="3001"/>
      </w:tblGrid>
      <w:tr w:rsidR="00EE430B" w:rsidRPr="007222B7">
        <w:trPr>
          <w:trHeight w:val="961"/>
        </w:trPr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Batch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#</w:t>
            </w:r>
            <w:proofErr w:type="spellStart"/>
            <w:r w:rsidRPr="00846961">
              <w:rPr>
                <w:rFonts w:ascii="Times New Roman" w:hAnsi="Times New Roman"/>
                <w:lang w:val="da-DK"/>
              </w:rPr>
              <w:t>individuals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 xml:space="preserve">Total </w:t>
            </w:r>
            <w:proofErr w:type="spellStart"/>
            <w:r w:rsidRPr="00846961">
              <w:rPr>
                <w:rFonts w:ascii="Times New Roman" w:hAnsi="Times New Roman"/>
                <w:lang w:val="da-DK"/>
              </w:rPr>
              <w:t>biovolume</w:t>
            </w:r>
            <w:proofErr w:type="spellEnd"/>
          </w:p>
          <w:p w:rsidR="00EE430B" w:rsidRPr="00846961" w:rsidRDefault="00EE430B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:rsidR="00EE430B" w:rsidRPr="00846961" w:rsidRDefault="00C21968">
            <w:pPr>
              <w:pStyle w:val="Body"/>
              <w:spacing w:after="0" w:line="240" w:lineRule="auto"/>
              <w:jc w:val="center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(mm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C21968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391">
              <w:rPr>
                <w:rFonts w:ascii="Times New Roman" w:hAnsi="Times New Roman"/>
              </w:rPr>
              <w:t xml:space="preserve">Cell specific oxygen consumption </w:t>
            </w:r>
          </w:p>
          <w:p w:rsidR="00EE430B" w:rsidRPr="00515391" w:rsidRDefault="00C21968">
            <w:pPr>
              <w:pStyle w:val="Body"/>
              <w:spacing w:after="0" w:line="240" w:lineRule="auto"/>
            </w:pPr>
            <w:r w:rsidRPr="00515391">
              <w:rPr>
                <w:rFonts w:ascii="Times New Roman" w:hAnsi="Times New Roman"/>
              </w:rPr>
              <w:t>(</w:t>
            </w:r>
            <w:proofErr w:type="spellStart"/>
            <w:r w:rsidRPr="00515391">
              <w:rPr>
                <w:rFonts w:ascii="Times New Roman" w:hAnsi="Times New Roman"/>
              </w:rPr>
              <w:t>pmol</w:t>
            </w:r>
            <w:proofErr w:type="spellEnd"/>
            <w:r w:rsidRPr="00515391">
              <w:rPr>
                <w:rFonts w:ascii="Times New Roman" w:hAnsi="Times New Roman"/>
              </w:rPr>
              <w:t xml:space="preserve"> O</w:t>
            </w:r>
            <w:r w:rsidRPr="00515391">
              <w:rPr>
                <w:rFonts w:ascii="Times New Roman" w:hAnsi="Times New Roman"/>
                <w:vertAlign w:val="subscript"/>
              </w:rPr>
              <w:t>2</w:t>
            </w:r>
            <w:r w:rsidRPr="00515391">
              <w:rPr>
                <w:rFonts w:ascii="Times New Roman" w:hAnsi="Times New Roman"/>
              </w:rPr>
              <w:t xml:space="preserve"> cell d</w:t>
            </w:r>
            <w:r w:rsidRPr="00515391">
              <w:rPr>
                <w:rFonts w:ascii="Times New Roman" w:hAnsi="Times New Roman"/>
                <w:vertAlign w:val="superscript"/>
              </w:rPr>
              <w:t>-1</w:t>
            </w:r>
            <w:r w:rsidRPr="00515391">
              <w:rPr>
                <w:rFonts w:ascii="Times New Roman" w:hAnsi="Times New Roman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C21968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391">
              <w:rPr>
                <w:rFonts w:ascii="Times New Roman" w:hAnsi="Times New Roman"/>
              </w:rPr>
              <w:t>Volume specific oxygen consumption</w:t>
            </w:r>
            <w:r w:rsidR="0086114B">
              <w:rPr>
                <w:rFonts w:ascii="Times New Roman" w:hAnsi="Times New Roman"/>
              </w:rPr>
              <w:t xml:space="preserve"> </w:t>
            </w:r>
          </w:p>
          <w:p w:rsidR="00EE430B" w:rsidRPr="00515391" w:rsidRDefault="00C21968">
            <w:pPr>
              <w:pStyle w:val="Body"/>
              <w:spacing w:after="0" w:line="240" w:lineRule="auto"/>
            </w:pPr>
            <w:r w:rsidRPr="00515391">
              <w:rPr>
                <w:rFonts w:ascii="Times New Roman" w:hAnsi="Times New Roman"/>
              </w:rPr>
              <w:t>(</w:t>
            </w:r>
            <w:proofErr w:type="spellStart"/>
            <w:r w:rsidRPr="00515391">
              <w:rPr>
                <w:rFonts w:ascii="Times New Roman" w:hAnsi="Times New Roman"/>
              </w:rPr>
              <w:t>nmol</w:t>
            </w:r>
            <w:proofErr w:type="spellEnd"/>
            <w:r w:rsidRPr="00515391">
              <w:rPr>
                <w:rFonts w:ascii="Times New Roman" w:hAnsi="Times New Roman"/>
              </w:rPr>
              <w:t xml:space="preserve"> O</w:t>
            </w:r>
            <w:r w:rsidRPr="00515391">
              <w:rPr>
                <w:rFonts w:ascii="Times New Roman" w:hAnsi="Times New Roman"/>
                <w:vertAlign w:val="subscript"/>
              </w:rPr>
              <w:t>2</w:t>
            </w:r>
            <w:r w:rsidRPr="00515391">
              <w:rPr>
                <w:rFonts w:ascii="Times New Roman" w:hAnsi="Times New Roman"/>
              </w:rPr>
              <w:t xml:space="preserve"> cm</w:t>
            </w:r>
            <w:r w:rsidRPr="00515391">
              <w:rPr>
                <w:rFonts w:ascii="Times New Roman" w:hAnsi="Times New Roman"/>
                <w:vertAlign w:val="superscript"/>
              </w:rPr>
              <w:t>-3</w:t>
            </w:r>
            <w:r w:rsidRPr="00515391">
              <w:rPr>
                <w:rFonts w:ascii="Times New Roman" w:hAnsi="Times New Roman"/>
              </w:rPr>
              <w:t xml:space="preserve"> d</w:t>
            </w:r>
            <w:r w:rsidRPr="00515391">
              <w:rPr>
                <w:rFonts w:ascii="Times New Roman" w:hAnsi="Times New Roman"/>
                <w:vertAlign w:val="superscript"/>
              </w:rPr>
              <w:t>-1</w:t>
            </w:r>
            <w:r w:rsidRPr="00515391">
              <w:rPr>
                <w:rFonts w:ascii="Times New Roman" w:hAnsi="Times New Roman"/>
              </w:rPr>
              <w:t>)</w:t>
            </w:r>
          </w:p>
        </w:tc>
      </w:tr>
      <w:tr w:rsidR="00EE430B" w:rsidRPr="00846961">
        <w:trPr>
          <w:trHeight w:val="246"/>
        </w:trPr>
        <w:tc>
          <w:tcPr>
            <w:tcW w:w="1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D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proofErr w:type="gramStart"/>
            <w:r w:rsidRPr="00846961">
              <w:rPr>
                <w:rFonts w:ascii="Times New Roman" w:hAnsi="Times New Roman"/>
                <w:lang w:val="da-DK"/>
              </w:rPr>
              <w:t>7.69</w:t>
            </w:r>
            <w:proofErr w:type="gramEnd"/>
            <w:r w:rsidRPr="00846961">
              <w:rPr>
                <w:rFonts w:ascii="Times New Roman" w:hAnsi="Times New Roman"/>
                <w:lang w:val="da-DK"/>
              </w:rPr>
              <w:t xml:space="preserve">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</w:p>
        </w:tc>
        <w:tc>
          <w:tcPr>
            <w:tcW w:w="31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 xml:space="preserve">791 (12) 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3.09x10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5 </w:t>
            </w:r>
            <w:r w:rsidRPr="00846961">
              <w:rPr>
                <w:rFonts w:ascii="Times New Roman" w:hAnsi="Times New Roman"/>
                <w:lang w:val="da-DK"/>
              </w:rPr>
              <w:t>(4.54x10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3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proofErr w:type="gramStart"/>
            <w:r w:rsidRPr="00846961">
              <w:rPr>
                <w:rFonts w:ascii="Times New Roman" w:hAnsi="Times New Roman"/>
                <w:lang w:val="da-DK"/>
              </w:rPr>
              <w:t>4.97</w:t>
            </w:r>
            <w:proofErr w:type="gramEnd"/>
            <w:r w:rsidRPr="00846961">
              <w:rPr>
                <w:rFonts w:ascii="Times New Roman" w:hAnsi="Times New Roman"/>
                <w:lang w:val="da-DK"/>
              </w:rPr>
              <w:t xml:space="preserve">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575 (3)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2.31x10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5 </w:t>
            </w:r>
            <w:r w:rsidRPr="00846961">
              <w:rPr>
                <w:rFonts w:ascii="Times New Roman" w:hAnsi="Times New Roman"/>
                <w:lang w:val="da-DK"/>
              </w:rPr>
              <w:t>(1.02x10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3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F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3.22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1143 (42)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3.56x10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5 </w:t>
            </w:r>
            <w:r w:rsidRPr="00846961">
              <w:rPr>
                <w:rFonts w:ascii="Times New Roman" w:hAnsi="Times New Roman"/>
                <w:lang w:val="da-DK"/>
              </w:rPr>
              <w:t>(1.31x10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4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G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center"/>
              <w:rPr>
                <w:lang w:val="da-DK"/>
              </w:rPr>
            </w:pPr>
            <w:proofErr w:type="gramStart"/>
            <w:r w:rsidRPr="00846961">
              <w:rPr>
                <w:rFonts w:ascii="Times New Roman" w:hAnsi="Times New Roman"/>
                <w:lang w:val="da-DK"/>
              </w:rPr>
              <w:t>3.91</w:t>
            </w:r>
            <w:proofErr w:type="gramEnd"/>
            <w:r w:rsidRPr="00846961">
              <w:rPr>
                <w:rFonts w:ascii="Times New Roman" w:hAnsi="Times New Roman"/>
                <w:lang w:val="da-DK"/>
              </w:rPr>
              <w:t xml:space="preserve"> 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595 (51)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3.04x10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5 </w:t>
            </w:r>
            <w:r w:rsidRPr="00846961">
              <w:rPr>
                <w:rFonts w:ascii="Times New Roman" w:hAnsi="Times New Roman"/>
                <w:lang w:val="da-DK"/>
              </w:rPr>
              <w:t>(2.60x10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4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H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4.30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984 (15)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4.57x10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5 </w:t>
            </w:r>
            <w:r w:rsidRPr="00846961">
              <w:rPr>
                <w:rFonts w:ascii="Times New Roman" w:hAnsi="Times New Roman"/>
                <w:lang w:val="da-DK"/>
              </w:rPr>
              <w:t>(7.12x10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3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1.34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2128 (61)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3.18x10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5 </w:t>
            </w:r>
            <w:r w:rsidRPr="00846961">
              <w:rPr>
                <w:rFonts w:ascii="Times New Roman" w:hAnsi="Times New Roman"/>
                <w:lang w:val="da-DK"/>
              </w:rPr>
              <w:t>(9.12x10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3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46"/>
        </w:trPr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</w:tr>
    </w:tbl>
    <w:p w:rsidR="00EE430B" w:rsidRPr="00846961" w:rsidRDefault="00EE430B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lang w:val="da-DK"/>
        </w:rPr>
      </w:pPr>
    </w:p>
    <w:p w:rsidR="00EE430B" w:rsidRPr="00846961" w:rsidRDefault="00C21968">
      <w:pPr>
        <w:pStyle w:val="Body"/>
        <w:rPr>
          <w:lang w:val="da-DK"/>
        </w:rPr>
      </w:pPr>
      <w:r w:rsidRPr="00846961">
        <w:rPr>
          <w:lang w:val="da-DK"/>
        </w:rPr>
        <w:t xml:space="preserve"> </w:t>
      </w: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887AE2">
      <w:pPr>
        <w:pStyle w:val="Body"/>
        <w:rPr>
          <w:lang w:val="da-DK"/>
        </w:rPr>
      </w:pPr>
      <w:r w:rsidRPr="00846961">
        <w:rPr>
          <w:noProof/>
        </w:rPr>
        <w:lastRenderedPageBreak/>
        <w:drawing>
          <wp:anchor distT="57150" distB="57150" distL="57150" distR="57150" simplePos="0" relativeHeight="251659264" behindDoc="0" locked="0" layoutInCell="1" allowOverlap="1" wp14:anchorId="7F9EB05A" wp14:editId="05E06F73">
            <wp:simplePos x="0" y="0"/>
            <wp:positionH relativeFrom="column">
              <wp:posOffset>-22860</wp:posOffset>
            </wp:positionH>
            <wp:positionV relativeFrom="line">
              <wp:posOffset>-527685</wp:posOffset>
            </wp:positionV>
            <wp:extent cx="3170555" cy="3648710"/>
            <wp:effectExtent l="0" t="0" r="0" b="8890"/>
            <wp:wrapThrough wrapText="bothSides" distL="57150" distR="5715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r="48845" b="16071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3648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887AE2" w:rsidRPr="00846961" w:rsidRDefault="00887AE2">
      <w:pPr>
        <w:pStyle w:val="Body"/>
        <w:rPr>
          <w:rFonts w:ascii="Times New Roman" w:hAnsi="Times New Roman"/>
          <w:b/>
          <w:bCs/>
          <w:lang w:val="da-DK"/>
        </w:rPr>
      </w:pPr>
    </w:p>
    <w:p w:rsidR="00EE430B" w:rsidRPr="00515391" w:rsidRDefault="00C21968">
      <w:pPr>
        <w:pStyle w:val="Body"/>
        <w:rPr>
          <w:rFonts w:ascii="Times New Roman" w:eastAsia="Times New Roman" w:hAnsi="Times New Roman" w:cs="Times New Roman"/>
        </w:rPr>
      </w:pPr>
      <w:r w:rsidRPr="00515391">
        <w:rPr>
          <w:rFonts w:ascii="Times New Roman" w:hAnsi="Times New Roman"/>
          <w:b/>
          <w:bCs/>
        </w:rPr>
        <w:t>Figure S2:</w:t>
      </w:r>
      <w:r w:rsidRPr="00515391">
        <w:rPr>
          <w:rFonts w:ascii="Times New Roman" w:hAnsi="Times New Roman"/>
        </w:rPr>
        <w:t xml:space="preserve"> Nitrous oxide concentration profiles in micro-tubes loaded with </w:t>
      </w:r>
      <w:proofErr w:type="spellStart"/>
      <w:r w:rsidRPr="00515391">
        <w:rPr>
          <w:rFonts w:ascii="Times New Roman" w:hAnsi="Times New Roman"/>
        </w:rPr>
        <w:t>gromiids</w:t>
      </w:r>
      <w:proofErr w:type="spellEnd"/>
      <w:r w:rsidRPr="00515391">
        <w:rPr>
          <w:rFonts w:ascii="Times New Roman" w:hAnsi="Times New Roman"/>
        </w:rPr>
        <w:t xml:space="preserve"> from batch O-R. Each data point represents the average of 4 measurements. Error bars </w:t>
      </w:r>
      <w:r w:rsidR="00515391">
        <w:rPr>
          <w:rFonts w:ascii="Times New Roman" w:hAnsi="Times New Roman"/>
        </w:rPr>
        <w:t xml:space="preserve">are </w:t>
      </w:r>
      <w:r w:rsidRPr="00515391">
        <w:rPr>
          <w:rFonts w:ascii="Times New Roman" w:hAnsi="Times New Roman"/>
        </w:rPr>
        <w:t xml:space="preserve">the </w:t>
      </w:r>
      <w:r w:rsidR="00515391">
        <w:rPr>
          <w:rFonts w:ascii="Times New Roman" w:hAnsi="Times New Roman"/>
        </w:rPr>
        <w:t>s</w:t>
      </w:r>
      <w:r w:rsidRPr="00515391">
        <w:rPr>
          <w:rFonts w:ascii="Times New Roman" w:hAnsi="Times New Roman"/>
        </w:rPr>
        <w:t xml:space="preserve">tandard </w:t>
      </w:r>
      <w:r w:rsidR="00515391">
        <w:rPr>
          <w:rFonts w:ascii="Times New Roman" w:hAnsi="Times New Roman"/>
        </w:rPr>
        <w:t>e</w:t>
      </w:r>
      <w:r w:rsidRPr="00515391">
        <w:rPr>
          <w:rFonts w:ascii="Times New Roman" w:hAnsi="Times New Roman"/>
        </w:rPr>
        <w:t>rror of the mean.</w:t>
      </w:r>
      <w:r w:rsidR="0086114B">
        <w:rPr>
          <w:rFonts w:ascii="Times New Roman" w:hAnsi="Times New Roman"/>
        </w:rPr>
        <w:t xml:space="preserve"> </w:t>
      </w:r>
    </w:p>
    <w:p w:rsidR="00EE430B" w:rsidRPr="00515391" w:rsidRDefault="00EE430B">
      <w:pPr>
        <w:pStyle w:val="Body"/>
        <w:rPr>
          <w:rFonts w:ascii="Times New Roman" w:eastAsia="Times New Roman" w:hAnsi="Times New Roman" w:cs="Times New Roman"/>
        </w:rPr>
      </w:pPr>
    </w:p>
    <w:p w:rsidR="00EE430B" w:rsidRPr="00515391" w:rsidRDefault="00C21968">
      <w:pPr>
        <w:pStyle w:val="Body"/>
        <w:rPr>
          <w:rFonts w:ascii="Times New Roman" w:eastAsia="Times New Roman" w:hAnsi="Times New Roman" w:cs="Times New Roman"/>
        </w:rPr>
      </w:pPr>
      <w:r w:rsidRPr="00515391">
        <w:rPr>
          <w:rFonts w:ascii="Times New Roman" w:hAnsi="Times New Roman"/>
          <w:b/>
          <w:bCs/>
        </w:rPr>
        <w:t xml:space="preserve">Table S2: </w:t>
      </w:r>
      <w:r w:rsidRPr="00515391">
        <w:rPr>
          <w:rFonts w:ascii="Times New Roman" w:hAnsi="Times New Roman"/>
        </w:rPr>
        <w:t xml:space="preserve">Denitrification rates of </w:t>
      </w:r>
      <w:proofErr w:type="spellStart"/>
      <w:r w:rsidRPr="00515391">
        <w:rPr>
          <w:rFonts w:ascii="Times New Roman" w:hAnsi="Times New Roman"/>
        </w:rPr>
        <w:t>gromiids</w:t>
      </w:r>
      <w:proofErr w:type="spellEnd"/>
      <w:r w:rsidRPr="00515391">
        <w:rPr>
          <w:rFonts w:ascii="Times New Roman" w:hAnsi="Times New Roman"/>
        </w:rPr>
        <w:t xml:space="preserve"> from batch O-R as estimated from the N</w:t>
      </w:r>
      <w:r w:rsidRPr="00515391">
        <w:rPr>
          <w:rFonts w:ascii="Times New Roman" w:hAnsi="Times New Roman"/>
          <w:vertAlign w:val="subscript"/>
        </w:rPr>
        <w:t>2</w:t>
      </w:r>
      <w:r w:rsidRPr="00515391">
        <w:rPr>
          <w:rFonts w:ascii="Times New Roman" w:hAnsi="Times New Roman"/>
        </w:rPr>
        <w:t xml:space="preserve">O-profiling. Standard errors of the mean are given in parenthesis. The total bio volume is the sum volume of cells in a given batch. 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1"/>
        <w:gridCol w:w="1455"/>
        <w:gridCol w:w="1831"/>
        <w:gridCol w:w="2414"/>
        <w:gridCol w:w="2355"/>
      </w:tblGrid>
      <w:tr w:rsidR="00EE430B" w:rsidRPr="007222B7">
        <w:trPr>
          <w:trHeight w:val="721"/>
        </w:trPr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Batch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#</w:t>
            </w:r>
            <w:proofErr w:type="spellStart"/>
            <w:r w:rsidRPr="00846961">
              <w:rPr>
                <w:rFonts w:ascii="Times New Roman" w:hAnsi="Times New Roman"/>
                <w:lang w:val="da-DK"/>
              </w:rPr>
              <w:t>individuals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 xml:space="preserve">Total bio </w:t>
            </w:r>
            <w:proofErr w:type="spellStart"/>
            <w:r w:rsidRPr="00846961">
              <w:rPr>
                <w:rFonts w:ascii="Times New Roman" w:hAnsi="Times New Roman"/>
                <w:lang w:val="da-DK"/>
              </w:rPr>
              <w:t>volume</w:t>
            </w:r>
            <w:proofErr w:type="spellEnd"/>
          </w:p>
          <w:p w:rsidR="00EE430B" w:rsidRPr="00846961" w:rsidRDefault="00C21968">
            <w:pPr>
              <w:pStyle w:val="Body"/>
              <w:spacing w:after="0" w:line="240" w:lineRule="auto"/>
              <w:jc w:val="center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(mm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-3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C21968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91">
              <w:rPr>
                <w:rFonts w:ascii="Times New Roman" w:hAnsi="Times New Roman"/>
              </w:rPr>
              <w:t>Cell specific denitrification rate</w:t>
            </w:r>
          </w:p>
          <w:p w:rsidR="00EE430B" w:rsidRPr="00515391" w:rsidRDefault="00C21968">
            <w:pPr>
              <w:pStyle w:val="Body"/>
              <w:spacing w:after="0" w:line="240" w:lineRule="auto"/>
              <w:jc w:val="center"/>
            </w:pPr>
            <w:r w:rsidRPr="00515391">
              <w:rPr>
                <w:rFonts w:ascii="Times New Roman" w:hAnsi="Times New Roman"/>
              </w:rPr>
              <w:t>(</w:t>
            </w:r>
            <w:proofErr w:type="spellStart"/>
            <w:r w:rsidRPr="00515391">
              <w:rPr>
                <w:rFonts w:ascii="Times New Roman" w:hAnsi="Times New Roman"/>
              </w:rPr>
              <w:t>pmol</w:t>
            </w:r>
            <w:proofErr w:type="spellEnd"/>
            <w:r w:rsidRPr="00515391">
              <w:rPr>
                <w:rFonts w:ascii="Times New Roman" w:hAnsi="Times New Roman"/>
              </w:rPr>
              <w:t xml:space="preserve"> N cell d</w:t>
            </w:r>
            <w:r w:rsidRPr="00515391">
              <w:rPr>
                <w:rFonts w:ascii="Times New Roman" w:hAnsi="Times New Roman"/>
                <w:vertAlign w:val="superscript"/>
              </w:rPr>
              <w:t>-1</w:t>
            </w:r>
            <w:r w:rsidRPr="00515391">
              <w:rPr>
                <w:rFonts w:ascii="Times New Roman" w:hAnsi="Times New Roman"/>
              </w:rPr>
              <w:t>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C21968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391">
              <w:rPr>
                <w:rFonts w:ascii="Times New Roman" w:hAnsi="Times New Roman"/>
              </w:rPr>
              <w:t>Volume specific denitrification rate</w:t>
            </w:r>
          </w:p>
          <w:p w:rsidR="00EE430B" w:rsidRPr="00515391" w:rsidRDefault="00C21968">
            <w:pPr>
              <w:pStyle w:val="Body"/>
              <w:spacing w:after="0" w:line="240" w:lineRule="auto"/>
              <w:jc w:val="center"/>
            </w:pPr>
            <w:r w:rsidRPr="00515391">
              <w:rPr>
                <w:rFonts w:ascii="Times New Roman" w:hAnsi="Times New Roman"/>
              </w:rPr>
              <w:t>(</w:t>
            </w:r>
            <w:proofErr w:type="spellStart"/>
            <w:r w:rsidRPr="00515391">
              <w:rPr>
                <w:rFonts w:ascii="Times New Roman" w:hAnsi="Times New Roman"/>
              </w:rPr>
              <w:t>nmol</w:t>
            </w:r>
            <w:proofErr w:type="spellEnd"/>
            <w:r w:rsidRPr="00515391">
              <w:rPr>
                <w:rFonts w:ascii="Times New Roman" w:hAnsi="Times New Roman"/>
              </w:rPr>
              <w:t xml:space="preserve"> N cm</w:t>
            </w:r>
            <w:r w:rsidRPr="00515391">
              <w:rPr>
                <w:rFonts w:ascii="Times New Roman" w:hAnsi="Times New Roman"/>
                <w:vertAlign w:val="superscript"/>
              </w:rPr>
              <w:t>-3</w:t>
            </w:r>
            <w:r w:rsidRPr="00515391">
              <w:rPr>
                <w:rFonts w:ascii="Times New Roman" w:hAnsi="Times New Roman"/>
              </w:rPr>
              <w:t xml:space="preserve"> d</w:t>
            </w:r>
            <w:r w:rsidRPr="00515391">
              <w:rPr>
                <w:rFonts w:ascii="Times New Roman" w:hAnsi="Times New Roman"/>
                <w:vertAlign w:val="superscript"/>
              </w:rPr>
              <w:t>-1</w:t>
            </w:r>
            <w:r w:rsidRPr="00515391">
              <w:rPr>
                <w:rFonts w:ascii="Times New Roman" w:hAnsi="Times New Roman"/>
              </w:rPr>
              <w:t>)</w:t>
            </w:r>
          </w:p>
        </w:tc>
      </w:tr>
      <w:tr w:rsidR="00EE430B" w:rsidRPr="007222B7">
        <w:trPr>
          <w:trHeight w:val="255"/>
        </w:trPr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EE430B">
            <w:pPr>
              <w:rPr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EE430B">
            <w:pPr>
              <w:rPr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EE430B">
            <w:pPr>
              <w:rPr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EE430B">
            <w:pPr>
              <w:rPr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515391" w:rsidRDefault="00EE430B">
            <w:pPr>
              <w:rPr>
                <w:lang w:val="en-US"/>
              </w:rPr>
            </w:pPr>
          </w:p>
        </w:tc>
      </w:tr>
      <w:tr w:rsidR="00EE430B" w:rsidRPr="00846961">
        <w:trPr>
          <w:trHeight w:val="25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O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5.20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171 (1.0)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1.32x10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4</w:t>
            </w:r>
            <w:r w:rsidRPr="00846961">
              <w:rPr>
                <w:rFonts w:ascii="Times New Roman" w:hAnsi="Times New Roman"/>
                <w:lang w:val="da-DK"/>
              </w:rPr>
              <w:t>(7.31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1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P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proofErr w:type="gramStart"/>
            <w:r w:rsidRPr="00846961">
              <w:rPr>
                <w:rFonts w:ascii="Times New Roman" w:hAnsi="Times New Roman"/>
                <w:lang w:val="da-DK"/>
              </w:rPr>
              <w:t>2.90</w:t>
            </w:r>
            <w:proofErr w:type="gramEnd"/>
            <w:r w:rsidRPr="00846961">
              <w:rPr>
                <w:rFonts w:ascii="Times New Roman" w:hAnsi="Times New Roman"/>
                <w:lang w:val="da-DK"/>
              </w:rPr>
              <w:t xml:space="preserve">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144 (7.0)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1.49x10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4 </w:t>
            </w:r>
            <w:r w:rsidRPr="00846961">
              <w:rPr>
                <w:rFonts w:ascii="Times New Roman" w:hAnsi="Times New Roman"/>
                <w:lang w:val="da-DK"/>
              </w:rPr>
              <w:t>(7.24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2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Q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proofErr w:type="gramStart"/>
            <w:r w:rsidRPr="00846961">
              <w:rPr>
                <w:rFonts w:ascii="Times New Roman" w:hAnsi="Times New Roman"/>
                <w:lang w:val="da-DK"/>
              </w:rPr>
              <w:t>1.80</w:t>
            </w:r>
            <w:proofErr w:type="gramEnd"/>
            <w:r w:rsidRPr="00846961">
              <w:rPr>
                <w:rFonts w:ascii="Times New Roman" w:hAnsi="Times New Roman"/>
                <w:lang w:val="da-DK"/>
              </w:rPr>
              <w:t xml:space="preserve">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84 (9.5)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4.67x10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 xml:space="preserve">3 </w:t>
            </w:r>
            <w:r w:rsidRPr="00846961">
              <w:rPr>
                <w:rFonts w:ascii="Times New Roman" w:hAnsi="Times New Roman"/>
                <w:lang w:val="da-DK"/>
              </w:rPr>
              <w:t>(5.28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2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5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proofErr w:type="gramStart"/>
            <w:r w:rsidRPr="00846961">
              <w:rPr>
                <w:rFonts w:ascii="Times New Roman" w:hAnsi="Times New Roman"/>
                <w:lang w:val="da-DK"/>
              </w:rPr>
              <w:t>6.80</w:t>
            </w:r>
            <w:proofErr w:type="gramEnd"/>
            <w:r w:rsidRPr="00846961">
              <w:rPr>
                <w:rFonts w:ascii="Times New Roman" w:hAnsi="Times New Roman"/>
                <w:lang w:val="da-DK"/>
              </w:rPr>
              <w:t xml:space="preserve">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-2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jc w:val="right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19 (1.8)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C21968">
            <w:pPr>
              <w:pStyle w:val="Body"/>
              <w:spacing w:after="0" w:line="240" w:lineRule="auto"/>
              <w:rPr>
                <w:lang w:val="da-DK"/>
              </w:rPr>
            </w:pPr>
            <w:r w:rsidRPr="00846961">
              <w:rPr>
                <w:rFonts w:ascii="Times New Roman" w:hAnsi="Times New Roman"/>
                <w:lang w:val="da-DK"/>
              </w:rPr>
              <w:t>1.68x10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3</w:t>
            </w:r>
            <w:r w:rsidRPr="00846961">
              <w:rPr>
                <w:rFonts w:ascii="Times New Roman" w:hAnsi="Times New Roman"/>
                <w:lang w:val="da-DK"/>
              </w:rPr>
              <w:t>(1.59 x 10</w:t>
            </w:r>
            <w:r w:rsidRPr="00846961">
              <w:rPr>
                <w:rFonts w:ascii="Times New Roman" w:hAnsi="Times New Roman"/>
                <w:vertAlign w:val="superscript"/>
                <w:lang w:val="da-DK"/>
              </w:rPr>
              <w:t>2</w:t>
            </w:r>
            <w:r w:rsidRPr="00846961">
              <w:rPr>
                <w:rFonts w:ascii="Times New Roman" w:hAnsi="Times New Roman"/>
                <w:lang w:val="da-DK"/>
              </w:rPr>
              <w:t>)</w:t>
            </w:r>
          </w:p>
        </w:tc>
      </w:tr>
      <w:tr w:rsidR="00EE430B" w:rsidRPr="00846961">
        <w:trPr>
          <w:trHeight w:val="246"/>
        </w:trPr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430B" w:rsidRPr="00846961" w:rsidRDefault="00EE430B"/>
        </w:tc>
      </w:tr>
    </w:tbl>
    <w:p w:rsidR="00EE430B" w:rsidRPr="00846961" w:rsidRDefault="00EE430B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lang w:val="da-DK"/>
        </w:rPr>
      </w:pPr>
    </w:p>
    <w:p w:rsidR="00EE430B" w:rsidRPr="00846961" w:rsidRDefault="00EE430B">
      <w:pPr>
        <w:pStyle w:val="Body"/>
        <w:rPr>
          <w:lang w:val="da-DK"/>
        </w:rPr>
      </w:pPr>
    </w:p>
    <w:p w:rsidR="00EE430B" w:rsidRPr="00846961" w:rsidRDefault="00C21968">
      <w:pPr>
        <w:pStyle w:val="Body"/>
        <w:rPr>
          <w:lang w:val="da-DK"/>
        </w:rPr>
      </w:pPr>
      <w:r w:rsidRPr="00846961">
        <w:rPr>
          <w:lang w:val="da-DK"/>
        </w:rPr>
        <w:br w:type="page"/>
      </w:r>
    </w:p>
    <w:p w:rsidR="00EE430B" w:rsidRPr="00846961" w:rsidRDefault="00C21968">
      <w:pPr>
        <w:pStyle w:val="Body"/>
        <w:rPr>
          <w:lang w:val="da-DK"/>
        </w:rPr>
      </w:pPr>
      <w:r w:rsidRPr="00846961">
        <w:rPr>
          <w:noProof/>
        </w:rPr>
        <w:lastRenderedPageBreak/>
        <w:drawing>
          <wp:inline distT="0" distB="0" distL="0" distR="0" wp14:anchorId="0E2040E8" wp14:editId="0666CB9E">
            <wp:extent cx="6202801" cy="43524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801" cy="43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E430B" w:rsidRPr="00515391" w:rsidRDefault="00C21968">
      <w:pPr>
        <w:pStyle w:val="Body"/>
        <w:rPr>
          <w:rFonts w:ascii="Times New Roman" w:eastAsia="Times New Roman" w:hAnsi="Times New Roman" w:cs="Times New Roman"/>
        </w:rPr>
      </w:pPr>
      <w:bookmarkStart w:id="0" w:name="_GoBack"/>
      <w:r w:rsidRPr="007222B7">
        <w:rPr>
          <w:rFonts w:ascii="Times New Roman" w:hAnsi="Times New Roman" w:cs="Times New Roman"/>
          <w:b/>
          <w:bCs/>
          <w:sz w:val="24"/>
          <w:szCs w:val="24"/>
        </w:rPr>
        <w:t>Figure S3:</w:t>
      </w:r>
      <w:r w:rsidRPr="00515391">
        <w:rPr>
          <w:rFonts w:ascii="Times New Roman" w:hAnsi="Times New Roman"/>
        </w:rPr>
        <w:t xml:space="preserve"> </w:t>
      </w:r>
      <w:bookmarkEnd w:id="0"/>
      <w:r w:rsidRPr="00515391">
        <w:rPr>
          <w:rFonts w:ascii="Times New Roman" w:hAnsi="Times New Roman"/>
        </w:rPr>
        <w:t xml:space="preserve">Nitrous oxide concentration profiles in micro-tubes loaded with </w:t>
      </w:r>
      <w:proofErr w:type="spellStart"/>
      <w:r w:rsidRPr="00515391">
        <w:rPr>
          <w:rFonts w:ascii="Times New Roman" w:hAnsi="Times New Roman"/>
        </w:rPr>
        <w:t>gromiids</w:t>
      </w:r>
      <w:proofErr w:type="spellEnd"/>
      <w:r w:rsidRPr="00515391">
        <w:rPr>
          <w:rFonts w:ascii="Times New Roman" w:hAnsi="Times New Roman"/>
        </w:rPr>
        <w:t xml:space="preserve"> from batch V-L. The profiles shown were measured approximately 1 hour prior to antibiotic treatment (green dots) and 5 h (batch Y), 19 h (batch L), 20 h (batch V), and 24 hours (batch Z and X) after (red dots).</w:t>
      </w:r>
      <w:r w:rsidR="0086114B">
        <w:rPr>
          <w:rFonts w:ascii="Times New Roman" w:hAnsi="Times New Roman"/>
        </w:rPr>
        <w:t xml:space="preserve"> </w:t>
      </w:r>
      <w:r w:rsidRPr="00515391">
        <w:rPr>
          <w:rFonts w:ascii="Times New Roman" w:hAnsi="Times New Roman"/>
        </w:rPr>
        <w:t xml:space="preserve">Each data point represents the average of 4 measurements. Error bars are the </w:t>
      </w:r>
      <w:r w:rsidR="00515391">
        <w:rPr>
          <w:rFonts w:ascii="Times New Roman" w:hAnsi="Times New Roman"/>
        </w:rPr>
        <w:t>s</w:t>
      </w:r>
      <w:r w:rsidRPr="00515391">
        <w:rPr>
          <w:rFonts w:ascii="Times New Roman" w:hAnsi="Times New Roman"/>
        </w:rPr>
        <w:t xml:space="preserve">tandard </w:t>
      </w:r>
      <w:r w:rsidR="00515391">
        <w:rPr>
          <w:rFonts w:ascii="Times New Roman" w:hAnsi="Times New Roman"/>
        </w:rPr>
        <w:t>e</w:t>
      </w:r>
      <w:r w:rsidRPr="00515391">
        <w:rPr>
          <w:rFonts w:ascii="Times New Roman" w:hAnsi="Times New Roman"/>
        </w:rPr>
        <w:t>rror of the mean.</w:t>
      </w:r>
      <w:r w:rsidR="0086114B">
        <w:rPr>
          <w:rFonts w:ascii="Times New Roman" w:hAnsi="Times New Roman"/>
        </w:rPr>
        <w:t xml:space="preserve"> </w:t>
      </w:r>
    </w:p>
    <w:p w:rsidR="00EE430B" w:rsidRPr="00846961" w:rsidRDefault="00C21968">
      <w:pPr>
        <w:pStyle w:val="Body"/>
        <w:rPr>
          <w:lang w:val="da-DK"/>
        </w:rPr>
      </w:pPr>
      <w:r w:rsidRPr="00846961">
        <w:rPr>
          <w:noProof/>
        </w:rPr>
        <w:lastRenderedPageBreak/>
        <w:drawing>
          <wp:inline distT="0" distB="0" distL="0" distR="0" wp14:anchorId="309E1CE1" wp14:editId="3CC6AB38">
            <wp:extent cx="6202801" cy="43524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801" cy="43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E430B" w:rsidRPr="00515391" w:rsidRDefault="00C21968">
      <w:pPr>
        <w:pStyle w:val="Body"/>
        <w:rPr>
          <w:rFonts w:ascii="Times New Roman" w:eastAsia="Times New Roman" w:hAnsi="Times New Roman" w:cs="Times New Roman"/>
        </w:rPr>
      </w:pPr>
      <w:r w:rsidRPr="00515391">
        <w:rPr>
          <w:rFonts w:ascii="Times New Roman" w:hAnsi="Times New Roman"/>
          <w:b/>
          <w:bCs/>
        </w:rPr>
        <w:t>Figure S4:</w:t>
      </w:r>
      <w:r w:rsidR="0086114B">
        <w:rPr>
          <w:rFonts w:ascii="Times New Roman" w:hAnsi="Times New Roman"/>
        </w:rPr>
        <w:t xml:space="preserve"> </w:t>
      </w:r>
      <w:r w:rsidRPr="00515391">
        <w:rPr>
          <w:rFonts w:ascii="Times New Roman" w:hAnsi="Times New Roman"/>
        </w:rPr>
        <w:t>Denitrification rates estimated from N</w:t>
      </w:r>
      <w:r w:rsidRPr="00515391">
        <w:rPr>
          <w:rFonts w:ascii="Times New Roman" w:hAnsi="Times New Roman"/>
          <w:vertAlign w:val="subscript"/>
        </w:rPr>
        <w:t>2</w:t>
      </w:r>
      <w:r w:rsidRPr="00515391">
        <w:rPr>
          <w:rFonts w:ascii="Times New Roman" w:hAnsi="Times New Roman"/>
        </w:rPr>
        <w:t xml:space="preserve">O concentration profiles measured in </w:t>
      </w:r>
      <w:proofErr w:type="spellStart"/>
      <w:r w:rsidRPr="00515391">
        <w:rPr>
          <w:rFonts w:ascii="Times New Roman" w:hAnsi="Times New Roman"/>
        </w:rPr>
        <w:t>microtubes</w:t>
      </w:r>
      <w:proofErr w:type="spellEnd"/>
      <w:r w:rsidRPr="00515391">
        <w:rPr>
          <w:rFonts w:ascii="Times New Roman" w:hAnsi="Times New Roman"/>
        </w:rPr>
        <w:t xml:space="preserve"> loaded with </w:t>
      </w:r>
      <w:proofErr w:type="spellStart"/>
      <w:r w:rsidRPr="00515391">
        <w:rPr>
          <w:rFonts w:ascii="Times New Roman" w:hAnsi="Times New Roman"/>
        </w:rPr>
        <w:t>gromiids</w:t>
      </w:r>
      <w:proofErr w:type="spellEnd"/>
      <w:r w:rsidRPr="00515391">
        <w:rPr>
          <w:rFonts w:ascii="Times New Roman" w:hAnsi="Times New Roman"/>
        </w:rPr>
        <w:t xml:space="preserve"> from batch L and V. Green dots represent rates measured prior to the addition of antibiotics (ampicillin and streptomycin); red dots show after the addition. </w:t>
      </w:r>
    </w:p>
    <w:p w:rsidR="00EE430B" w:rsidRPr="00515391" w:rsidRDefault="00EE430B">
      <w:pPr>
        <w:pStyle w:val="Body"/>
      </w:pPr>
    </w:p>
    <w:p w:rsidR="00EE430B" w:rsidRPr="00846961" w:rsidRDefault="00C21968">
      <w:pPr>
        <w:pStyle w:val="Body"/>
        <w:rPr>
          <w:lang w:val="da-DK"/>
        </w:rPr>
      </w:pPr>
      <w:r w:rsidRPr="00846961">
        <w:rPr>
          <w:noProof/>
        </w:rPr>
        <w:lastRenderedPageBreak/>
        <w:drawing>
          <wp:inline distT="0" distB="0" distL="0" distR="0" wp14:anchorId="073FC1B2" wp14:editId="33F68815">
            <wp:extent cx="3067201" cy="4348801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r="50506"/>
                    <a:stretch>
                      <a:fillRect/>
                    </a:stretch>
                  </pic:blipFill>
                  <pic:spPr>
                    <a:xfrm>
                      <a:off x="0" y="0"/>
                      <a:ext cx="3067201" cy="4348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E430B" w:rsidRPr="00515391" w:rsidRDefault="00460E46">
      <w:pPr>
        <w:pStyle w:val="Body"/>
      </w:pPr>
      <w:r>
        <w:rPr>
          <w:rFonts w:ascii="Times New Roman" w:hAnsi="Times New Roman"/>
          <w:b/>
          <w:bCs/>
        </w:rPr>
        <w:t>Figure S5</w:t>
      </w:r>
      <w:r w:rsidR="00C21968" w:rsidRPr="00515391">
        <w:rPr>
          <w:rFonts w:ascii="Times New Roman" w:hAnsi="Times New Roman"/>
        </w:rPr>
        <w:t xml:space="preserve">: Oxygen concentration profiles in </w:t>
      </w:r>
      <w:proofErr w:type="spellStart"/>
      <w:r w:rsidR="00C21968" w:rsidRPr="00515391">
        <w:rPr>
          <w:rFonts w:ascii="Times New Roman" w:hAnsi="Times New Roman"/>
        </w:rPr>
        <w:t>microtubes</w:t>
      </w:r>
      <w:proofErr w:type="spellEnd"/>
      <w:r w:rsidR="00C21968" w:rsidRPr="00515391">
        <w:rPr>
          <w:rFonts w:ascii="Times New Roman" w:hAnsi="Times New Roman"/>
        </w:rPr>
        <w:t xml:space="preserve"> loaded with </w:t>
      </w:r>
      <w:proofErr w:type="spellStart"/>
      <w:r w:rsidR="00C21968" w:rsidRPr="00515391">
        <w:rPr>
          <w:rFonts w:ascii="Times New Roman" w:hAnsi="Times New Roman"/>
        </w:rPr>
        <w:t>gromiids</w:t>
      </w:r>
      <w:proofErr w:type="spellEnd"/>
      <w:r w:rsidR="00C21968" w:rsidRPr="00515391">
        <w:rPr>
          <w:rFonts w:ascii="Times New Roman" w:hAnsi="Times New Roman"/>
        </w:rPr>
        <w:t xml:space="preserve"> from batch V, X, L. Profiles were measured after the</w:t>
      </w:r>
      <w:r w:rsidR="00C21968" w:rsidRPr="00515391">
        <w:t xml:space="preserve"> </w:t>
      </w:r>
      <w:r w:rsidR="00C21968" w:rsidRPr="00515391">
        <w:rPr>
          <w:rFonts w:ascii="Times New Roman" w:hAnsi="Times New Roman"/>
        </w:rPr>
        <w:t xml:space="preserve">conditions in the incubation chambers turned </w:t>
      </w:r>
      <w:proofErr w:type="spellStart"/>
      <w:r w:rsidR="00C21968" w:rsidRPr="00515391">
        <w:rPr>
          <w:rFonts w:ascii="Times New Roman" w:hAnsi="Times New Roman"/>
        </w:rPr>
        <w:t>oxic</w:t>
      </w:r>
      <w:proofErr w:type="spellEnd"/>
      <w:r w:rsidR="00C21968" w:rsidRPr="00515391">
        <w:rPr>
          <w:rFonts w:ascii="Times New Roman" w:hAnsi="Times New Roman"/>
        </w:rPr>
        <w:t xml:space="preserve"> after antibiotic treatments. Data points represent the average of 3 measurements. Error bars represent the Standard Error of the mean.</w:t>
      </w:r>
      <w:r w:rsidR="0086114B">
        <w:rPr>
          <w:rFonts w:ascii="Times New Roman" w:hAnsi="Times New Roman"/>
        </w:rPr>
        <w:t xml:space="preserve"> </w:t>
      </w:r>
    </w:p>
    <w:sectPr w:rsidR="00EE430B" w:rsidRPr="00515391">
      <w:headerReference w:type="default" r:id="rId12"/>
      <w:footerReference w:type="default" r:id="rId13"/>
      <w:pgSz w:w="12240" w:h="15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FC" w:rsidRDefault="009130FC">
      <w:r>
        <w:separator/>
      </w:r>
    </w:p>
  </w:endnote>
  <w:endnote w:type="continuationSeparator" w:id="0">
    <w:p w:rsidR="009130FC" w:rsidRDefault="0091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0B" w:rsidRDefault="00EE430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FC" w:rsidRDefault="009130FC">
      <w:r>
        <w:separator/>
      </w:r>
    </w:p>
  </w:footnote>
  <w:footnote w:type="continuationSeparator" w:id="0">
    <w:p w:rsidR="009130FC" w:rsidRDefault="0091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0B" w:rsidRDefault="00EE43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430B"/>
    <w:rsid w:val="00460E46"/>
    <w:rsid w:val="00515391"/>
    <w:rsid w:val="00522D2A"/>
    <w:rsid w:val="007222B7"/>
    <w:rsid w:val="007B20DD"/>
    <w:rsid w:val="00846961"/>
    <w:rsid w:val="0086114B"/>
    <w:rsid w:val="00887AE2"/>
    <w:rsid w:val="009130FC"/>
    <w:rsid w:val="00A313DE"/>
    <w:rsid w:val="00C21968"/>
    <w:rsid w:val="00CC4C15"/>
    <w:rsid w:val="00D45207"/>
    <w:rsid w:val="00E31A89"/>
    <w:rsid w:val="00EE430B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nilsrp</dc:creator>
  <cp:lastModifiedBy>Nils Risgaard-Petersen</cp:lastModifiedBy>
  <cp:revision>3</cp:revision>
  <cp:lastPrinted>2017-04-03T13:41:00Z</cp:lastPrinted>
  <dcterms:created xsi:type="dcterms:W3CDTF">2017-04-03T13:42:00Z</dcterms:created>
  <dcterms:modified xsi:type="dcterms:W3CDTF">2017-04-04T09:42:00Z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