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D081D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11406C2" w14:textId="77777777" w:rsidR="0056394F" w:rsidRDefault="0056394F" w:rsidP="0056394F">
      <w:pPr>
        <w:pStyle w:val="AuthorList"/>
        <w:rPr>
          <w:sz w:val="32"/>
          <w:szCs w:val="32"/>
          <w:lang w:val="it-IT"/>
        </w:rPr>
      </w:pPr>
      <w:r w:rsidRPr="0056394F">
        <w:rPr>
          <w:sz w:val="32"/>
          <w:szCs w:val="32"/>
          <w:lang w:val="it-IT"/>
        </w:rPr>
        <w:t>Microbial resources and enological significance: opportunities and benefits</w:t>
      </w:r>
    </w:p>
    <w:p w14:paraId="4276E5E2" w14:textId="38542422" w:rsidR="00646A51" w:rsidRPr="0056394F" w:rsidRDefault="00646A51" w:rsidP="0056394F">
      <w:pPr>
        <w:pStyle w:val="AuthorList"/>
        <w:rPr>
          <w:lang w:val="it-IT"/>
        </w:rPr>
      </w:pPr>
      <w:bookmarkStart w:id="0" w:name="_GoBack"/>
      <w:bookmarkEnd w:id="0"/>
      <w:r w:rsidRPr="0056394F">
        <w:rPr>
          <w:lang w:val="it-IT"/>
        </w:rPr>
        <w:t>Leonardo Petruzzi</w:t>
      </w:r>
      <w:r w:rsidRPr="0056394F">
        <w:rPr>
          <w:vertAlign w:val="superscript"/>
          <w:lang w:val="it-IT"/>
        </w:rPr>
        <w:t>1</w:t>
      </w:r>
      <w:r w:rsidRPr="0056394F">
        <w:rPr>
          <w:lang w:val="it-IT"/>
        </w:rPr>
        <w:t>, Vittorio Capozzi</w:t>
      </w:r>
      <w:r w:rsidRPr="0056394F">
        <w:rPr>
          <w:vertAlign w:val="superscript"/>
          <w:lang w:val="it-IT"/>
        </w:rPr>
        <w:t>1</w:t>
      </w:r>
      <w:r w:rsidRPr="0056394F">
        <w:rPr>
          <w:lang w:val="it-IT"/>
        </w:rPr>
        <w:t>, Carmen Berbegal</w:t>
      </w:r>
      <w:r w:rsidRPr="0056394F">
        <w:rPr>
          <w:vertAlign w:val="superscript"/>
          <w:lang w:val="it-IT"/>
        </w:rPr>
        <w:t xml:space="preserve">1 </w:t>
      </w:r>
      <w:r w:rsidRPr="0056394F">
        <w:rPr>
          <w:lang w:val="it-IT"/>
        </w:rPr>
        <w:t>, Maria Rosaria Corbo</w:t>
      </w:r>
      <w:r w:rsidRPr="0056394F">
        <w:rPr>
          <w:vertAlign w:val="superscript"/>
          <w:lang w:val="it-IT"/>
        </w:rPr>
        <w:t>1</w:t>
      </w:r>
      <w:r w:rsidRPr="0056394F">
        <w:rPr>
          <w:lang w:val="it-IT"/>
        </w:rPr>
        <w:t>, Antonio Bevilacqua</w:t>
      </w:r>
      <w:r w:rsidRPr="0056394F">
        <w:rPr>
          <w:vertAlign w:val="superscript"/>
          <w:lang w:val="it-IT"/>
        </w:rPr>
        <w:t>1</w:t>
      </w:r>
      <w:r w:rsidRPr="0056394F">
        <w:rPr>
          <w:lang w:val="it-IT"/>
        </w:rPr>
        <w:t>, Giuseppe Spano</w:t>
      </w:r>
      <w:r w:rsidRPr="0056394F">
        <w:rPr>
          <w:vertAlign w:val="superscript"/>
          <w:lang w:val="it-IT"/>
        </w:rPr>
        <w:t>1*</w:t>
      </w:r>
      <w:r w:rsidRPr="0056394F">
        <w:rPr>
          <w:lang w:val="it-IT"/>
        </w:rPr>
        <w:t>, Milena Sinigaglia</w:t>
      </w:r>
      <w:r w:rsidRPr="0056394F">
        <w:rPr>
          <w:vertAlign w:val="superscript"/>
          <w:lang w:val="it-IT"/>
        </w:rPr>
        <w:t>1</w:t>
      </w:r>
    </w:p>
    <w:p w14:paraId="665DF394" w14:textId="77777777" w:rsidR="00646A51" w:rsidRPr="00376CC5" w:rsidRDefault="00646A51" w:rsidP="00646A51">
      <w:pPr>
        <w:spacing w:before="240" w:after="0"/>
        <w:rPr>
          <w:rFonts w:cs="Times New Roman"/>
          <w:b/>
          <w:szCs w:val="24"/>
        </w:rPr>
      </w:pPr>
      <w:r w:rsidRPr="00376CC5">
        <w:rPr>
          <w:rFonts w:cs="Times New Roman"/>
          <w:szCs w:val="24"/>
          <w:vertAlign w:val="superscript"/>
        </w:rPr>
        <w:t>1</w:t>
      </w:r>
      <w:r w:rsidRPr="005772F9">
        <w:rPr>
          <w:rFonts w:cs="Times New Roman"/>
          <w:szCs w:val="24"/>
        </w:rPr>
        <w:t>Department of the Science of Agriculture, Food and Environment, University of Foggia Foggia, Italy</w:t>
      </w:r>
    </w:p>
    <w:p w14:paraId="3D5664DC" w14:textId="77777777" w:rsidR="00646A51" w:rsidRPr="00376CC5" w:rsidRDefault="00646A51" w:rsidP="00646A51">
      <w:pPr>
        <w:spacing w:before="240" w:after="0"/>
        <w:rPr>
          <w:rFonts w:cs="Times New Roman"/>
          <w:b/>
          <w:szCs w:val="24"/>
        </w:rPr>
      </w:pPr>
      <w:r w:rsidRPr="00376CC5">
        <w:rPr>
          <w:rFonts w:cs="Times New Roman"/>
          <w:b/>
          <w:szCs w:val="24"/>
        </w:rPr>
        <w:t xml:space="preserve">* Correspondence: </w:t>
      </w:r>
      <w:r w:rsidRPr="00376CC5">
        <w:rPr>
          <w:rFonts w:cs="Times New Roman"/>
          <w:b/>
          <w:szCs w:val="24"/>
        </w:rPr>
        <w:br/>
      </w:r>
      <w:r w:rsidRPr="00376CC5">
        <w:rPr>
          <w:rFonts w:cs="Times New Roman"/>
          <w:szCs w:val="24"/>
        </w:rPr>
        <w:t>Corresponding Author</w:t>
      </w:r>
      <w:r w:rsidRPr="00376CC5">
        <w:rPr>
          <w:rFonts w:cs="Times New Roman"/>
          <w:szCs w:val="24"/>
        </w:rPr>
        <w:br/>
      </w:r>
      <w:hyperlink r:id="rId11" w:history="1">
        <w:r w:rsidRPr="00B415D1">
          <w:rPr>
            <w:rStyle w:val="Collegamentoipertestuale"/>
            <w:rFonts w:cs="Times New Roman"/>
            <w:szCs w:val="24"/>
          </w:rPr>
          <w:t>giuseppe.spano@unifg.it</w:t>
        </w:r>
      </w:hyperlink>
      <w:r>
        <w:rPr>
          <w:rFonts w:cs="Times New Roman"/>
          <w:szCs w:val="24"/>
        </w:rPr>
        <w:t xml:space="preserve"> </w:t>
      </w:r>
    </w:p>
    <w:p w14:paraId="36681B92" w14:textId="77777777" w:rsidR="00646A51" w:rsidRDefault="00646A51" w:rsidP="00646A51">
      <w:pPr>
        <w:pStyle w:val="Titolo1"/>
        <w:numPr>
          <w:ilvl w:val="0"/>
          <w:numId w:val="0"/>
        </w:numPr>
        <w:ind w:left="567"/>
      </w:pPr>
    </w:p>
    <w:p w14:paraId="52F68D19" w14:textId="77777777" w:rsidR="00994A3D" w:rsidRPr="00994A3D" w:rsidRDefault="00654E8F" w:rsidP="0001436A">
      <w:pPr>
        <w:pStyle w:val="Titolo1"/>
      </w:pPr>
      <w:r w:rsidRPr="00994A3D">
        <w:t>Supplementary Figures and Tables</w:t>
      </w:r>
    </w:p>
    <w:p w14:paraId="578FE8D9" w14:textId="77777777" w:rsidR="00131E82" w:rsidRPr="00131E82" w:rsidRDefault="002B4A57" w:rsidP="00131E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sz w:val="20"/>
          <w:szCs w:val="20"/>
          <w:lang w:eastAsia="it-IT"/>
        </w:rPr>
      </w:pPr>
      <w:r>
        <w:t xml:space="preserve">For more information on Supplementary Material and </w:t>
      </w:r>
      <w:r w:rsidRPr="00376CC5">
        <w:rPr>
          <w:rFonts w:cs="Times New Roman"/>
          <w:szCs w:val="24"/>
        </w:rPr>
        <w:t>for details on th</w:t>
      </w:r>
      <w:r>
        <w:rPr>
          <w:rFonts w:cs="Times New Roman"/>
          <w:szCs w:val="24"/>
        </w:rPr>
        <w:t xml:space="preserve">e different file types accepted, </w:t>
      </w:r>
      <w:r>
        <w:t xml:space="preserve">please see </w:t>
      </w:r>
      <w:hyperlink r:id="rId12" w:anchor="SupplementaryMaterial" w:history="1">
        <w:r w:rsidRPr="002B4A57">
          <w:rPr>
            <w:rStyle w:val="Collegamentoipertestuale"/>
          </w:rPr>
          <w:t>here</w:t>
        </w:r>
      </w:hyperlink>
      <w:r>
        <w:t>.</w:t>
      </w:r>
      <w:r w:rsidR="00131E82" w:rsidRPr="00131E82">
        <w:rPr>
          <w:rFonts w:eastAsia="Times New Roman" w:cs="Times New Roman"/>
          <w:b/>
          <w:sz w:val="20"/>
          <w:szCs w:val="20"/>
          <w:lang w:val="en-GB" w:eastAsia="it-IT"/>
        </w:rPr>
        <w:t xml:space="preserve"> Table S1: Selected references on single and mixed starter cultures composed by </w:t>
      </w:r>
      <w:r w:rsidR="00131E82" w:rsidRPr="00131E82">
        <w:rPr>
          <w:rFonts w:eastAsia="Times New Roman" w:cs="Times New Roman"/>
          <w:b/>
          <w:i/>
          <w:sz w:val="20"/>
          <w:szCs w:val="20"/>
          <w:lang w:val="en-GB" w:eastAsia="it-IT"/>
        </w:rPr>
        <w:t>Saccharomyces</w:t>
      </w:r>
      <w:r w:rsidR="00131E82" w:rsidRPr="00131E82">
        <w:rPr>
          <w:rFonts w:eastAsia="Times New Roman" w:cs="Times New Roman"/>
          <w:b/>
          <w:sz w:val="20"/>
          <w:szCs w:val="20"/>
          <w:lang w:val="en-GB" w:eastAsia="it-IT"/>
        </w:rPr>
        <w:t xml:space="preserve"> sp. and non-</w:t>
      </w:r>
      <w:r w:rsidR="00131E82" w:rsidRPr="00131E82">
        <w:rPr>
          <w:rFonts w:eastAsia="Times New Roman" w:cs="Times New Roman"/>
          <w:b/>
          <w:i/>
          <w:sz w:val="20"/>
          <w:szCs w:val="20"/>
          <w:lang w:val="en-GB" w:eastAsia="it-IT"/>
        </w:rPr>
        <w:t>Saccharomyces</w:t>
      </w:r>
      <w:r w:rsidR="00131E82" w:rsidRPr="00131E82">
        <w:rPr>
          <w:rFonts w:eastAsia="Times New Roman" w:cs="Times New Roman"/>
          <w:b/>
          <w:sz w:val="20"/>
          <w:szCs w:val="20"/>
          <w:lang w:val="en-GB" w:eastAsia="it-IT"/>
        </w:rPr>
        <w:t xml:space="preserve"> yeasts </w:t>
      </w:r>
    </w:p>
    <w:tbl>
      <w:tblPr>
        <w:tblStyle w:val="Grigliatabella1"/>
        <w:tblW w:w="5000" w:type="pct"/>
        <w:tblLayout w:type="fixed"/>
        <w:tblLook w:val="04A0" w:firstRow="1" w:lastRow="0" w:firstColumn="1" w:lastColumn="0" w:noHBand="0" w:noVBand="1"/>
      </w:tblPr>
      <w:tblGrid>
        <w:gridCol w:w="1840"/>
        <w:gridCol w:w="1162"/>
        <w:gridCol w:w="1110"/>
        <w:gridCol w:w="1315"/>
        <w:gridCol w:w="3297"/>
        <w:gridCol w:w="1043"/>
      </w:tblGrid>
      <w:tr w:rsidR="00131E82" w:rsidRPr="00131E82" w14:paraId="53875620" w14:textId="77777777" w:rsidTr="00131E82">
        <w:tc>
          <w:tcPr>
            <w:tcW w:w="942" w:type="pct"/>
            <w:vAlign w:val="center"/>
          </w:tcPr>
          <w:p w14:paraId="46E4B4D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b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b/>
                <w:sz w:val="20"/>
                <w:szCs w:val="20"/>
                <w:lang w:val="en-GB" w:eastAsia="it-IT"/>
              </w:rPr>
              <w:t>Yeast specie</w:t>
            </w:r>
          </w:p>
        </w:tc>
        <w:tc>
          <w:tcPr>
            <w:tcW w:w="595" w:type="pct"/>
            <w:vAlign w:val="center"/>
          </w:tcPr>
          <w:p w14:paraId="4EFA2DB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b/>
                <w:sz w:val="20"/>
                <w:szCs w:val="20"/>
                <w:lang w:val="en-GB" w:eastAsia="it-IT"/>
              </w:rPr>
              <w:t>Inoculation regime</w:t>
            </w:r>
          </w:p>
        </w:tc>
        <w:tc>
          <w:tcPr>
            <w:tcW w:w="568" w:type="pct"/>
            <w:vAlign w:val="center"/>
          </w:tcPr>
          <w:p w14:paraId="6EB8934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b/>
                <w:sz w:val="20"/>
                <w:szCs w:val="20"/>
                <w:lang w:val="en-GB" w:eastAsia="it-IT"/>
              </w:rPr>
              <w:t>Scale of fermentation</w:t>
            </w:r>
          </w:p>
        </w:tc>
        <w:tc>
          <w:tcPr>
            <w:tcW w:w="673" w:type="pct"/>
            <w:vAlign w:val="center"/>
          </w:tcPr>
          <w:p w14:paraId="39F6134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b/>
                <w:sz w:val="20"/>
                <w:szCs w:val="20"/>
                <w:lang w:val="en-GB" w:eastAsia="it-IT"/>
              </w:rPr>
              <w:t>Must</w:t>
            </w:r>
          </w:p>
        </w:tc>
        <w:tc>
          <w:tcPr>
            <w:tcW w:w="1688" w:type="pct"/>
            <w:vAlign w:val="center"/>
          </w:tcPr>
          <w:p w14:paraId="304E95F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b/>
                <w:sz w:val="20"/>
                <w:szCs w:val="20"/>
                <w:lang w:val="en-GB" w:eastAsia="it-IT"/>
              </w:rPr>
              <w:t>Feature(s) of interest in winemaking</w:t>
            </w:r>
          </w:p>
        </w:tc>
        <w:tc>
          <w:tcPr>
            <w:tcW w:w="534" w:type="pct"/>
            <w:vAlign w:val="center"/>
          </w:tcPr>
          <w:p w14:paraId="51DAD76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b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b/>
                <w:sz w:val="20"/>
                <w:szCs w:val="20"/>
                <w:lang w:val="en-GB" w:eastAsia="it-IT"/>
              </w:rPr>
              <w:t>Reference</w:t>
            </w:r>
          </w:p>
        </w:tc>
      </w:tr>
      <w:tr w:rsidR="00131E82" w:rsidRPr="00131E82" w14:paraId="598F3899" w14:textId="77777777" w:rsidTr="00131E82">
        <w:tc>
          <w:tcPr>
            <w:tcW w:w="942" w:type="pct"/>
            <w:vAlign w:val="center"/>
          </w:tcPr>
          <w:p w14:paraId="09FFE83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Torulaspora delbrueckii</w:t>
            </w:r>
          </w:p>
        </w:tc>
        <w:tc>
          <w:tcPr>
            <w:tcW w:w="595" w:type="pct"/>
            <w:vAlign w:val="center"/>
          </w:tcPr>
          <w:p w14:paraId="397B35C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Co-inoculation/ sequential</w:t>
            </w:r>
          </w:p>
        </w:tc>
        <w:tc>
          <w:tcPr>
            <w:tcW w:w="568" w:type="pct"/>
            <w:vAlign w:val="center"/>
          </w:tcPr>
          <w:p w14:paraId="46CA0F6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50BE61B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Shiraz</w:t>
            </w:r>
          </w:p>
        </w:tc>
        <w:tc>
          <w:tcPr>
            <w:tcW w:w="1688" w:type="pct"/>
            <w:vAlign w:val="center"/>
          </w:tcPr>
          <w:p w14:paraId="32B6E41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An increase to the fruity character.</w:t>
            </w:r>
          </w:p>
        </w:tc>
        <w:tc>
          <w:tcPr>
            <w:tcW w:w="534" w:type="pct"/>
            <w:vAlign w:val="center"/>
          </w:tcPr>
          <w:p w14:paraId="2D59654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Loira et al. (2015)</w:t>
            </w:r>
          </w:p>
        </w:tc>
      </w:tr>
      <w:tr w:rsidR="00131E82" w:rsidRPr="00131E82" w14:paraId="2437D578" w14:textId="77777777" w:rsidTr="00131E82">
        <w:tc>
          <w:tcPr>
            <w:tcW w:w="942" w:type="pct"/>
            <w:vAlign w:val="center"/>
          </w:tcPr>
          <w:p w14:paraId="667B1D5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Torulaspora delbrueckii</w:t>
            </w:r>
          </w:p>
        </w:tc>
        <w:tc>
          <w:tcPr>
            <w:tcW w:w="595" w:type="pct"/>
            <w:vAlign w:val="center"/>
          </w:tcPr>
          <w:p w14:paraId="1C20C78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</w:t>
            </w:r>
          </w:p>
        </w:tc>
        <w:tc>
          <w:tcPr>
            <w:tcW w:w="568" w:type="pct"/>
            <w:vAlign w:val="center"/>
          </w:tcPr>
          <w:p w14:paraId="30935FB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20CC730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Malvar</w:t>
            </w:r>
          </w:p>
        </w:tc>
        <w:tc>
          <w:tcPr>
            <w:tcW w:w="1688" w:type="pct"/>
            <w:vAlign w:val="center"/>
          </w:tcPr>
          <w:p w14:paraId="5E65DB8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High acetate esters and medium-chain fatty acids content.</w:t>
            </w:r>
          </w:p>
        </w:tc>
        <w:tc>
          <w:tcPr>
            <w:tcW w:w="534" w:type="pct"/>
            <w:vAlign w:val="center"/>
          </w:tcPr>
          <w:p w14:paraId="04A40A9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Cordero-Bueso et al. (2013)</w:t>
            </w:r>
          </w:p>
        </w:tc>
      </w:tr>
      <w:tr w:rsidR="00131E82" w:rsidRPr="00131E82" w14:paraId="3C503275" w14:textId="77777777" w:rsidTr="00131E82">
        <w:tc>
          <w:tcPr>
            <w:tcW w:w="942" w:type="pct"/>
            <w:vAlign w:val="center"/>
          </w:tcPr>
          <w:p w14:paraId="0D052B6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Torulaspora delbrueckii</w:t>
            </w:r>
          </w:p>
        </w:tc>
        <w:tc>
          <w:tcPr>
            <w:tcW w:w="595" w:type="pct"/>
            <w:vAlign w:val="center"/>
          </w:tcPr>
          <w:p w14:paraId="1A5F850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5D7E6F1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Pilot-scale</w:t>
            </w:r>
          </w:p>
        </w:tc>
        <w:tc>
          <w:tcPr>
            <w:tcW w:w="673" w:type="pct"/>
            <w:vAlign w:val="center"/>
          </w:tcPr>
          <w:p w14:paraId="5678F5F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Macabeo</w:t>
            </w:r>
          </w:p>
        </w:tc>
        <w:tc>
          <w:tcPr>
            <w:tcW w:w="1688" w:type="pct"/>
            <w:vAlign w:val="center"/>
          </w:tcPr>
          <w:p w14:paraId="7980BD1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foamability and foam persistence.</w:t>
            </w:r>
          </w:p>
        </w:tc>
        <w:tc>
          <w:tcPr>
            <w:tcW w:w="534" w:type="pct"/>
            <w:vAlign w:val="center"/>
          </w:tcPr>
          <w:p w14:paraId="5AE2728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González</w:t>
            </w:r>
            <w:r w:rsidRPr="00131E82">
              <w:rPr>
                <w:rFonts w:ascii="MS Mincho" w:eastAsia="MS Mincho" w:hAnsi="MS Mincho" w:cs="MS Mincho" w:hint="eastAsia"/>
                <w:sz w:val="20"/>
                <w:szCs w:val="20"/>
                <w:lang w:val="en-GB" w:eastAsia="it-IT"/>
              </w:rPr>
              <w:t>‑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Royo et al. (2015)</w:t>
            </w:r>
          </w:p>
        </w:tc>
      </w:tr>
      <w:tr w:rsidR="00131E82" w:rsidRPr="00131E82" w14:paraId="3ADE2DC0" w14:textId="77777777" w:rsidTr="00131E82">
        <w:tc>
          <w:tcPr>
            <w:tcW w:w="942" w:type="pct"/>
            <w:vAlign w:val="center"/>
          </w:tcPr>
          <w:p w14:paraId="6BAC79A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Torulaspora delbrueckii</w:t>
            </w:r>
          </w:p>
        </w:tc>
        <w:tc>
          <w:tcPr>
            <w:tcW w:w="595" w:type="pct"/>
            <w:vAlign w:val="center"/>
          </w:tcPr>
          <w:p w14:paraId="52C51DD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6F16B74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Medium-scale</w:t>
            </w:r>
          </w:p>
        </w:tc>
        <w:tc>
          <w:tcPr>
            <w:tcW w:w="673" w:type="pct"/>
            <w:vAlign w:val="center"/>
          </w:tcPr>
          <w:p w14:paraId="558196B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Gewurztraminer</w:t>
            </w:r>
          </w:p>
        </w:tc>
        <w:tc>
          <w:tcPr>
            <w:tcW w:w="1688" w:type="pct"/>
            <w:vAlign w:val="center"/>
          </w:tcPr>
          <w:p w14:paraId="677F398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concentration of terpenes α-terpineol and linalool.</w:t>
            </w:r>
          </w:p>
        </w:tc>
        <w:tc>
          <w:tcPr>
            <w:tcW w:w="534" w:type="pct"/>
            <w:vAlign w:val="center"/>
          </w:tcPr>
          <w:p w14:paraId="16CFBEF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Cus and Jenko (2013)</w:t>
            </w:r>
          </w:p>
        </w:tc>
      </w:tr>
      <w:tr w:rsidR="00131E82" w:rsidRPr="00131E82" w14:paraId="24A2ED03" w14:textId="77777777" w:rsidTr="00131E82">
        <w:tc>
          <w:tcPr>
            <w:tcW w:w="942" w:type="pct"/>
            <w:vAlign w:val="center"/>
          </w:tcPr>
          <w:p w14:paraId="788DE9A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Torulaspora delbrueckii</w:t>
            </w:r>
          </w:p>
        </w:tc>
        <w:tc>
          <w:tcPr>
            <w:tcW w:w="595" w:type="pct"/>
            <w:vAlign w:val="center"/>
          </w:tcPr>
          <w:p w14:paraId="774A844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</w:t>
            </w: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lastRenderedPageBreak/>
              <w:t>/ sequential</w:t>
            </w:r>
          </w:p>
        </w:tc>
        <w:tc>
          <w:tcPr>
            <w:tcW w:w="568" w:type="pct"/>
            <w:vAlign w:val="center"/>
          </w:tcPr>
          <w:p w14:paraId="00C0E64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>Lab-scale</w:t>
            </w:r>
          </w:p>
        </w:tc>
        <w:tc>
          <w:tcPr>
            <w:tcW w:w="673" w:type="pct"/>
            <w:vAlign w:val="center"/>
          </w:tcPr>
          <w:p w14:paraId="034E962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Sauvignon blanc</w:t>
            </w:r>
          </w:p>
        </w:tc>
        <w:tc>
          <w:tcPr>
            <w:tcW w:w="1688" w:type="pct"/>
            <w:vAlign w:val="center"/>
          </w:tcPr>
          <w:p w14:paraId="78E2E24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concentration of thiols, 3-sulfanylhexan-1-ol and 3-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>sulfanylhexyl acetate .</w:t>
            </w:r>
          </w:p>
        </w:tc>
        <w:tc>
          <w:tcPr>
            <w:tcW w:w="534" w:type="pct"/>
            <w:vAlign w:val="center"/>
          </w:tcPr>
          <w:p w14:paraId="3310C00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>Renault et al. (2016)</w:t>
            </w:r>
          </w:p>
        </w:tc>
      </w:tr>
      <w:tr w:rsidR="00131E82" w:rsidRPr="00131E82" w14:paraId="5937F926" w14:textId="77777777" w:rsidTr="00131E82">
        <w:tc>
          <w:tcPr>
            <w:tcW w:w="942" w:type="pct"/>
            <w:vAlign w:val="center"/>
          </w:tcPr>
          <w:p w14:paraId="196B4F3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Torulaspora delbrueckii</w:t>
            </w:r>
          </w:p>
        </w:tc>
        <w:tc>
          <w:tcPr>
            <w:tcW w:w="595" w:type="pct"/>
            <w:vAlign w:val="center"/>
          </w:tcPr>
          <w:p w14:paraId="44CB345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Co-inoculation/ sequential</w:t>
            </w:r>
          </w:p>
        </w:tc>
        <w:tc>
          <w:tcPr>
            <w:tcW w:w="568" w:type="pct"/>
            <w:vAlign w:val="center"/>
          </w:tcPr>
          <w:p w14:paraId="42A2F5D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Lab-scale/Pilot-scale</w:t>
            </w:r>
          </w:p>
        </w:tc>
        <w:tc>
          <w:tcPr>
            <w:tcW w:w="673" w:type="pct"/>
            <w:vAlign w:val="center"/>
          </w:tcPr>
          <w:p w14:paraId="00BF3BD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Sauvignon blanc/Merlot</w:t>
            </w:r>
          </w:p>
        </w:tc>
        <w:tc>
          <w:tcPr>
            <w:tcW w:w="1688" w:type="pct"/>
            <w:vAlign w:val="center"/>
          </w:tcPr>
          <w:p w14:paraId="43665F3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 of esters production. Increased ‘complexity’ and ‘fruity’ attributes.</w:t>
            </w:r>
          </w:p>
        </w:tc>
        <w:tc>
          <w:tcPr>
            <w:tcW w:w="534" w:type="pct"/>
            <w:vAlign w:val="center"/>
          </w:tcPr>
          <w:p w14:paraId="495EE9B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Renault et al. (2015)</w:t>
            </w:r>
          </w:p>
        </w:tc>
      </w:tr>
      <w:tr w:rsidR="00131E82" w:rsidRPr="00131E82" w14:paraId="6158617A" w14:textId="77777777" w:rsidTr="00131E82">
        <w:tc>
          <w:tcPr>
            <w:tcW w:w="942" w:type="pct"/>
            <w:vAlign w:val="center"/>
          </w:tcPr>
          <w:p w14:paraId="535E1C7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Torulaspora delbrueckii</w:t>
            </w:r>
          </w:p>
        </w:tc>
        <w:tc>
          <w:tcPr>
            <w:tcW w:w="595" w:type="pct"/>
            <w:vAlign w:val="center"/>
          </w:tcPr>
          <w:p w14:paraId="5C75FBA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Co-inoculation/ sequential</w:t>
            </w:r>
          </w:p>
        </w:tc>
        <w:tc>
          <w:tcPr>
            <w:tcW w:w="568" w:type="pct"/>
            <w:vAlign w:val="center"/>
          </w:tcPr>
          <w:p w14:paraId="354354D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731B620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Semillon</w:t>
            </w:r>
          </w:p>
        </w:tc>
        <w:tc>
          <w:tcPr>
            <w:tcW w:w="1688" w:type="pct"/>
            <w:vAlign w:val="center"/>
          </w:tcPr>
          <w:p w14:paraId="7C8D564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A mixed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T. delbrueckii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/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S. cerevisiae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 culture at a 20:1 ratio produced 53% less in volatile acidity and 60% less acetaldehyde than a pure culture of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S. cerevisiae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.</w:t>
            </w:r>
          </w:p>
        </w:tc>
        <w:tc>
          <w:tcPr>
            <w:tcW w:w="534" w:type="pct"/>
            <w:vAlign w:val="center"/>
          </w:tcPr>
          <w:p w14:paraId="5534B03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Bely et al. (2008)</w:t>
            </w:r>
          </w:p>
        </w:tc>
      </w:tr>
      <w:tr w:rsidR="00131E82" w:rsidRPr="00131E82" w14:paraId="5CFE783B" w14:textId="77777777" w:rsidTr="00131E82">
        <w:tc>
          <w:tcPr>
            <w:tcW w:w="942" w:type="pct"/>
            <w:vAlign w:val="center"/>
          </w:tcPr>
          <w:p w14:paraId="16A0741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Torulaspora delbrueckii</w:t>
            </w:r>
          </w:p>
        </w:tc>
        <w:tc>
          <w:tcPr>
            <w:tcW w:w="595" w:type="pct"/>
            <w:vAlign w:val="center"/>
          </w:tcPr>
          <w:p w14:paraId="2491757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Co-inoculation/ sequential</w:t>
            </w:r>
          </w:p>
        </w:tc>
        <w:tc>
          <w:tcPr>
            <w:tcW w:w="568" w:type="pct"/>
            <w:vAlign w:val="center"/>
          </w:tcPr>
          <w:p w14:paraId="7B54F08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Pilot-scale</w:t>
            </w:r>
          </w:p>
        </w:tc>
        <w:tc>
          <w:tcPr>
            <w:tcW w:w="673" w:type="pct"/>
            <w:vAlign w:val="center"/>
          </w:tcPr>
          <w:p w14:paraId="049D87F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Amarone</w:t>
            </w:r>
          </w:p>
        </w:tc>
        <w:tc>
          <w:tcPr>
            <w:tcW w:w="1688" w:type="pct"/>
            <w:vAlign w:val="center"/>
          </w:tcPr>
          <w:p w14:paraId="2A76363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aroma and complexity.</w:t>
            </w:r>
          </w:p>
        </w:tc>
        <w:tc>
          <w:tcPr>
            <w:tcW w:w="534" w:type="pct"/>
            <w:vAlign w:val="center"/>
          </w:tcPr>
          <w:p w14:paraId="1409F4B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Azzolini et al. (2012)</w:t>
            </w:r>
          </w:p>
        </w:tc>
      </w:tr>
      <w:tr w:rsidR="00131E82" w:rsidRPr="00131E82" w14:paraId="770D107D" w14:textId="77777777" w:rsidTr="00131E82">
        <w:tc>
          <w:tcPr>
            <w:tcW w:w="942" w:type="pct"/>
            <w:vAlign w:val="center"/>
          </w:tcPr>
          <w:p w14:paraId="2957688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Torulaspora delbrueckii</w:t>
            </w:r>
          </w:p>
        </w:tc>
        <w:tc>
          <w:tcPr>
            <w:tcW w:w="595" w:type="pct"/>
            <w:vAlign w:val="center"/>
          </w:tcPr>
          <w:p w14:paraId="19517E2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Co-inoculation/ sequential</w:t>
            </w:r>
          </w:p>
        </w:tc>
        <w:tc>
          <w:tcPr>
            <w:tcW w:w="568" w:type="pct"/>
            <w:vAlign w:val="center"/>
          </w:tcPr>
          <w:p w14:paraId="66623F3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Medium-scale/Pilot-scale</w:t>
            </w:r>
          </w:p>
        </w:tc>
        <w:tc>
          <w:tcPr>
            <w:tcW w:w="673" w:type="pct"/>
            <w:vAlign w:val="center"/>
          </w:tcPr>
          <w:p w14:paraId="6220FE8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Tempranillo</w:t>
            </w:r>
          </w:p>
        </w:tc>
        <w:tc>
          <w:tcPr>
            <w:tcW w:w="1688" w:type="pct"/>
            <w:vAlign w:val="center"/>
          </w:tcPr>
          <w:p w14:paraId="26D11BB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The ethanol concentration was reduced; some malic acid was consumed; more pyruvic acid was released, and fewer amounts of higher alcohols were produced.</w:t>
            </w:r>
          </w:p>
        </w:tc>
        <w:tc>
          <w:tcPr>
            <w:tcW w:w="534" w:type="pct"/>
            <w:vAlign w:val="center"/>
          </w:tcPr>
          <w:p w14:paraId="3F212EC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Belda et al. (2015)</w:t>
            </w:r>
          </w:p>
        </w:tc>
      </w:tr>
      <w:tr w:rsidR="00131E82" w:rsidRPr="00131E82" w14:paraId="071FDEAB" w14:textId="77777777" w:rsidTr="00131E82">
        <w:tc>
          <w:tcPr>
            <w:tcW w:w="942" w:type="pct"/>
            <w:vAlign w:val="center"/>
          </w:tcPr>
          <w:p w14:paraId="4B3E771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Torulaspora delbrueckii</w:t>
            </w:r>
          </w:p>
        </w:tc>
        <w:tc>
          <w:tcPr>
            <w:tcW w:w="595" w:type="pct"/>
            <w:vAlign w:val="center"/>
          </w:tcPr>
          <w:p w14:paraId="366B3B3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Single/ Co-inoculation</w:t>
            </w:r>
          </w:p>
        </w:tc>
        <w:tc>
          <w:tcPr>
            <w:tcW w:w="568" w:type="pct"/>
            <w:vAlign w:val="center"/>
          </w:tcPr>
          <w:p w14:paraId="4ACB9DF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0078300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Pedro Gimenez</w:t>
            </w:r>
          </w:p>
        </w:tc>
        <w:tc>
          <w:tcPr>
            <w:tcW w:w="1688" w:type="pct"/>
            <w:vAlign w:val="center"/>
          </w:tcPr>
          <w:p w14:paraId="1DD641F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High production of extracellular enzymes of enological relevance.</w:t>
            </w:r>
          </w:p>
        </w:tc>
        <w:tc>
          <w:tcPr>
            <w:tcW w:w="534" w:type="pct"/>
            <w:vAlign w:val="center"/>
          </w:tcPr>
          <w:p w14:paraId="3FADBC5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Maturano et al. (2012)</w:t>
            </w:r>
          </w:p>
        </w:tc>
      </w:tr>
      <w:tr w:rsidR="00131E82" w:rsidRPr="00131E82" w14:paraId="3DEAD3BA" w14:textId="77777777" w:rsidTr="00131E82">
        <w:tc>
          <w:tcPr>
            <w:tcW w:w="942" w:type="pct"/>
            <w:vAlign w:val="center"/>
          </w:tcPr>
          <w:p w14:paraId="6CADFB9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Lachancea thermotolerans</w:t>
            </w:r>
          </w:p>
        </w:tc>
        <w:tc>
          <w:tcPr>
            <w:tcW w:w="595" w:type="pct"/>
            <w:vAlign w:val="center"/>
          </w:tcPr>
          <w:p w14:paraId="699AD0C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Co-inoculation/    Sequential</w:t>
            </w:r>
          </w:p>
        </w:tc>
        <w:tc>
          <w:tcPr>
            <w:tcW w:w="568" w:type="pct"/>
            <w:vAlign w:val="center"/>
          </w:tcPr>
          <w:p w14:paraId="7347A61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1EBCF8F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Airén</w:t>
            </w:r>
          </w:p>
        </w:tc>
        <w:tc>
          <w:tcPr>
            <w:tcW w:w="1688" w:type="pct"/>
            <w:vAlign w:val="center"/>
          </w:tcPr>
          <w:p w14:paraId="52A6C47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The acidification process caused a lactic acid increment of 3.18 g/L and a reduction of 0.22 in pH compared to the control fermentation, performed by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S. cerevisiae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.</w:t>
            </w:r>
          </w:p>
        </w:tc>
        <w:tc>
          <w:tcPr>
            <w:tcW w:w="534" w:type="pct"/>
            <w:vAlign w:val="center"/>
          </w:tcPr>
          <w:p w14:paraId="62CBC25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Benito et al. (2016a)</w:t>
            </w:r>
          </w:p>
        </w:tc>
      </w:tr>
      <w:tr w:rsidR="00131E82" w:rsidRPr="00131E82" w14:paraId="2A76A4AB" w14:textId="77777777" w:rsidTr="00131E82">
        <w:tc>
          <w:tcPr>
            <w:tcW w:w="942" w:type="pct"/>
            <w:vAlign w:val="center"/>
          </w:tcPr>
          <w:p w14:paraId="74C95DC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Lachancea thermotolerans</w:t>
            </w:r>
          </w:p>
        </w:tc>
        <w:tc>
          <w:tcPr>
            <w:tcW w:w="595" w:type="pct"/>
            <w:vAlign w:val="center"/>
          </w:tcPr>
          <w:p w14:paraId="6C1FD25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</w:t>
            </w:r>
          </w:p>
        </w:tc>
        <w:tc>
          <w:tcPr>
            <w:tcW w:w="568" w:type="pct"/>
            <w:vAlign w:val="center"/>
          </w:tcPr>
          <w:p w14:paraId="1BD54A3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608D0E7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N.I.</w:t>
            </w:r>
          </w:p>
        </w:tc>
        <w:tc>
          <w:tcPr>
            <w:tcW w:w="1688" w:type="pct"/>
            <w:vAlign w:val="center"/>
          </w:tcPr>
          <w:p w14:paraId="1E721B4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Glycerol overproduction. Acetate ester production. Reducing the pH, and enhancing the total acidity.</w:t>
            </w:r>
          </w:p>
        </w:tc>
        <w:tc>
          <w:tcPr>
            <w:tcW w:w="534" w:type="pct"/>
            <w:vAlign w:val="center"/>
          </w:tcPr>
          <w:p w14:paraId="1A8CE69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Comitini et al. (2011)</w:t>
            </w:r>
          </w:p>
        </w:tc>
      </w:tr>
      <w:tr w:rsidR="00131E82" w:rsidRPr="00131E82" w14:paraId="6F36C7C1" w14:textId="77777777" w:rsidTr="00131E82">
        <w:tc>
          <w:tcPr>
            <w:tcW w:w="942" w:type="pct"/>
            <w:vAlign w:val="center"/>
          </w:tcPr>
          <w:p w14:paraId="2497F2F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Lachancea thermotolerans</w:t>
            </w:r>
          </w:p>
        </w:tc>
        <w:tc>
          <w:tcPr>
            <w:tcW w:w="595" w:type="pct"/>
            <w:vAlign w:val="center"/>
          </w:tcPr>
          <w:p w14:paraId="7451969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790B386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Medium-scale</w:t>
            </w:r>
          </w:p>
        </w:tc>
        <w:tc>
          <w:tcPr>
            <w:tcW w:w="673" w:type="pct"/>
            <w:vAlign w:val="center"/>
          </w:tcPr>
          <w:p w14:paraId="3E7EE87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Riesling</w:t>
            </w:r>
          </w:p>
        </w:tc>
        <w:tc>
          <w:tcPr>
            <w:tcW w:w="1688" w:type="pct"/>
            <w:vAlign w:val="center"/>
          </w:tcPr>
          <w:p w14:paraId="25A9B1A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‘overall impression’ and ‘peach/apricot’ characters.</w:t>
            </w:r>
          </w:p>
        </w:tc>
        <w:tc>
          <w:tcPr>
            <w:tcW w:w="534" w:type="pct"/>
            <w:vAlign w:val="center"/>
          </w:tcPr>
          <w:p w14:paraId="7A10BD3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Benito et al. (2015)</w:t>
            </w:r>
          </w:p>
        </w:tc>
      </w:tr>
      <w:tr w:rsidR="00131E82" w:rsidRPr="00131E82" w14:paraId="51D76D77" w14:textId="77777777" w:rsidTr="00131E82">
        <w:tc>
          <w:tcPr>
            <w:tcW w:w="942" w:type="pct"/>
            <w:vAlign w:val="center"/>
          </w:tcPr>
          <w:p w14:paraId="239A37E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Lachancea thermotolerans</w:t>
            </w:r>
          </w:p>
        </w:tc>
        <w:tc>
          <w:tcPr>
            <w:tcW w:w="595" w:type="pct"/>
            <w:vAlign w:val="center"/>
          </w:tcPr>
          <w:p w14:paraId="6E5FEF2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Single/Co-inoculation/    Sequential</w:t>
            </w:r>
          </w:p>
        </w:tc>
        <w:tc>
          <w:tcPr>
            <w:tcW w:w="568" w:type="pct"/>
            <w:vAlign w:val="center"/>
          </w:tcPr>
          <w:p w14:paraId="7165F77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Lab-scale/Industry-scale</w:t>
            </w:r>
          </w:p>
        </w:tc>
        <w:tc>
          <w:tcPr>
            <w:tcW w:w="673" w:type="pct"/>
            <w:vAlign w:val="center"/>
          </w:tcPr>
          <w:p w14:paraId="6FD383D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Sangiovese, Cabernet-Sauvignon</w:t>
            </w:r>
          </w:p>
        </w:tc>
        <w:tc>
          <w:tcPr>
            <w:tcW w:w="1688" w:type="pct"/>
            <w:vAlign w:val="center"/>
          </w:tcPr>
          <w:p w14:paraId="2075D9C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Enhanced acidity and increased ‘spicy’ attributes.</w:t>
            </w:r>
          </w:p>
        </w:tc>
        <w:tc>
          <w:tcPr>
            <w:tcW w:w="534" w:type="pct"/>
            <w:vAlign w:val="center"/>
          </w:tcPr>
          <w:p w14:paraId="6431495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Gobbi et al. (2013)</w:t>
            </w:r>
          </w:p>
        </w:tc>
      </w:tr>
      <w:tr w:rsidR="00131E82" w:rsidRPr="00131E82" w14:paraId="29F12E9B" w14:textId="77777777" w:rsidTr="00131E82">
        <w:tc>
          <w:tcPr>
            <w:tcW w:w="942" w:type="pct"/>
            <w:vAlign w:val="center"/>
          </w:tcPr>
          <w:p w14:paraId="508F466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Lachancea thermotolerans</w:t>
            </w:r>
          </w:p>
        </w:tc>
        <w:tc>
          <w:tcPr>
            <w:tcW w:w="595" w:type="pct"/>
            <w:vAlign w:val="center"/>
          </w:tcPr>
          <w:p w14:paraId="238D6F0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Single/Co-inoculation/    </w:t>
            </w: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lastRenderedPageBreak/>
              <w:t>Sequential</w:t>
            </w:r>
          </w:p>
        </w:tc>
        <w:tc>
          <w:tcPr>
            <w:tcW w:w="568" w:type="pct"/>
            <w:vAlign w:val="center"/>
          </w:tcPr>
          <w:p w14:paraId="03EA536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>Lab-scale</w:t>
            </w:r>
          </w:p>
        </w:tc>
        <w:tc>
          <w:tcPr>
            <w:tcW w:w="673" w:type="pct"/>
            <w:vAlign w:val="center"/>
          </w:tcPr>
          <w:p w14:paraId="4F8ECF7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Emir</w:t>
            </w:r>
          </w:p>
        </w:tc>
        <w:tc>
          <w:tcPr>
            <w:tcW w:w="1688" w:type="pct"/>
            <w:vAlign w:val="center"/>
          </w:tcPr>
          <w:p w14:paraId="34BAE14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The use of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L. thermotolerans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 in mixed and sequential cultures led to an increase in final total acidity content in 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 xml:space="preserve">the wines, varying in the range 5.40–6.28 g/l (as tartaric acid), compared to pure culture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S. cerevisiae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, which gave the lowest level of total acidity (5 g/l).</w:t>
            </w:r>
            <w:r w:rsidRPr="00131E82">
              <w:rPr>
                <w:rFonts w:ascii="Calibri" w:eastAsia="Calibri" w:hAnsi="Calibri" w:cs="Arial"/>
                <w:sz w:val="22"/>
                <w:lang w:val="en-GB"/>
              </w:rPr>
              <w:t xml:space="preserve"> 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High sensory scores.</w:t>
            </w:r>
          </w:p>
        </w:tc>
        <w:tc>
          <w:tcPr>
            <w:tcW w:w="534" w:type="pct"/>
            <w:vAlign w:val="center"/>
          </w:tcPr>
          <w:p w14:paraId="006125B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>Balikci et al. (2016)</w:t>
            </w:r>
          </w:p>
        </w:tc>
      </w:tr>
      <w:tr w:rsidR="00131E82" w:rsidRPr="00131E82" w14:paraId="746F10BF" w14:textId="77777777" w:rsidTr="00131E82">
        <w:tc>
          <w:tcPr>
            <w:tcW w:w="942" w:type="pct"/>
            <w:vAlign w:val="center"/>
          </w:tcPr>
          <w:p w14:paraId="2495C89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Metschnikowia pulcherrima</w:t>
            </w:r>
          </w:p>
        </w:tc>
        <w:tc>
          <w:tcPr>
            <w:tcW w:w="595" w:type="pct"/>
            <w:vAlign w:val="center"/>
          </w:tcPr>
          <w:p w14:paraId="213C969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2C698A2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67E6B51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Chardonnay and Shiraz</w:t>
            </w:r>
          </w:p>
        </w:tc>
        <w:tc>
          <w:tcPr>
            <w:tcW w:w="1688" w:type="pct"/>
            <w:vAlign w:val="center"/>
          </w:tcPr>
          <w:p w14:paraId="18BE1DE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Wines showed approximately 1% v/v lower ethanol concentration than control (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S. cerevisiae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 alone).</w:t>
            </w:r>
          </w:p>
        </w:tc>
        <w:tc>
          <w:tcPr>
            <w:tcW w:w="534" w:type="pct"/>
            <w:vAlign w:val="center"/>
          </w:tcPr>
          <w:p w14:paraId="508E0BF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Varela et al. (2016)</w:t>
            </w:r>
          </w:p>
        </w:tc>
      </w:tr>
      <w:tr w:rsidR="00131E82" w:rsidRPr="00131E82" w14:paraId="1197203A" w14:textId="77777777" w:rsidTr="00131E82">
        <w:tc>
          <w:tcPr>
            <w:tcW w:w="942" w:type="pct"/>
            <w:vAlign w:val="center"/>
          </w:tcPr>
          <w:p w14:paraId="63E26AC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Metschnikowia pulcherrima</w:t>
            </w:r>
          </w:p>
        </w:tc>
        <w:tc>
          <w:tcPr>
            <w:tcW w:w="595" w:type="pct"/>
            <w:vAlign w:val="center"/>
          </w:tcPr>
          <w:p w14:paraId="0027CDE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</w:t>
            </w:r>
          </w:p>
        </w:tc>
        <w:tc>
          <w:tcPr>
            <w:tcW w:w="568" w:type="pct"/>
            <w:vAlign w:val="center"/>
          </w:tcPr>
          <w:p w14:paraId="12120C4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596EBE7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Sauvignon</w:t>
            </w:r>
          </w:p>
          <w:p w14:paraId="088DB0E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Blanc</w:t>
            </w:r>
          </w:p>
        </w:tc>
        <w:tc>
          <w:tcPr>
            <w:tcW w:w="1688" w:type="pct"/>
            <w:vAlign w:val="center"/>
          </w:tcPr>
          <w:p w14:paraId="3EC9746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Aromas and esters production.</w:t>
            </w:r>
          </w:p>
        </w:tc>
        <w:tc>
          <w:tcPr>
            <w:tcW w:w="534" w:type="pct"/>
            <w:vAlign w:val="center"/>
          </w:tcPr>
          <w:p w14:paraId="51825F8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Zott et al. (2011)</w:t>
            </w:r>
          </w:p>
        </w:tc>
      </w:tr>
      <w:tr w:rsidR="00131E82" w:rsidRPr="00131E82" w14:paraId="7574A2BF" w14:textId="77777777" w:rsidTr="00131E82">
        <w:tc>
          <w:tcPr>
            <w:tcW w:w="942" w:type="pct"/>
            <w:vAlign w:val="center"/>
          </w:tcPr>
          <w:p w14:paraId="6DBBF94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Metschnikowia pulcherrima</w:t>
            </w:r>
          </w:p>
        </w:tc>
        <w:tc>
          <w:tcPr>
            <w:tcW w:w="595" w:type="pct"/>
            <w:vAlign w:val="center"/>
          </w:tcPr>
          <w:p w14:paraId="5F5813E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51016F3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3F13B3E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Sauvignon Blanc</w:t>
            </w:r>
          </w:p>
        </w:tc>
        <w:tc>
          <w:tcPr>
            <w:tcW w:w="1688" w:type="pct"/>
            <w:vAlign w:val="center"/>
          </w:tcPr>
          <w:p w14:paraId="71EA27A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Higher level of aromatic compounds than the sum of the aromatic compounds present in each mono-culture, independent of biomass.</w:t>
            </w:r>
          </w:p>
        </w:tc>
        <w:tc>
          <w:tcPr>
            <w:tcW w:w="534" w:type="pct"/>
            <w:vAlign w:val="center"/>
          </w:tcPr>
          <w:p w14:paraId="3EFFC6A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Sadoudi et al. (2012)</w:t>
            </w:r>
          </w:p>
        </w:tc>
      </w:tr>
      <w:tr w:rsidR="00131E82" w:rsidRPr="00131E82" w14:paraId="70495DCA" w14:textId="77777777" w:rsidTr="00131E82">
        <w:tc>
          <w:tcPr>
            <w:tcW w:w="942" w:type="pct"/>
            <w:vAlign w:val="center"/>
          </w:tcPr>
          <w:p w14:paraId="16946E6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Metschnikowia pulcherrima</w:t>
            </w:r>
          </w:p>
        </w:tc>
        <w:tc>
          <w:tcPr>
            <w:tcW w:w="595" w:type="pct"/>
            <w:vAlign w:val="center"/>
          </w:tcPr>
          <w:p w14:paraId="575D1AF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29DF9D7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Medium-scale</w:t>
            </w:r>
          </w:p>
        </w:tc>
        <w:tc>
          <w:tcPr>
            <w:tcW w:w="673" w:type="pct"/>
            <w:vAlign w:val="center"/>
          </w:tcPr>
          <w:p w14:paraId="02A8B91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Sauvignon Blanc</w:t>
            </w:r>
          </w:p>
        </w:tc>
        <w:tc>
          <w:tcPr>
            <w:tcW w:w="1688" w:type="pct"/>
            <w:vAlign w:val="center"/>
          </w:tcPr>
          <w:p w14:paraId="1DD29A6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High levels of methyl butyl-, methyl propyl-, and phenethyl esters production.</w:t>
            </w:r>
          </w:p>
        </w:tc>
        <w:tc>
          <w:tcPr>
            <w:tcW w:w="534" w:type="pct"/>
            <w:vAlign w:val="center"/>
          </w:tcPr>
          <w:p w14:paraId="337A277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Beckner Whitener et al. (2016)</w:t>
            </w:r>
          </w:p>
        </w:tc>
      </w:tr>
      <w:tr w:rsidR="00131E82" w:rsidRPr="00131E82" w14:paraId="6BDB1DB2" w14:textId="77777777" w:rsidTr="00131E82">
        <w:tc>
          <w:tcPr>
            <w:tcW w:w="942" w:type="pct"/>
            <w:vAlign w:val="center"/>
          </w:tcPr>
          <w:p w14:paraId="49A012D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Metschnikowia pulcherrima</w:t>
            </w:r>
          </w:p>
        </w:tc>
        <w:tc>
          <w:tcPr>
            <w:tcW w:w="595" w:type="pct"/>
            <w:vAlign w:val="center"/>
          </w:tcPr>
          <w:p w14:paraId="1D003AC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Sequential </w:t>
            </w:r>
          </w:p>
        </w:tc>
        <w:tc>
          <w:tcPr>
            <w:tcW w:w="568" w:type="pct"/>
            <w:vAlign w:val="center"/>
          </w:tcPr>
          <w:p w14:paraId="2CDC526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1B52901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Muscat d’Alexandrie</w:t>
            </w:r>
          </w:p>
        </w:tc>
        <w:tc>
          <w:tcPr>
            <w:tcW w:w="1688" w:type="pct"/>
            <w:vAlign w:val="center"/>
          </w:tcPr>
          <w:p w14:paraId="496E853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α-Terpineol increase.</w:t>
            </w:r>
          </w:p>
        </w:tc>
        <w:tc>
          <w:tcPr>
            <w:tcW w:w="534" w:type="pct"/>
            <w:vAlign w:val="center"/>
          </w:tcPr>
          <w:p w14:paraId="2FF8838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Rodríguez et al. (2010)</w:t>
            </w:r>
          </w:p>
        </w:tc>
      </w:tr>
      <w:tr w:rsidR="00131E82" w:rsidRPr="00131E82" w14:paraId="7B54560B" w14:textId="77777777" w:rsidTr="00131E82">
        <w:tc>
          <w:tcPr>
            <w:tcW w:w="942" w:type="pct"/>
            <w:vAlign w:val="center"/>
          </w:tcPr>
          <w:p w14:paraId="500F2A5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Metschnikowia pulcherrima</w:t>
            </w:r>
          </w:p>
        </w:tc>
        <w:tc>
          <w:tcPr>
            <w:tcW w:w="595" w:type="pct"/>
            <w:vAlign w:val="center"/>
          </w:tcPr>
          <w:p w14:paraId="70D7AB4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1CD3EAE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Lab-scale/ Pilot-scale</w:t>
            </w:r>
          </w:p>
        </w:tc>
        <w:tc>
          <w:tcPr>
            <w:tcW w:w="673" w:type="pct"/>
            <w:vAlign w:val="center"/>
          </w:tcPr>
          <w:p w14:paraId="08E6E39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Tempranillo</w:t>
            </w:r>
          </w:p>
        </w:tc>
        <w:tc>
          <w:tcPr>
            <w:tcW w:w="1688" w:type="pct"/>
            <w:vAlign w:val="center"/>
          </w:tcPr>
          <w:p w14:paraId="1CB65C5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Improved clariﬁcation and phenolic extraction.</w:t>
            </w:r>
          </w:p>
        </w:tc>
        <w:tc>
          <w:tcPr>
            <w:tcW w:w="534" w:type="pct"/>
            <w:vAlign w:val="center"/>
          </w:tcPr>
          <w:p w14:paraId="1B00734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Belda et al. (2016)</w:t>
            </w:r>
          </w:p>
        </w:tc>
      </w:tr>
      <w:tr w:rsidR="00131E82" w:rsidRPr="00131E82" w14:paraId="02F68F29" w14:textId="77777777" w:rsidTr="00131E82">
        <w:tc>
          <w:tcPr>
            <w:tcW w:w="942" w:type="pct"/>
            <w:vAlign w:val="center"/>
          </w:tcPr>
          <w:p w14:paraId="6D75D49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Metschnikowia pulcherrima</w:t>
            </w:r>
          </w:p>
        </w:tc>
        <w:tc>
          <w:tcPr>
            <w:tcW w:w="595" w:type="pct"/>
            <w:vAlign w:val="center"/>
          </w:tcPr>
          <w:p w14:paraId="5C6A652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78B8369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Medium-scale</w:t>
            </w:r>
          </w:p>
        </w:tc>
        <w:tc>
          <w:tcPr>
            <w:tcW w:w="673" w:type="pct"/>
            <w:vAlign w:val="center"/>
          </w:tcPr>
          <w:p w14:paraId="4E13A82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Riesling</w:t>
            </w:r>
          </w:p>
        </w:tc>
        <w:tc>
          <w:tcPr>
            <w:tcW w:w="1688" w:type="pct"/>
            <w:vAlign w:val="center"/>
          </w:tcPr>
          <w:p w14:paraId="6327DED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‘overall impression’, ‘citrus/grape fruit’ and ‘pear’ attributes.</w:t>
            </w:r>
          </w:p>
        </w:tc>
        <w:tc>
          <w:tcPr>
            <w:tcW w:w="534" w:type="pct"/>
            <w:vAlign w:val="center"/>
          </w:tcPr>
          <w:p w14:paraId="0B9C36F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Benito et al. (2015)</w:t>
            </w:r>
          </w:p>
        </w:tc>
      </w:tr>
      <w:tr w:rsidR="00131E82" w:rsidRPr="00131E82" w14:paraId="6250EFB5" w14:textId="77777777" w:rsidTr="00131E82">
        <w:tc>
          <w:tcPr>
            <w:tcW w:w="942" w:type="pct"/>
            <w:vAlign w:val="center"/>
          </w:tcPr>
          <w:p w14:paraId="47DEC60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Metschnikowia pulcherrima</w:t>
            </w:r>
          </w:p>
        </w:tc>
        <w:tc>
          <w:tcPr>
            <w:tcW w:w="595" w:type="pct"/>
            <w:vAlign w:val="center"/>
          </w:tcPr>
          <w:p w14:paraId="4860B65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4141163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Pilot-scale</w:t>
            </w:r>
          </w:p>
        </w:tc>
        <w:tc>
          <w:tcPr>
            <w:tcW w:w="673" w:type="pct"/>
            <w:vAlign w:val="center"/>
          </w:tcPr>
          <w:p w14:paraId="78FEA65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Macabeo</w:t>
            </w:r>
          </w:p>
        </w:tc>
        <w:tc>
          <w:tcPr>
            <w:tcW w:w="1688" w:type="pct"/>
            <w:vAlign w:val="center"/>
          </w:tcPr>
          <w:p w14:paraId="5C40D17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foam persistence and ‘smoky’ and ‘flowery’ attributes.</w:t>
            </w:r>
          </w:p>
        </w:tc>
        <w:tc>
          <w:tcPr>
            <w:tcW w:w="534" w:type="pct"/>
            <w:vAlign w:val="center"/>
          </w:tcPr>
          <w:p w14:paraId="3DB19FE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González</w:t>
            </w:r>
            <w:r w:rsidRPr="00131E82">
              <w:rPr>
                <w:rFonts w:ascii="MS Mincho" w:eastAsia="MS Mincho" w:hAnsi="MS Mincho" w:cs="MS Mincho" w:hint="eastAsia"/>
                <w:sz w:val="20"/>
                <w:szCs w:val="20"/>
                <w:lang w:val="en-GB" w:eastAsia="it-IT"/>
              </w:rPr>
              <w:t>‑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Royo et al. (2015)</w:t>
            </w:r>
          </w:p>
        </w:tc>
      </w:tr>
      <w:tr w:rsidR="00131E82" w:rsidRPr="00131E82" w14:paraId="33E13A30" w14:textId="77777777" w:rsidTr="00131E82">
        <w:tc>
          <w:tcPr>
            <w:tcW w:w="942" w:type="pct"/>
            <w:vAlign w:val="center"/>
          </w:tcPr>
          <w:p w14:paraId="5608DDD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Candida cantarellii</w:t>
            </w:r>
          </w:p>
        </w:tc>
        <w:tc>
          <w:tcPr>
            <w:tcW w:w="595" w:type="pct"/>
            <w:vAlign w:val="center"/>
          </w:tcPr>
          <w:p w14:paraId="2D32D72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Single/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Sequential</w:t>
            </w: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/Co-inoculation</w:t>
            </w:r>
          </w:p>
        </w:tc>
        <w:tc>
          <w:tcPr>
            <w:tcW w:w="568" w:type="pct"/>
            <w:vAlign w:val="center"/>
          </w:tcPr>
          <w:p w14:paraId="12748B1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  <w:p w14:paraId="1C08093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673" w:type="pct"/>
            <w:vAlign w:val="center"/>
          </w:tcPr>
          <w:p w14:paraId="7B55FDA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Syrah</w:t>
            </w:r>
          </w:p>
        </w:tc>
        <w:tc>
          <w:tcPr>
            <w:tcW w:w="1688" w:type="pct"/>
            <w:vAlign w:val="center"/>
          </w:tcPr>
          <w:p w14:paraId="2CF11A3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In mixed and sequential cultures, the glycerol content of the ﬁnal products was 44.3 to 52.8% higher than the one obtained with pure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S. cerevisiae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 fermentation.</w:t>
            </w:r>
          </w:p>
        </w:tc>
        <w:tc>
          <w:tcPr>
            <w:tcW w:w="534" w:type="pct"/>
            <w:vAlign w:val="center"/>
          </w:tcPr>
          <w:p w14:paraId="3887269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Toro and Vazquez (2002)</w:t>
            </w:r>
          </w:p>
        </w:tc>
      </w:tr>
      <w:tr w:rsidR="00131E82" w:rsidRPr="00131E82" w14:paraId="2F1F252C" w14:textId="77777777" w:rsidTr="00131E82">
        <w:tc>
          <w:tcPr>
            <w:tcW w:w="942" w:type="pct"/>
            <w:vAlign w:val="center"/>
          </w:tcPr>
          <w:p w14:paraId="6282258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Candida sake</w:t>
            </w:r>
          </w:p>
        </w:tc>
        <w:tc>
          <w:tcPr>
            <w:tcW w:w="595" w:type="pct"/>
            <w:vAlign w:val="center"/>
          </w:tcPr>
          <w:p w14:paraId="35E6303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5AD5749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Medium-scale</w:t>
            </w:r>
          </w:p>
        </w:tc>
        <w:tc>
          <w:tcPr>
            <w:tcW w:w="673" w:type="pct"/>
            <w:vAlign w:val="center"/>
          </w:tcPr>
          <w:p w14:paraId="49E6BC4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Pedro Gimenez</w:t>
            </w:r>
          </w:p>
        </w:tc>
        <w:tc>
          <w:tcPr>
            <w:tcW w:w="1688" w:type="pct"/>
            <w:vAlign w:val="center"/>
          </w:tcPr>
          <w:p w14:paraId="33D2514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concentrations of terpenes and higher alcohols.</w:t>
            </w:r>
          </w:p>
        </w:tc>
        <w:tc>
          <w:tcPr>
            <w:tcW w:w="534" w:type="pct"/>
            <w:vAlign w:val="center"/>
          </w:tcPr>
          <w:p w14:paraId="2683F37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Maturano et al. (2015)</w:t>
            </w:r>
          </w:p>
        </w:tc>
      </w:tr>
      <w:tr w:rsidR="00131E82" w:rsidRPr="00131E82" w14:paraId="729B61AC" w14:textId="77777777" w:rsidTr="00131E82">
        <w:tc>
          <w:tcPr>
            <w:tcW w:w="942" w:type="pct"/>
            <w:vAlign w:val="center"/>
          </w:tcPr>
          <w:p w14:paraId="58E1CAC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Candida stellata</w:t>
            </w:r>
          </w:p>
        </w:tc>
        <w:tc>
          <w:tcPr>
            <w:tcW w:w="595" w:type="pct"/>
            <w:vAlign w:val="center"/>
          </w:tcPr>
          <w:p w14:paraId="692CD3D6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</w:t>
            </w:r>
          </w:p>
        </w:tc>
        <w:tc>
          <w:tcPr>
            <w:tcW w:w="568" w:type="pct"/>
            <w:vAlign w:val="center"/>
          </w:tcPr>
          <w:p w14:paraId="77C7A4A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  <w:p w14:paraId="4103F0A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673" w:type="pct"/>
            <w:vAlign w:val="center"/>
          </w:tcPr>
          <w:p w14:paraId="4F33549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 xml:space="preserve">Trebbiano 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>Toscano</w:t>
            </w:r>
          </w:p>
        </w:tc>
        <w:tc>
          <w:tcPr>
            <w:tcW w:w="1688" w:type="pct"/>
            <w:vAlign w:val="center"/>
          </w:tcPr>
          <w:p w14:paraId="7F40E13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 xml:space="preserve">High glycerol production (average = 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>11:76 g/l).</w:t>
            </w:r>
          </w:p>
        </w:tc>
        <w:tc>
          <w:tcPr>
            <w:tcW w:w="534" w:type="pct"/>
            <w:vAlign w:val="center"/>
          </w:tcPr>
          <w:p w14:paraId="770E172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 xml:space="preserve">Ciani and 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>Maccarelli (1998)</w:t>
            </w:r>
          </w:p>
        </w:tc>
      </w:tr>
      <w:tr w:rsidR="00131E82" w:rsidRPr="00131E82" w14:paraId="26DD63BE" w14:textId="77777777" w:rsidTr="00131E82">
        <w:tc>
          <w:tcPr>
            <w:tcW w:w="942" w:type="pct"/>
            <w:vAlign w:val="center"/>
          </w:tcPr>
          <w:p w14:paraId="4DFF055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lastRenderedPageBreak/>
              <w:t>Candida stellata</w:t>
            </w:r>
          </w:p>
        </w:tc>
        <w:tc>
          <w:tcPr>
            <w:tcW w:w="595" w:type="pct"/>
            <w:vAlign w:val="center"/>
          </w:tcPr>
          <w:p w14:paraId="4B7C85D7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03275B8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Pilot-scale</w:t>
            </w:r>
          </w:p>
        </w:tc>
        <w:tc>
          <w:tcPr>
            <w:tcW w:w="673" w:type="pct"/>
            <w:vAlign w:val="center"/>
          </w:tcPr>
          <w:p w14:paraId="17EF1C6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Trebbiano Toscano</w:t>
            </w:r>
          </w:p>
        </w:tc>
        <w:tc>
          <w:tcPr>
            <w:tcW w:w="1688" w:type="pct"/>
            <w:vAlign w:val="center"/>
          </w:tcPr>
          <w:p w14:paraId="4B20F3B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High glycerol production. Reduction in acetic acid and ethanol concentration.</w:t>
            </w:r>
          </w:p>
        </w:tc>
        <w:tc>
          <w:tcPr>
            <w:tcW w:w="534" w:type="pct"/>
            <w:vAlign w:val="center"/>
          </w:tcPr>
          <w:p w14:paraId="4A324D4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Ferraro</w:t>
            </w:r>
          </w:p>
          <w:p w14:paraId="06CAA30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et al. (2000)</w:t>
            </w:r>
          </w:p>
        </w:tc>
      </w:tr>
      <w:tr w:rsidR="00131E82" w:rsidRPr="00131E82" w14:paraId="61B5D34B" w14:textId="77777777" w:rsidTr="00131E82">
        <w:tc>
          <w:tcPr>
            <w:tcW w:w="942" w:type="pct"/>
            <w:vAlign w:val="center"/>
          </w:tcPr>
          <w:p w14:paraId="164830D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b/>
                <w:i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Candida stellata</w:t>
            </w:r>
          </w:p>
        </w:tc>
        <w:tc>
          <w:tcPr>
            <w:tcW w:w="595" w:type="pct"/>
            <w:vAlign w:val="center"/>
          </w:tcPr>
          <w:p w14:paraId="6A866026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</w:t>
            </w:r>
          </w:p>
        </w:tc>
        <w:tc>
          <w:tcPr>
            <w:tcW w:w="568" w:type="pct"/>
            <w:vAlign w:val="center"/>
          </w:tcPr>
          <w:p w14:paraId="40238CE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  <w:p w14:paraId="2EE1B13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673" w:type="pct"/>
            <w:vAlign w:val="center"/>
          </w:tcPr>
          <w:p w14:paraId="235789E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Furmint</w:t>
            </w:r>
          </w:p>
        </w:tc>
        <w:tc>
          <w:tcPr>
            <w:tcW w:w="1688" w:type="pct"/>
            <w:vAlign w:val="center"/>
          </w:tcPr>
          <w:p w14:paraId="705157D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Strong fructophilic character. High glycerol production.</w:t>
            </w:r>
          </w:p>
        </w:tc>
        <w:tc>
          <w:tcPr>
            <w:tcW w:w="534" w:type="pct"/>
            <w:vAlign w:val="center"/>
          </w:tcPr>
          <w:p w14:paraId="7BA41B3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Magyar and Tóth (2011)</w:t>
            </w:r>
          </w:p>
        </w:tc>
      </w:tr>
      <w:tr w:rsidR="00131E82" w:rsidRPr="00131E82" w14:paraId="1DA43F31" w14:textId="77777777" w:rsidTr="00131E82">
        <w:tc>
          <w:tcPr>
            <w:tcW w:w="942" w:type="pct"/>
            <w:vAlign w:val="center"/>
          </w:tcPr>
          <w:p w14:paraId="1777BFE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Candida stellata</w:t>
            </w:r>
          </w:p>
        </w:tc>
        <w:tc>
          <w:tcPr>
            <w:tcW w:w="595" w:type="pct"/>
            <w:vAlign w:val="center"/>
          </w:tcPr>
          <w:p w14:paraId="6809208F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Sequential</w:t>
            </w: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/Co-inoculation</w:t>
            </w:r>
          </w:p>
        </w:tc>
        <w:tc>
          <w:tcPr>
            <w:tcW w:w="568" w:type="pct"/>
            <w:vAlign w:val="center"/>
          </w:tcPr>
          <w:p w14:paraId="4132F78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  <w:p w14:paraId="5B4EA6E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673" w:type="pct"/>
            <w:vAlign w:val="center"/>
          </w:tcPr>
          <w:p w14:paraId="7365898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Pinot grigio</w:t>
            </w:r>
          </w:p>
        </w:tc>
        <w:tc>
          <w:tcPr>
            <w:tcW w:w="1688" w:type="pct"/>
            <w:vAlign w:val="center"/>
          </w:tcPr>
          <w:p w14:paraId="19595D2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glycerol content. A decrease in acetic acid and higher alcohols and an increase in succinic acid.</w:t>
            </w:r>
          </w:p>
        </w:tc>
        <w:tc>
          <w:tcPr>
            <w:tcW w:w="534" w:type="pct"/>
            <w:vAlign w:val="center"/>
          </w:tcPr>
          <w:p w14:paraId="14567C4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Ciani</w:t>
            </w:r>
          </w:p>
          <w:p w14:paraId="54E9851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and Ferraro (1998)</w:t>
            </w:r>
          </w:p>
        </w:tc>
      </w:tr>
      <w:tr w:rsidR="00131E82" w:rsidRPr="00131E82" w14:paraId="24154676" w14:textId="77777777" w:rsidTr="00131E82">
        <w:tc>
          <w:tcPr>
            <w:tcW w:w="942" w:type="pct"/>
            <w:vAlign w:val="center"/>
          </w:tcPr>
          <w:p w14:paraId="4119013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Candida zemplinina</w:t>
            </w:r>
          </w:p>
        </w:tc>
        <w:tc>
          <w:tcPr>
            <w:tcW w:w="595" w:type="pct"/>
            <w:vAlign w:val="center"/>
          </w:tcPr>
          <w:p w14:paraId="77512ABE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</w:t>
            </w:r>
          </w:p>
        </w:tc>
        <w:tc>
          <w:tcPr>
            <w:tcW w:w="568" w:type="pct"/>
            <w:vAlign w:val="center"/>
          </w:tcPr>
          <w:p w14:paraId="7FE1B3F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10C19E7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Montepulciano</w:t>
            </w:r>
          </w:p>
          <w:p w14:paraId="6EE7FFD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d’Abruzzo</w:t>
            </w:r>
          </w:p>
        </w:tc>
        <w:tc>
          <w:tcPr>
            <w:tcW w:w="1688" w:type="pct"/>
            <w:vAlign w:val="center"/>
          </w:tcPr>
          <w:p w14:paraId="554E83B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Fructophily. Low ethanol and acetic acid production, high glycerol production, capacity to metabolize malic acid and slower fermentation kinetics when compared to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S. cerevisiae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.</w:t>
            </w:r>
          </w:p>
        </w:tc>
        <w:tc>
          <w:tcPr>
            <w:tcW w:w="534" w:type="pct"/>
            <w:vAlign w:val="center"/>
          </w:tcPr>
          <w:p w14:paraId="401FEEB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Tofalo et al. (2012)</w:t>
            </w:r>
          </w:p>
        </w:tc>
      </w:tr>
      <w:tr w:rsidR="00131E82" w:rsidRPr="00131E82" w14:paraId="188745F7" w14:textId="77777777" w:rsidTr="00131E82">
        <w:tc>
          <w:tcPr>
            <w:tcW w:w="942" w:type="pct"/>
            <w:vAlign w:val="center"/>
          </w:tcPr>
          <w:p w14:paraId="5F3CD2E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Candida zemplinina</w:t>
            </w:r>
          </w:p>
        </w:tc>
        <w:tc>
          <w:tcPr>
            <w:tcW w:w="595" w:type="pct"/>
            <w:vAlign w:val="center"/>
          </w:tcPr>
          <w:p w14:paraId="3B734D3E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Co-inoculation/Sequential</w:t>
            </w:r>
          </w:p>
        </w:tc>
        <w:tc>
          <w:tcPr>
            <w:tcW w:w="568" w:type="pct"/>
            <w:vAlign w:val="center"/>
          </w:tcPr>
          <w:p w14:paraId="51672A4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7DCCB43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Merlot</w:t>
            </w:r>
          </w:p>
        </w:tc>
        <w:tc>
          <w:tcPr>
            <w:tcW w:w="1688" w:type="pct"/>
            <w:vAlign w:val="center"/>
          </w:tcPr>
          <w:p w14:paraId="312A691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Reduced ethanol production.</w:t>
            </w:r>
          </w:p>
        </w:tc>
        <w:tc>
          <w:tcPr>
            <w:tcW w:w="534" w:type="pct"/>
            <w:vAlign w:val="center"/>
          </w:tcPr>
          <w:p w14:paraId="430E595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Bely et al. (2013)</w:t>
            </w:r>
          </w:p>
        </w:tc>
      </w:tr>
      <w:tr w:rsidR="00131E82" w:rsidRPr="00131E82" w14:paraId="71EB015C" w14:textId="77777777" w:rsidTr="00131E82">
        <w:tc>
          <w:tcPr>
            <w:tcW w:w="942" w:type="pct"/>
            <w:vAlign w:val="center"/>
          </w:tcPr>
          <w:p w14:paraId="1893CDE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Candida zemplinina</w:t>
            </w:r>
          </w:p>
        </w:tc>
        <w:tc>
          <w:tcPr>
            <w:tcW w:w="595" w:type="pct"/>
            <w:vAlign w:val="center"/>
          </w:tcPr>
          <w:p w14:paraId="794EE118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621E4F2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Medium scale</w:t>
            </w:r>
          </w:p>
        </w:tc>
        <w:tc>
          <w:tcPr>
            <w:tcW w:w="673" w:type="pct"/>
            <w:vAlign w:val="center"/>
          </w:tcPr>
          <w:p w14:paraId="3FD05C1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Sauvignon blanc</w:t>
            </w:r>
          </w:p>
        </w:tc>
        <w:tc>
          <w:tcPr>
            <w:tcW w:w="1688" w:type="pct"/>
            <w:vAlign w:val="center"/>
          </w:tcPr>
          <w:p w14:paraId="376AE4E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High number of terpenes in high concentration but also produced a large amount of acetic acid.</w:t>
            </w:r>
          </w:p>
        </w:tc>
        <w:tc>
          <w:tcPr>
            <w:tcW w:w="534" w:type="pct"/>
            <w:vAlign w:val="center"/>
          </w:tcPr>
          <w:p w14:paraId="1ADB80D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Beckner Whitener et al. (2016)</w:t>
            </w:r>
          </w:p>
        </w:tc>
      </w:tr>
      <w:tr w:rsidR="00131E82" w:rsidRPr="00131E82" w14:paraId="18AB87D2" w14:textId="77777777" w:rsidTr="00131E82">
        <w:tc>
          <w:tcPr>
            <w:tcW w:w="942" w:type="pct"/>
            <w:vAlign w:val="center"/>
          </w:tcPr>
          <w:p w14:paraId="5FA0224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Candida zemplinina</w:t>
            </w:r>
          </w:p>
        </w:tc>
        <w:tc>
          <w:tcPr>
            <w:tcW w:w="595" w:type="pct"/>
            <w:vAlign w:val="center"/>
          </w:tcPr>
          <w:p w14:paraId="1D4FE160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</w:t>
            </w:r>
          </w:p>
        </w:tc>
        <w:tc>
          <w:tcPr>
            <w:tcW w:w="568" w:type="pct"/>
            <w:vAlign w:val="center"/>
          </w:tcPr>
          <w:p w14:paraId="1C85E2B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Lab-scale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/Pilot-scale</w:t>
            </w:r>
          </w:p>
        </w:tc>
        <w:tc>
          <w:tcPr>
            <w:tcW w:w="673" w:type="pct"/>
            <w:vAlign w:val="center"/>
          </w:tcPr>
          <w:p w14:paraId="57573AD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Bovale</w:t>
            </w:r>
          </w:p>
        </w:tc>
        <w:tc>
          <w:tcPr>
            <w:tcW w:w="1688" w:type="pct"/>
            <w:vAlign w:val="center"/>
          </w:tcPr>
          <w:p w14:paraId="4879BC2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glycerol content, ‘jam’, ‘softness’, ‘structure’ and ‘persistence’ attributes, and decreased ‘bitter’ characters</w:t>
            </w:r>
          </w:p>
        </w:tc>
        <w:tc>
          <w:tcPr>
            <w:tcW w:w="534" w:type="pct"/>
            <w:vAlign w:val="center"/>
          </w:tcPr>
          <w:p w14:paraId="0132E5E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Zara et al. (2014)</w:t>
            </w:r>
          </w:p>
        </w:tc>
      </w:tr>
      <w:tr w:rsidR="00131E82" w:rsidRPr="00131E82" w14:paraId="094511A4" w14:textId="77777777" w:rsidTr="00131E82">
        <w:tc>
          <w:tcPr>
            <w:tcW w:w="942" w:type="pct"/>
            <w:vAlign w:val="center"/>
          </w:tcPr>
          <w:p w14:paraId="07864B2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Candida zemplinina</w:t>
            </w:r>
          </w:p>
        </w:tc>
        <w:tc>
          <w:tcPr>
            <w:tcW w:w="595" w:type="pct"/>
            <w:vAlign w:val="center"/>
          </w:tcPr>
          <w:p w14:paraId="45FDB733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</w:t>
            </w:r>
          </w:p>
        </w:tc>
        <w:tc>
          <w:tcPr>
            <w:tcW w:w="568" w:type="pct"/>
            <w:vAlign w:val="center"/>
          </w:tcPr>
          <w:p w14:paraId="3169FF2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Pilot-scale</w:t>
            </w:r>
          </w:p>
        </w:tc>
        <w:tc>
          <w:tcPr>
            <w:tcW w:w="673" w:type="pct"/>
            <w:vAlign w:val="center"/>
          </w:tcPr>
          <w:p w14:paraId="4A6F22D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Montepulciano d'Abruzzo</w:t>
            </w:r>
          </w:p>
        </w:tc>
        <w:tc>
          <w:tcPr>
            <w:tcW w:w="1688" w:type="pct"/>
            <w:vAlign w:val="center"/>
          </w:tcPr>
          <w:p w14:paraId="24983C2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‘persistence’ and decreased ‘reduced’ characters</w:t>
            </w:r>
          </w:p>
        </w:tc>
        <w:tc>
          <w:tcPr>
            <w:tcW w:w="534" w:type="pct"/>
            <w:vAlign w:val="center"/>
          </w:tcPr>
          <w:p w14:paraId="7F48071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Tofalo et al. (2016)</w:t>
            </w:r>
          </w:p>
        </w:tc>
      </w:tr>
      <w:tr w:rsidR="00131E82" w:rsidRPr="00131E82" w14:paraId="16689CC7" w14:textId="77777777" w:rsidTr="00131E82">
        <w:tc>
          <w:tcPr>
            <w:tcW w:w="942" w:type="pct"/>
            <w:vAlign w:val="center"/>
          </w:tcPr>
          <w:p w14:paraId="39C2860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Candida zemplinina</w:t>
            </w:r>
          </w:p>
        </w:tc>
        <w:tc>
          <w:tcPr>
            <w:tcW w:w="595" w:type="pct"/>
            <w:vAlign w:val="center"/>
          </w:tcPr>
          <w:p w14:paraId="769CEFB7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Co-inoculation/Sequential</w:t>
            </w:r>
          </w:p>
        </w:tc>
        <w:tc>
          <w:tcPr>
            <w:tcW w:w="568" w:type="pct"/>
            <w:vAlign w:val="center"/>
          </w:tcPr>
          <w:p w14:paraId="7DA5479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 and pilot-scale</w:t>
            </w:r>
          </w:p>
        </w:tc>
        <w:tc>
          <w:tcPr>
            <w:tcW w:w="673" w:type="pct"/>
            <w:vAlign w:val="center"/>
          </w:tcPr>
          <w:p w14:paraId="48B9A09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Montepulciano</w:t>
            </w:r>
          </w:p>
        </w:tc>
        <w:tc>
          <w:tcPr>
            <w:tcW w:w="1688" w:type="pct"/>
            <w:vAlign w:val="center"/>
          </w:tcPr>
          <w:p w14:paraId="145378A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Laboratory scale fermentations demonstrated a decrease up to 0.7 % (v/v) of ethanol and an increase of about 4.2 g/L of glycerol when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S. cerevisiae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 was inoculated with a delay of 48 h with respect to the inoculation 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 xml:space="preserve">of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S. bacillaris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. Pilot-scale fermentations confirmed the laboratory results.</w:t>
            </w:r>
          </w:p>
        </w:tc>
        <w:tc>
          <w:tcPr>
            <w:tcW w:w="534" w:type="pct"/>
            <w:vAlign w:val="center"/>
          </w:tcPr>
          <w:p w14:paraId="6147B14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>Englezos et al. (2016b)</w:t>
            </w:r>
          </w:p>
        </w:tc>
      </w:tr>
      <w:tr w:rsidR="00131E82" w:rsidRPr="00131E82" w14:paraId="589765C1" w14:textId="77777777" w:rsidTr="00131E82">
        <w:tc>
          <w:tcPr>
            <w:tcW w:w="942" w:type="pct"/>
            <w:vAlign w:val="center"/>
          </w:tcPr>
          <w:p w14:paraId="465349A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Candida zemplinina</w:t>
            </w:r>
          </w:p>
        </w:tc>
        <w:tc>
          <w:tcPr>
            <w:tcW w:w="595" w:type="pct"/>
            <w:vAlign w:val="center"/>
          </w:tcPr>
          <w:p w14:paraId="043E1AFD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</w:t>
            </w:r>
          </w:p>
        </w:tc>
        <w:tc>
          <w:tcPr>
            <w:tcW w:w="568" w:type="pct"/>
            <w:vAlign w:val="center"/>
          </w:tcPr>
          <w:p w14:paraId="5D9E04A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12260D2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Barbera</w:t>
            </w:r>
          </w:p>
        </w:tc>
        <w:tc>
          <w:tcPr>
            <w:tcW w:w="1688" w:type="pct"/>
            <w:vAlign w:val="center"/>
          </w:tcPr>
          <w:p w14:paraId="58D2923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glycerol concentration, greater volatile complexity.</w:t>
            </w:r>
          </w:p>
        </w:tc>
        <w:tc>
          <w:tcPr>
            <w:tcW w:w="534" w:type="pct"/>
            <w:vAlign w:val="center"/>
          </w:tcPr>
          <w:p w14:paraId="2141138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Englezos et al. (2016c)</w:t>
            </w:r>
          </w:p>
        </w:tc>
      </w:tr>
      <w:tr w:rsidR="00131E82" w:rsidRPr="00131E82" w14:paraId="26930971" w14:textId="77777777" w:rsidTr="00131E82">
        <w:tc>
          <w:tcPr>
            <w:tcW w:w="942" w:type="pct"/>
            <w:vAlign w:val="center"/>
          </w:tcPr>
          <w:p w14:paraId="4327880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Pichia fermentans</w:t>
            </w:r>
          </w:p>
        </w:tc>
        <w:tc>
          <w:tcPr>
            <w:tcW w:w="595" w:type="pct"/>
            <w:vAlign w:val="center"/>
          </w:tcPr>
          <w:p w14:paraId="5E9AA2D3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Single/sequential</w:t>
            </w:r>
          </w:p>
        </w:tc>
        <w:tc>
          <w:tcPr>
            <w:tcW w:w="568" w:type="pct"/>
            <w:vAlign w:val="center"/>
          </w:tcPr>
          <w:p w14:paraId="6D65658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65F49C9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Macabeo</w:t>
            </w:r>
          </w:p>
        </w:tc>
        <w:tc>
          <w:tcPr>
            <w:tcW w:w="1688" w:type="pct"/>
            <w:vAlign w:val="center"/>
          </w:tcPr>
          <w:p w14:paraId="7428680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Sequential mixtures increase acetaldehyde, ethyl acetate, 1-propanol, n-butanol, 1-hexanol, ethyl caprilate, 2,3-butanediol and glycerol.</w:t>
            </w:r>
          </w:p>
        </w:tc>
        <w:tc>
          <w:tcPr>
            <w:tcW w:w="534" w:type="pct"/>
            <w:vAlign w:val="center"/>
          </w:tcPr>
          <w:p w14:paraId="4D2BDB9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Clemente-Jimenez et al. (2005)</w:t>
            </w:r>
          </w:p>
        </w:tc>
      </w:tr>
      <w:tr w:rsidR="00131E82" w:rsidRPr="00131E82" w14:paraId="5295E991" w14:textId="77777777" w:rsidTr="00131E82">
        <w:tc>
          <w:tcPr>
            <w:tcW w:w="942" w:type="pct"/>
            <w:vAlign w:val="center"/>
          </w:tcPr>
          <w:p w14:paraId="71DDFDA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Pichia kluyveri</w:t>
            </w:r>
          </w:p>
        </w:tc>
        <w:tc>
          <w:tcPr>
            <w:tcW w:w="595" w:type="pct"/>
            <w:vAlign w:val="center"/>
          </w:tcPr>
          <w:p w14:paraId="6C57F190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</w:t>
            </w:r>
          </w:p>
        </w:tc>
        <w:tc>
          <w:tcPr>
            <w:tcW w:w="568" w:type="pct"/>
            <w:vAlign w:val="center"/>
          </w:tcPr>
          <w:p w14:paraId="04DB06B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619C84F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Sauvignon Blanc</w:t>
            </w:r>
          </w:p>
        </w:tc>
        <w:tc>
          <w:tcPr>
            <w:tcW w:w="1688" w:type="pct"/>
            <w:vAlign w:val="center"/>
          </w:tcPr>
          <w:p w14:paraId="4CA71C8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3-mercaptohexyl acetate increase.</w:t>
            </w:r>
          </w:p>
        </w:tc>
        <w:tc>
          <w:tcPr>
            <w:tcW w:w="534" w:type="pct"/>
            <w:vAlign w:val="center"/>
          </w:tcPr>
          <w:p w14:paraId="41FE447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Anfang et al. (2009)</w:t>
            </w:r>
          </w:p>
        </w:tc>
      </w:tr>
      <w:tr w:rsidR="00131E82" w:rsidRPr="00131E82" w14:paraId="76F9A90D" w14:textId="77777777" w:rsidTr="00131E82">
        <w:tc>
          <w:tcPr>
            <w:tcW w:w="942" w:type="pct"/>
            <w:vAlign w:val="center"/>
          </w:tcPr>
          <w:p w14:paraId="5C2E331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Pichia kluyveri</w:t>
            </w:r>
          </w:p>
        </w:tc>
        <w:tc>
          <w:tcPr>
            <w:tcW w:w="595" w:type="pct"/>
            <w:vAlign w:val="center"/>
          </w:tcPr>
          <w:p w14:paraId="736A19BF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486A96E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Medium-scale</w:t>
            </w:r>
          </w:p>
        </w:tc>
        <w:tc>
          <w:tcPr>
            <w:tcW w:w="673" w:type="pct"/>
            <w:vAlign w:val="center"/>
          </w:tcPr>
          <w:p w14:paraId="3C2C89D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Sauvignon Blanc</w:t>
            </w:r>
          </w:p>
        </w:tc>
        <w:tc>
          <w:tcPr>
            <w:tcW w:w="1688" w:type="pct"/>
            <w:vAlign w:val="center"/>
          </w:tcPr>
          <w:p w14:paraId="13AFE59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Production of many off odor compounds.</w:t>
            </w:r>
          </w:p>
        </w:tc>
        <w:tc>
          <w:tcPr>
            <w:tcW w:w="534" w:type="pct"/>
            <w:vAlign w:val="center"/>
          </w:tcPr>
          <w:p w14:paraId="5E08142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Beckner Whitener et al. (2016)</w:t>
            </w:r>
          </w:p>
        </w:tc>
      </w:tr>
      <w:tr w:rsidR="00131E82" w:rsidRPr="00131E82" w14:paraId="417824DB" w14:textId="77777777" w:rsidTr="00131E82">
        <w:tc>
          <w:tcPr>
            <w:tcW w:w="942" w:type="pct"/>
            <w:vAlign w:val="center"/>
          </w:tcPr>
          <w:p w14:paraId="62D7613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Pichia kluyveri</w:t>
            </w:r>
          </w:p>
        </w:tc>
        <w:tc>
          <w:tcPr>
            <w:tcW w:w="595" w:type="pct"/>
            <w:vAlign w:val="center"/>
          </w:tcPr>
          <w:p w14:paraId="7BB960CE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11C3B94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Medium-scale</w:t>
            </w:r>
          </w:p>
        </w:tc>
        <w:tc>
          <w:tcPr>
            <w:tcW w:w="673" w:type="pct"/>
            <w:vAlign w:val="center"/>
          </w:tcPr>
          <w:p w14:paraId="1CA75E6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Riesling</w:t>
            </w:r>
          </w:p>
        </w:tc>
        <w:tc>
          <w:tcPr>
            <w:tcW w:w="1688" w:type="pct"/>
            <w:vAlign w:val="center"/>
          </w:tcPr>
          <w:p w14:paraId="5BDDD3E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‘overall impression’ and ‘peach/apricot’ characters.</w:t>
            </w:r>
          </w:p>
        </w:tc>
        <w:tc>
          <w:tcPr>
            <w:tcW w:w="534" w:type="pct"/>
            <w:vAlign w:val="center"/>
          </w:tcPr>
          <w:p w14:paraId="68167AF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Benito et al. (2015)</w:t>
            </w:r>
          </w:p>
        </w:tc>
      </w:tr>
      <w:tr w:rsidR="00131E82" w:rsidRPr="00131E82" w14:paraId="0CB88A62" w14:textId="77777777" w:rsidTr="00131E82">
        <w:tc>
          <w:tcPr>
            <w:tcW w:w="942" w:type="pct"/>
            <w:vAlign w:val="center"/>
          </w:tcPr>
          <w:p w14:paraId="392AB83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Pichia kudriavzevii</w:t>
            </w:r>
          </w:p>
        </w:tc>
        <w:tc>
          <w:tcPr>
            <w:tcW w:w="595" w:type="pct"/>
            <w:vAlign w:val="center"/>
          </w:tcPr>
          <w:p w14:paraId="36E98A25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</w:t>
            </w:r>
          </w:p>
        </w:tc>
        <w:tc>
          <w:tcPr>
            <w:tcW w:w="568" w:type="pct"/>
            <w:vAlign w:val="center"/>
          </w:tcPr>
          <w:p w14:paraId="38656C7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Medium-scale</w:t>
            </w:r>
          </w:p>
        </w:tc>
        <w:tc>
          <w:tcPr>
            <w:tcW w:w="673" w:type="pct"/>
            <w:vAlign w:val="center"/>
          </w:tcPr>
          <w:p w14:paraId="25FE952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Campbell’s Early</w:t>
            </w:r>
          </w:p>
        </w:tc>
        <w:tc>
          <w:tcPr>
            <w:tcW w:w="1688" w:type="pct"/>
            <w:vAlign w:val="center"/>
          </w:tcPr>
          <w:p w14:paraId="32ABD78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Enhance the catalysis of malic acid.</w:t>
            </w:r>
          </w:p>
        </w:tc>
        <w:tc>
          <w:tcPr>
            <w:tcW w:w="534" w:type="pct"/>
            <w:vAlign w:val="center"/>
          </w:tcPr>
          <w:p w14:paraId="0578F76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Kim et al. (2008)</w:t>
            </w:r>
          </w:p>
        </w:tc>
      </w:tr>
      <w:tr w:rsidR="00131E82" w:rsidRPr="00131E82" w14:paraId="424EE87B" w14:textId="77777777" w:rsidTr="00131E82">
        <w:tc>
          <w:tcPr>
            <w:tcW w:w="942" w:type="pct"/>
            <w:vAlign w:val="center"/>
          </w:tcPr>
          <w:p w14:paraId="1EA1822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Pichia membranifaciens</w:t>
            </w:r>
          </w:p>
        </w:tc>
        <w:tc>
          <w:tcPr>
            <w:tcW w:w="595" w:type="pct"/>
            <w:vAlign w:val="center"/>
          </w:tcPr>
          <w:p w14:paraId="350B06FB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</w:t>
            </w:r>
          </w:p>
        </w:tc>
        <w:tc>
          <w:tcPr>
            <w:tcW w:w="568" w:type="pct"/>
            <w:vAlign w:val="center"/>
          </w:tcPr>
          <w:p w14:paraId="0317ABD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  <w:p w14:paraId="3E283D1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673" w:type="pct"/>
            <w:vAlign w:val="center"/>
          </w:tcPr>
          <w:p w14:paraId="28BC30A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Muscat</w:t>
            </w:r>
          </w:p>
        </w:tc>
        <w:tc>
          <w:tcPr>
            <w:tcW w:w="1688" w:type="pct"/>
            <w:vAlign w:val="center"/>
          </w:tcPr>
          <w:p w14:paraId="56A2BE2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Esters production.</w:t>
            </w:r>
          </w:p>
        </w:tc>
        <w:tc>
          <w:tcPr>
            <w:tcW w:w="534" w:type="pct"/>
            <w:vAlign w:val="center"/>
          </w:tcPr>
          <w:p w14:paraId="3C66797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Viana et al. (2008)</w:t>
            </w:r>
          </w:p>
        </w:tc>
      </w:tr>
      <w:tr w:rsidR="00131E82" w:rsidRPr="00131E82" w14:paraId="150230F3" w14:textId="77777777" w:rsidTr="00131E82">
        <w:tc>
          <w:tcPr>
            <w:tcW w:w="942" w:type="pct"/>
            <w:vAlign w:val="center"/>
          </w:tcPr>
          <w:p w14:paraId="6839822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Schizosaccharomyces pombe</w:t>
            </w:r>
          </w:p>
        </w:tc>
        <w:tc>
          <w:tcPr>
            <w:tcW w:w="595" w:type="pct"/>
            <w:vAlign w:val="center"/>
          </w:tcPr>
          <w:p w14:paraId="01424F30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Co-inoculation/ sequential</w:t>
            </w:r>
          </w:p>
        </w:tc>
        <w:tc>
          <w:tcPr>
            <w:tcW w:w="568" w:type="pct"/>
            <w:vAlign w:val="center"/>
          </w:tcPr>
          <w:p w14:paraId="67E4891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456B974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Shiraz</w:t>
            </w:r>
          </w:p>
        </w:tc>
        <w:tc>
          <w:tcPr>
            <w:tcW w:w="1688" w:type="pct"/>
            <w:vAlign w:val="center"/>
          </w:tcPr>
          <w:p w14:paraId="4B97BAB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formation of vitisins and vinylphenolic pyranoanthocyanin.</w:t>
            </w:r>
          </w:p>
        </w:tc>
        <w:tc>
          <w:tcPr>
            <w:tcW w:w="534" w:type="pct"/>
            <w:vAlign w:val="center"/>
          </w:tcPr>
          <w:p w14:paraId="16E2C73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Loira et al. (2015)</w:t>
            </w:r>
          </w:p>
        </w:tc>
      </w:tr>
      <w:tr w:rsidR="00131E82" w:rsidRPr="00131E82" w14:paraId="28FF6D18" w14:textId="77777777" w:rsidTr="00131E82">
        <w:tc>
          <w:tcPr>
            <w:tcW w:w="942" w:type="pct"/>
            <w:vAlign w:val="center"/>
          </w:tcPr>
          <w:p w14:paraId="101CA03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Schizosaccharomyces pombe</w:t>
            </w:r>
          </w:p>
        </w:tc>
        <w:tc>
          <w:tcPr>
            <w:tcW w:w="595" w:type="pct"/>
            <w:vAlign w:val="center"/>
          </w:tcPr>
          <w:p w14:paraId="353A16F9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Single/Co-inoculation/ sequential</w:t>
            </w:r>
          </w:p>
        </w:tc>
        <w:tc>
          <w:tcPr>
            <w:tcW w:w="568" w:type="pct"/>
            <w:vAlign w:val="center"/>
          </w:tcPr>
          <w:p w14:paraId="1090178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02E2DA4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Garnacha</w:t>
            </w:r>
          </w:p>
        </w:tc>
        <w:tc>
          <w:tcPr>
            <w:tcW w:w="1688" w:type="pct"/>
            <w:vAlign w:val="center"/>
          </w:tcPr>
          <w:p w14:paraId="53DBA50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Wine deacidiﬁcation.</w:t>
            </w:r>
          </w:p>
        </w:tc>
        <w:tc>
          <w:tcPr>
            <w:tcW w:w="534" w:type="pct"/>
            <w:vAlign w:val="center"/>
          </w:tcPr>
          <w:p w14:paraId="2C5737A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Benito et al. (2014)</w:t>
            </w:r>
          </w:p>
        </w:tc>
      </w:tr>
      <w:tr w:rsidR="00131E82" w:rsidRPr="00131E82" w14:paraId="26DB12DD" w14:textId="77777777" w:rsidTr="00131E82">
        <w:tc>
          <w:tcPr>
            <w:tcW w:w="942" w:type="pct"/>
            <w:vAlign w:val="center"/>
          </w:tcPr>
          <w:p w14:paraId="6A09009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Schizosaccharomyces pombe</w:t>
            </w:r>
          </w:p>
        </w:tc>
        <w:tc>
          <w:tcPr>
            <w:tcW w:w="595" w:type="pct"/>
            <w:vAlign w:val="center"/>
          </w:tcPr>
          <w:p w14:paraId="76699180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Single/ Co-inoculation</w:t>
            </w:r>
          </w:p>
        </w:tc>
        <w:tc>
          <w:tcPr>
            <w:tcW w:w="568" w:type="pct"/>
            <w:vAlign w:val="center"/>
          </w:tcPr>
          <w:p w14:paraId="4AFFCF1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52B96FD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Tempranillo</w:t>
            </w:r>
          </w:p>
        </w:tc>
        <w:tc>
          <w:tcPr>
            <w:tcW w:w="1688" w:type="pct"/>
            <w:vAlign w:val="center"/>
          </w:tcPr>
          <w:p w14:paraId="2F05537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Lower acetic acid production</w:t>
            </w:r>
            <w:r w:rsidRPr="00131E82">
              <w:rPr>
                <w:rFonts w:eastAsia="Calibri" w:cs="Times New Roman"/>
                <w:sz w:val="20"/>
                <w:szCs w:val="20"/>
                <w:lang w:val="en-GB"/>
              </w:rPr>
              <w:t xml:space="preserve"> 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and histamine content, a higher anthocyanin content and a higher color intensity.</w:t>
            </w:r>
          </w:p>
        </w:tc>
        <w:tc>
          <w:tcPr>
            <w:tcW w:w="534" w:type="pct"/>
            <w:vAlign w:val="center"/>
          </w:tcPr>
          <w:p w14:paraId="7A5EEDF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Mylona et al. (2016)</w:t>
            </w:r>
          </w:p>
        </w:tc>
      </w:tr>
      <w:tr w:rsidR="00131E82" w:rsidRPr="00131E82" w14:paraId="0A48FC47" w14:textId="77777777" w:rsidTr="00131E82">
        <w:tc>
          <w:tcPr>
            <w:tcW w:w="942" w:type="pct"/>
          </w:tcPr>
          <w:p w14:paraId="3D6F79B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Schizosaccharomyces</w:t>
            </w:r>
            <w:r w:rsidRPr="00131E82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pombe</w:t>
            </w:r>
          </w:p>
        </w:tc>
        <w:tc>
          <w:tcPr>
            <w:tcW w:w="595" w:type="pct"/>
          </w:tcPr>
          <w:p w14:paraId="789DE5C7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</w:t>
            </w:r>
          </w:p>
        </w:tc>
        <w:tc>
          <w:tcPr>
            <w:tcW w:w="568" w:type="pct"/>
          </w:tcPr>
          <w:p w14:paraId="5C85043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Lab-scale</w:t>
            </w:r>
          </w:p>
        </w:tc>
        <w:tc>
          <w:tcPr>
            <w:tcW w:w="673" w:type="pct"/>
          </w:tcPr>
          <w:p w14:paraId="7600AF9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N.I.</w:t>
            </w:r>
          </w:p>
        </w:tc>
        <w:tc>
          <w:tcPr>
            <w:tcW w:w="1688" w:type="pct"/>
          </w:tcPr>
          <w:p w14:paraId="135D115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Reducing levels of biogenic amines and ethyl carbamate precursors.</w:t>
            </w:r>
          </w:p>
        </w:tc>
        <w:tc>
          <w:tcPr>
            <w:tcW w:w="534" w:type="pct"/>
          </w:tcPr>
          <w:p w14:paraId="747010F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Benito et al. (2016b)</w:t>
            </w:r>
          </w:p>
        </w:tc>
      </w:tr>
      <w:tr w:rsidR="00131E82" w:rsidRPr="00131E82" w14:paraId="187701BC" w14:textId="77777777" w:rsidTr="00131E82">
        <w:tc>
          <w:tcPr>
            <w:tcW w:w="942" w:type="pct"/>
            <w:vAlign w:val="center"/>
          </w:tcPr>
          <w:p w14:paraId="2D02EA2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Hanseniaspora guilliermondii</w:t>
            </w:r>
          </w:p>
        </w:tc>
        <w:tc>
          <w:tcPr>
            <w:tcW w:w="595" w:type="pct"/>
            <w:vAlign w:val="center"/>
          </w:tcPr>
          <w:p w14:paraId="63DE13D7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</w:t>
            </w:r>
          </w:p>
        </w:tc>
        <w:tc>
          <w:tcPr>
            <w:tcW w:w="568" w:type="pct"/>
            <w:vAlign w:val="center"/>
          </w:tcPr>
          <w:p w14:paraId="59ABFCF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  <w:p w14:paraId="3615669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673" w:type="pct"/>
            <w:vAlign w:val="center"/>
          </w:tcPr>
          <w:p w14:paraId="6E0E02F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Muscat</w:t>
            </w:r>
          </w:p>
        </w:tc>
        <w:tc>
          <w:tcPr>
            <w:tcW w:w="1688" w:type="pct"/>
            <w:vAlign w:val="center"/>
          </w:tcPr>
          <w:p w14:paraId="2A95134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Strong production of 2-phenylethyl acetate.</w:t>
            </w:r>
          </w:p>
        </w:tc>
        <w:tc>
          <w:tcPr>
            <w:tcW w:w="534" w:type="pct"/>
            <w:vAlign w:val="center"/>
          </w:tcPr>
          <w:p w14:paraId="3411585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Viana et al. (2008)</w:t>
            </w:r>
          </w:p>
        </w:tc>
      </w:tr>
      <w:tr w:rsidR="00131E82" w:rsidRPr="00131E82" w14:paraId="35423B1E" w14:textId="77777777" w:rsidTr="00131E82">
        <w:tc>
          <w:tcPr>
            <w:tcW w:w="942" w:type="pct"/>
            <w:vAlign w:val="center"/>
          </w:tcPr>
          <w:p w14:paraId="288A540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 xml:space="preserve">Hanseniaspora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lastRenderedPageBreak/>
              <w:t>guilliermondii</w:t>
            </w:r>
          </w:p>
        </w:tc>
        <w:tc>
          <w:tcPr>
            <w:tcW w:w="595" w:type="pct"/>
            <w:vAlign w:val="center"/>
          </w:tcPr>
          <w:p w14:paraId="5DC56182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lastRenderedPageBreak/>
              <w:t>Single</w:t>
            </w:r>
          </w:p>
        </w:tc>
        <w:tc>
          <w:tcPr>
            <w:tcW w:w="568" w:type="pct"/>
            <w:vAlign w:val="center"/>
          </w:tcPr>
          <w:p w14:paraId="783AAC7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Pilot scale</w:t>
            </w:r>
          </w:p>
        </w:tc>
        <w:tc>
          <w:tcPr>
            <w:tcW w:w="673" w:type="pct"/>
            <w:vAlign w:val="center"/>
          </w:tcPr>
          <w:p w14:paraId="7DF63A5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Tinta Roriz</w:t>
            </w:r>
          </w:p>
        </w:tc>
        <w:tc>
          <w:tcPr>
            <w:tcW w:w="1688" w:type="pct"/>
            <w:vAlign w:val="center"/>
          </w:tcPr>
          <w:p w14:paraId="6A2862E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The grape must inoculated with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 xml:space="preserve">H.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lastRenderedPageBreak/>
              <w:t>guilliermondii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 led to the production of wine with higher concentrations of 1 propanol, 2-phenylethyl acetate and 3-(methylthio)propionic acid, and lower amounts of ethyl hexanoate, pentanoic acid, free fatty acids, 2-methyltetrahydrothiophen-3-one and acetic acid-3-(methylthio)propyl ester, than wine resulting from the spontaneous fermentation.</w:t>
            </w:r>
          </w:p>
        </w:tc>
        <w:tc>
          <w:tcPr>
            <w:tcW w:w="534" w:type="pct"/>
            <w:vAlign w:val="center"/>
          </w:tcPr>
          <w:p w14:paraId="2A66652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 xml:space="preserve">Moreira 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>et al. (2011)</w:t>
            </w:r>
          </w:p>
        </w:tc>
      </w:tr>
      <w:tr w:rsidR="00131E82" w:rsidRPr="00131E82" w14:paraId="7636713B" w14:textId="77777777" w:rsidTr="00131E82">
        <w:tc>
          <w:tcPr>
            <w:tcW w:w="942" w:type="pct"/>
            <w:vAlign w:val="center"/>
          </w:tcPr>
          <w:p w14:paraId="48E2B41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lastRenderedPageBreak/>
              <w:t>Hanseniaspora uvarum</w:t>
            </w:r>
          </w:p>
        </w:tc>
        <w:tc>
          <w:tcPr>
            <w:tcW w:w="595" w:type="pct"/>
            <w:vAlign w:val="center"/>
          </w:tcPr>
          <w:p w14:paraId="3C245137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</w:t>
            </w:r>
          </w:p>
        </w:tc>
        <w:tc>
          <w:tcPr>
            <w:tcW w:w="568" w:type="pct"/>
            <w:vAlign w:val="center"/>
          </w:tcPr>
          <w:p w14:paraId="584C89E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Pilot scale</w:t>
            </w:r>
          </w:p>
        </w:tc>
        <w:tc>
          <w:tcPr>
            <w:tcW w:w="673" w:type="pct"/>
            <w:vAlign w:val="center"/>
          </w:tcPr>
          <w:p w14:paraId="0B53B52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Montepulciano d'Abruzzo</w:t>
            </w:r>
          </w:p>
        </w:tc>
        <w:tc>
          <w:tcPr>
            <w:tcW w:w="1688" w:type="pct"/>
            <w:vAlign w:val="center"/>
          </w:tcPr>
          <w:p w14:paraId="255A005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Low volatile acidity. High levels of glycerol.</w:t>
            </w:r>
          </w:p>
        </w:tc>
        <w:tc>
          <w:tcPr>
            <w:tcW w:w="534" w:type="pct"/>
            <w:vAlign w:val="center"/>
          </w:tcPr>
          <w:p w14:paraId="08CB317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Tofalo et al. (2016)</w:t>
            </w:r>
          </w:p>
        </w:tc>
      </w:tr>
      <w:tr w:rsidR="00131E82" w:rsidRPr="00131E82" w14:paraId="28377765" w14:textId="77777777" w:rsidTr="00131E82">
        <w:tc>
          <w:tcPr>
            <w:tcW w:w="942" w:type="pct"/>
            <w:vAlign w:val="center"/>
          </w:tcPr>
          <w:p w14:paraId="21A2E90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Hanseniaspora uvarum</w:t>
            </w:r>
          </w:p>
        </w:tc>
        <w:tc>
          <w:tcPr>
            <w:tcW w:w="595" w:type="pct"/>
            <w:vAlign w:val="center"/>
          </w:tcPr>
          <w:p w14:paraId="01D3AB69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Sequential</w:t>
            </w: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/Co-inoculation</w:t>
            </w:r>
          </w:p>
        </w:tc>
        <w:tc>
          <w:tcPr>
            <w:tcW w:w="568" w:type="pct"/>
            <w:vAlign w:val="center"/>
          </w:tcPr>
          <w:p w14:paraId="30638F2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Lab-scale, Pilot- and Industrial-scale</w:t>
            </w:r>
          </w:p>
        </w:tc>
        <w:tc>
          <w:tcPr>
            <w:tcW w:w="673" w:type="pct"/>
            <w:vAlign w:val="center"/>
          </w:tcPr>
          <w:p w14:paraId="76775A8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Negroamaro</w:t>
            </w:r>
          </w:p>
        </w:tc>
        <w:tc>
          <w:tcPr>
            <w:tcW w:w="1688" w:type="pct"/>
            <w:vAlign w:val="center"/>
          </w:tcPr>
          <w:p w14:paraId="5BD8E6F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The mixed starter contributed to increasing the wine organoleptic quality and to simultaneously reduce the volatile acidity.</w:t>
            </w:r>
          </w:p>
        </w:tc>
        <w:tc>
          <w:tcPr>
            <w:tcW w:w="534" w:type="pct"/>
            <w:vAlign w:val="center"/>
          </w:tcPr>
          <w:p w14:paraId="2B20E68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Tristezza et al. (2016)</w:t>
            </w:r>
          </w:p>
        </w:tc>
      </w:tr>
      <w:tr w:rsidR="00131E82" w:rsidRPr="00131E82" w14:paraId="1F39FEA3" w14:textId="77777777" w:rsidTr="00131E82">
        <w:tc>
          <w:tcPr>
            <w:tcW w:w="942" w:type="pct"/>
            <w:vAlign w:val="center"/>
          </w:tcPr>
          <w:p w14:paraId="72EC2EB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Hanseniaspora uvarum</w:t>
            </w:r>
          </w:p>
        </w:tc>
        <w:tc>
          <w:tcPr>
            <w:tcW w:w="595" w:type="pct"/>
            <w:vAlign w:val="center"/>
          </w:tcPr>
          <w:p w14:paraId="69C7FD56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384EBF8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  <w:p w14:paraId="4017995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673" w:type="pct"/>
            <w:vAlign w:val="center"/>
          </w:tcPr>
          <w:p w14:paraId="6462173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Solaris</w:t>
            </w:r>
          </w:p>
        </w:tc>
        <w:tc>
          <w:tcPr>
            <w:tcW w:w="1688" w:type="pct"/>
            <w:vAlign w:val="center"/>
          </w:tcPr>
          <w:p w14:paraId="222066F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Mixed fermentations produced a larger amount of glycerol as well as heptyl acetate and 2-phenylethyl acetate.</w:t>
            </w:r>
          </w:p>
        </w:tc>
        <w:tc>
          <w:tcPr>
            <w:tcW w:w="534" w:type="pct"/>
            <w:vAlign w:val="center"/>
          </w:tcPr>
          <w:p w14:paraId="501A624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Liu et al. (2016)</w:t>
            </w:r>
          </w:p>
        </w:tc>
      </w:tr>
      <w:tr w:rsidR="00131E82" w:rsidRPr="00131E82" w14:paraId="78F8C402" w14:textId="77777777" w:rsidTr="00131E82">
        <w:tc>
          <w:tcPr>
            <w:tcW w:w="942" w:type="pct"/>
            <w:vAlign w:val="center"/>
          </w:tcPr>
          <w:p w14:paraId="0EEA84D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Hanseniaspora vineae</w:t>
            </w:r>
          </w:p>
        </w:tc>
        <w:tc>
          <w:tcPr>
            <w:tcW w:w="595" w:type="pct"/>
            <w:vAlign w:val="center"/>
          </w:tcPr>
          <w:p w14:paraId="55F5F1FC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</w:t>
            </w:r>
          </w:p>
        </w:tc>
        <w:tc>
          <w:tcPr>
            <w:tcW w:w="568" w:type="pct"/>
            <w:vAlign w:val="center"/>
          </w:tcPr>
          <w:p w14:paraId="575122E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  <w:p w14:paraId="5EB4769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673" w:type="pct"/>
            <w:vAlign w:val="center"/>
          </w:tcPr>
          <w:p w14:paraId="4C358E8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Bobal</w:t>
            </w:r>
          </w:p>
        </w:tc>
        <w:tc>
          <w:tcPr>
            <w:tcW w:w="1688" w:type="pct"/>
            <w:vAlign w:val="center"/>
          </w:tcPr>
          <w:p w14:paraId="3DAA134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The concentration of 2-phenylethyl acetate was approximately 3- to 9-fold greater than that produced by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S. cerevisiae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 pure culture. Moreover, sensory evaluation revealed a stronger fruity character in wines fermented with mixed cultures than in control wines.</w:t>
            </w:r>
          </w:p>
        </w:tc>
        <w:tc>
          <w:tcPr>
            <w:tcW w:w="534" w:type="pct"/>
            <w:vAlign w:val="center"/>
          </w:tcPr>
          <w:p w14:paraId="40B19D9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Viana et al. (2009)</w:t>
            </w:r>
          </w:p>
        </w:tc>
      </w:tr>
      <w:tr w:rsidR="00131E82" w:rsidRPr="00131E82" w14:paraId="4A813C26" w14:textId="77777777" w:rsidTr="00131E82">
        <w:tc>
          <w:tcPr>
            <w:tcW w:w="942" w:type="pct"/>
            <w:vAlign w:val="center"/>
          </w:tcPr>
          <w:p w14:paraId="7A848C7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Hanseniaspora vineae</w:t>
            </w:r>
          </w:p>
        </w:tc>
        <w:tc>
          <w:tcPr>
            <w:tcW w:w="595" w:type="pct"/>
            <w:vAlign w:val="center"/>
          </w:tcPr>
          <w:p w14:paraId="4A0DA84B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Sequential</w:t>
            </w: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/Co-inoculation</w:t>
            </w:r>
          </w:p>
        </w:tc>
        <w:tc>
          <w:tcPr>
            <w:tcW w:w="568" w:type="pct"/>
            <w:vAlign w:val="center"/>
          </w:tcPr>
          <w:p w14:paraId="08FE10D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  <w:p w14:paraId="15D9393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673" w:type="pct"/>
            <w:vAlign w:val="center"/>
          </w:tcPr>
          <w:p w14:paraId="49759BE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Tempranillo</w:t>
            </w:r>
          </w:p>
        </w:tc>
        <w:tc>
          <w:tcPr>
            <w:tcW w:w="1688" w:type="pct"/>
            <w:vAlign w:val="center"/>
          </w:tcPr>
          <w:p w14:paraId="3FEB808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Strong acetate ester production.</w:t>
            </w:r>
          </w:p>
        </w:tc>
        <w:tc>
          <w:tcPr>
            <w:tcW w:w="534" w:type="pct"/>
            <w:vAlign w:val="center"/>
          </w:tcPr>
          <w:p w14:paraId="48ADB18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Viana et al. (2011)</w:t>
            </w:r>
          </w:p>
        </w:tc>
      </w:tr>
      <w:tr w:rsidR="00131E82" w:rsidRPr="00131E82" w14:paraId="550B9FF2" w14:textId="77777777" w:rsidTr="00131E82">
        <w:tc>
          <w:tcPr>
            <w:tcW w:w="942" w:type="pct"/>
            <w:vAlign w:val="center"/>
          </w:tcPr>
          <w:p w14:paraId="5AED540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Hanseniaspora vineae</w:t>
            </w:r>
          </w:p>
        </w:tc>
        <w:tc>
          <w:tcPr>
            <w:tcW w:w="595" w:type="pct"/>
            <w:vAlign w:val="center"/>
          </w:tcPr>
          <w:p w14:paraId="5DBE2CD2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63CA53A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Pilot-scale</w:t>
            </w:r>
          </w:p>
        </w:tc>
        <w:tc>
          <w:tcPr>
            <w:tcW w:w="673" w:type="pct"/>
            <w:vAlign w:val="center"/>
          </w:tcPr>
          <w:p w14:paraId="63F8D01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Chardonnay</w:t>
            </w:r>
          </w:p>
        </w:tc>
        <w:tc>
          <w:tcPr>
            <w:tcW w:w="1688" w:type="pct"/>
            <w:vAlign w:val="center"/>
          </w:tcPr>
          <w:p w14:paraId="5B53DDB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Increased aroma and ﬂavour diversity compared with wines resulting from inoculation with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S. cerevisiae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 alone. Reducing biogenic amines content.</w:t>
            </w:r>
          </w:p>
        </w:tc>
        <w:tc>
          <w:tcPr>
            <w:tcW w:w="534" w:type="pct"/>
            <w:vAlign w:val="center"/>
          </w:tcPr>
          <w:p w14:paraId="3B6CB94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Medina et al. (2013)</w:t>
            </w:r>
          </w:p>
        </w:tc>
      </w:tr>
      <w:tr w:rsidR="00131E82" w:rsidRPr="00131E82" w14:paraId="1BA0829A" w14:textId="77777777" w:rsidTr="00131E82">
        <w:tc>
          <w:tcPr>
            <w:tcW w:w="942" w:type="pct"/>
            <w:vAlign w:val="center"/>
          </w:tcPr>
          <w:p w14:paraId="3A03DCA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Hanseniaspora vineae</w:t>
            </w:r>
          </w:p>
        </w:tc>
        <w:tc>
          <w:tcPr>
            <w:tcW w:w="595" w:type="pct"/>
            <w:vAlign w:val="center"/>
          </w:tcPr>
          <w:p w14:paraId="413404E6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</w:t>
            </w:r>
          </w:p>
        </w:tc>
        <w:tc>
          <w:tcPr>
            <w:tcW w:w="568" w:type="pct"/>
            <w:vAlign w:val="center"/>
          </w:tcPr>
          <w:p w14:paraId="03ACC16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Pilot-scale</w:t>
            </w:r>
          </w:p>
        </w:tc>
        <w:tc>
          <w:tcPr>
            <w:tcW w:w="673" w:type="pct"/>
            <w:vAlign w:val="center"/>
          </w:tcPr>
          <w:p w14:paraId="15852C3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Macabeo</w:t>
            </w:r>
          </w:p>
        </w:tc>
        <w:tc>
          <w:tcPr>
            <w:tcW w:w="1688" w:type="pct"/>
            <w:vAlign w:val="center"/>
          </w:tcPr>
          <w:p w14:paraId="30FE2DF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concentration of phenyl-ethyl acetate, ethyl lactate and α-terpineol.</w:t>
            </w:r>
          </w:p>
        </w:tc>
        <w:tc>
          <w:tcPr>
            <w:tcW w:w="534" w:type="pct"/>
            <w:vAlign w:val="center"/>
          </w:tcPr>
          <w:p w14:paraId="223663D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Lleixà et al. (2016)</w:t>
            </w:r>
          </w:p>
        </w:tc>
      </w:tr>
      <w:tr w:rsidR="00131E82" w:rsidRPr="00131E82" w14:paraId="556AC456" w14:textId="77777777" w:rsidTr="00131E82">
        <w:tc>
          <w:tcPr>
            <w:tcW w:w="942" w:type="pct"/>
            <w:vAlign w:val="center"/>
          </w:tcPr>
          <w:p w14:paraId="77BF057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lastRenderedPageBreak/>
              <w:t>Hanseniaspora vineae</w:t>
            </w:r>
          </w:p>
        </w:tc>
        <w:tc>
          <w:tcPr>
            <w:tcW w:w="595" w:type="pct"/>
            <w:vAlign w:val="center"/>
          </w:tcPr>
          <w:p w14:paraId="764196EB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Single/ Co-inoculation</w:t>
            </w:r>
          </w:p>
        </w:tc>
        <w:tc>
          <w:tcPr>
            <w:tcW w:w="568" w:type="pct"/>
            <w:vAlign w:val="center"/>
          </w:tcPr>
          <w:p w14:paraId="4D47BCC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54218DB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Pedro Gimenez</w:t>
            </w:r>
          </w:p>
        </w:tc>
        <w:tc>
          <w:tcPr>
            <w:tcW w:w="1688" w:type="pct"/>
            <w:vAlign w:val="center"/>
          </w:tcPr>
          <w:p w14:paraId="264739A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High production of extracellular enzymes of enological relevance.</w:t>
            </w:r>
          </w:p>
        </w:tc>
        <w:tc>
          <w:tcPr>
            <w:tcW w:w="534" w:type="pct"/>
            <w:vAlign w:val="center"/>
          </w:tcPr>
          <w:p w14:paraId="157C1CD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Maturano et al. (2012)</w:t>
            </w:r>
          </w:p>
        </w:tc>
      </w:tr>
      <w:tr w:rsidR="00131E82" w:rsidRPr="00131E82" w14:paraId="5BBA50CC" w14:textId="77777777" w:rsidTr="00131E82">
        <w:tc>
          <w:tcPr>
            <w:tcW w:w="942" w:type="pct"/>
            <w:vAlign w:val="center"/>
          </w:tcPr>
          <w:p w14:paraId="7BFAF07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Zygosaccharomyces bailii</w:t>
            </w:r>
          </w:p>
        </w:tc>
        <w:tc>
          <w:tcPr>
            <w:tcW w:w="595" w:type="pct"/>
            <w:vAlign w:val="center"/>
          </w:tcPr>
          <w:p w14:paraId="64E88555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</w:t>
            </w:r>
          </w:p>
        </w:tc>
        <w:tc>
          <w:tcPr>
            <w:tcW w:w="568" w:type="pct"/>
            <w:vAlign w:val="center"/>
          </w:tcPr>
          <w:p w14:paraId="4750086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645E972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Chardonnay</w:t>
            </w:r>
          </w:p>
        </w:tc>
        <w:tc>
          <w:tcPr>
            <w:tcW w:w="1688" w:type="pct"/>
            <w:vAlign w:val="center"/>
          </w:tcPr>
          <w:p w14:paraId="1BD8ACA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concentration of ethyl esters.</w:t>
            </w:r>
          </w:p>
        </w:tc>
        <w:tc>
          <w:tcPr>
            <w:tcW w:w="534" w:type="pct"/>
            <w:vAlign w:val="center"/>
          </w:tcPr>
          <w:p w14:paraId="62651A9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Garavaglia et al. (2015)</w:t>
            </w:r>
          </w:p>
        </w:tc>
      </w:tr>
      <w:tr w:rsidR="00131E82" w:rsidRPr="00131E82" w14:paraId="5509F746" w14:textId="77777777" w:rsidTr="00131E82">
        <w:tc>
          <w:tcPr>
            <w:tcW w:w="942" w:type="pct"/>
            <w:vAlign w:val="center"/>
          </w:tcPr>
          <w:p w14:paraId="15BA8D8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Zygosaccharomyces bailii</w:t>
            </w:r>
          </w:p>
        </w:tc>
        <w:tc>
          <w:tcPr>
            <w:tcW w:w="595" w:type="pct"/>
            <w:vAlign w:val="center"/>
          </w:tcPr>
          <w:p w14:paraId="30D56C8F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Single/ Co-inoculation</w:t>
            </w:r>
          </w:p>
        </w:tc>
        <w:tc>
          <w:tcPr>
            <w:tcW w:w="568" w:type="pct"/>
            <w:vAlign w:val="center"/>
          </w:tcPr>
          <w:p w14:paraId="06B279F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07FE1F0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Cabernet Sauvignon, Syrah</w:t>
            </w:r>
          </w:p>
        </w:tc>
        <w:tc>
          <w:tcPr>
            <w:tcW w:w="1688" w:type="pct"/>
            <w:vAlign w:val="center"/>
          </w:tcPr>
          <w:p w14:paraId="3AF7F8C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Yeast metabolized residual fructose in wines of varying alcohol content.</w:t>
            </w:r>
          </w:p>
        </w:tc>
        <w:tc>
          <w:tcPr>
            <w:tcW w:w="534" w:type="pct"/>
            <w:vAlign w:val="center"/>
          </w:tcPr>
          <w:p w14:paraId="561093F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Zuehlke et al. (2015)</w:t>
            </w:r>
          </w:p>
        </w:tc>
      </w:tr>
      <w:tr w:rsidR="00131E82" w:rsidRPr="00131E82" w14:paraId="35278FB9" w14:textId="77777777" w:rsidTr="00131E82">
        <w:tc>
          <w:tcPr>
            <w:tcW w:w="942" w:type="pct"/>
            <w:vAlign w:val="center"/>
          </w:tcPr>
          <w:p w14:paraId="7A60124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Zygosaccharomyces kombuchaensis</w:t>
            </w:r>
          </w:p>
        </w:tc>
        <w:tc>
          <w:tcPr>
            <w:tcW w:w="595" w:type="pct"/>
            <w:vAlign w:val="center"/>
          </w:tcPr>
          <w:p w14:paraId="52A9B2BD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533AD63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Lab-scale/Pilot-scale</w:t>
            </w:r>
          </w:p>
        </w:tc>
        <w:tc>
          <w:tcPr>
            <w:tcW w:w="673" w:type="pct"/>
            <w:vAlign w:val="center"/>
          </w:tcPr>
          <w:p w14:paraId="13383EB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Ribolla Gialla</w:t>
            </w:r>
          </w:p>
        </w:tc>
        <w:tc>
          <w:tcPr>
            <w:tcW w:w="1688" w:type="pct"/>
            <w:vAlign w:val="center"/>
          </w:tcPr>
          <w:p w14:paraId="6FC9CFC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‘flavour intensity’ and several ‘fruity’ attributes.</w:t>
            </w:r>
          </w:p>
        </w:tc>
        <w:tc>
          <w:tcPr>
            <w:tcW w:w="534" w:type="pct"/>
            <w:vAlign w:val="center"/>
          </w:tcPr>
          <w:p w14:paraId="2C362B4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Dashko et al. (2015)</w:t>
            </w:r>
          </w:p>
        </w:tc>
      </w:tr>
      <w:tr w:rsidR="00131E82" w:rsidRPr="00131E82" w14:paraId="1B813FC6" w14:textId="77777777" w:rsidTr="00131E82">
        <w:tc>
          <w:tcPr>
            <w:tcW w:w="942" w:type="pct"/>
            <w:vAlign w:val="center"/>
          </w:tcPr>
          <w:p w14:paraId="49C17DE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Zygosaccharomyces kombuchaensis</w:t>
            </w:r>
          </w:p>
        </w:tc>
        <w:tc>
          <w:tcPr>
            <w:tcW w:w="595" w:type="pct"/>
            <w:vAlign w:val="center"/>
          </w:tcPr>
          <w:p w14:paraId="1F06FA21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</w:t>
            </w:r>
          </w:p>
        </w:tc>
        <w:tc>
          <w:tcPr>
            <w:tcW w:w="568" w:type="pct"/>
            <w:vAlign w:val="center"/>
          </w:tcPr>
          <w:p w14:paraId="69B6923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1C1413B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Sauvignon blanc</w:t>
            </w:r>
          </w:p>
          <w:p w14:paraId="4945DF4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and Syrah</w:t>
            </w:r>
          </w:p>
        </w:tc>
        <w:tc>
          <w:tcPr>
            <w:tcW w:w="1688" w:type="pct"/>
            <w:vAlign w:val="center"/>
          </w:tcPr>
          <w:p w14:paraId="1893615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Of the compounds that did show signiﬁcant fold increases the largest were benzaldehyde in both musts at 13 and 15 times more in the Sauvignon blanc and Syrah musts respectively.</w:t>
            </w:r>
          </w:p>
        </w:tc>
        <w:tc>
          <w:tcPr>
            <w:tcW w:w="534" w:type="pct"/>
            <w:vAlign w:val="center"/>
          </w:tcPr>
          <w:p w14:paraId="69090E9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Beckner Whitener et al. (2015)</w:t>
            </w:r>
          </w:p>
        </w:tc>
      </w:tr>
      <w:tr w:rsidR="00131E82" w:rsidRPr="00131E82" w14:paraId="4816750E" w14:textId="77777777" w:rsidTr="00131E82">
        <w:tc>
          <w:tcPr>
            <w:tcW w:w="942" w:type="pct"/>
            <w:vAlign w:val="center"/>
          </w:tcPr>
          <w:p w14:paraId="48785A0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 xml:space="preserve">Debaryomyces vanrijiae </w:t>
            </w:r>
          </w:p>
        </w:tc>
        <w:tc>
          <w:tcPr>
            <w:tcW w:w="595" w:type="pct"/>
            <w:vAlign w:val="center"/>
          </w:tcPr>
          <w:p w14:paraId="4C21D8B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4983C41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Medium-scale</w:t>
            </w:r>
          </w:p>
        </w:tc>
        <w:tc>
          <w:tcPr>
            <w:tcW w:w="673" w:type="pct"/>
            <w:vAlign w:val="center"/>
          </w:tcPr>
          <w:p w14:paraId="5F06778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Pedro Gimenez</w:t>
            </w:r>
          </w:p>
        </w:tc>
        <w:tc>
          <w:tcPr>
            <w:tcW w:w="1688" w:type="pct"/>
            <w:vAlign w:val="center"/>
          </w:tcPr>
          <w:p w14:paraId="16235ED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Increased concentrations of esters and fatty acids</w:t>
            </w:r>
          </w:p>
        </w:tc>
        <w:tc>
          <w:tcPr>
            <w:tcW w:w="534" w:type="pct"/>
            <w:vAlign w:val="center"/>
          </w:tcPr>
          <w:p w14:paraId="65FA22D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Maturano et al. (2015)</w:t>
            </w:r>
          </w:p>
        </w:tc>
      </w:tr>
      <w:tr w:rsidR="00131E82" w:rsidRPr="00131E82" w14:paraId="1A6900A2" w14:textId="77777777" w:rsidTr="00131E82">
        <w:tc>
          <w:tcPr>
            <w:tcW w:w="942" w:type="pct"/>
            <w:vAlign w:val="center"/>
          </w:tcPr>
          <w:p w14:paraId="20957EB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Debaryomyces vanrijiae</w:t>
            </w:r>
          </w:p>
        </w:tc>
        <w:tc>
          <w:tcPr>
            <w:tcW w:w="595" w:type="pct"/>
            <w:vAlign w:val="center"/>
          </w:tcPr>
          <w:p w14:paraId="222B0A2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68311B3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Pilot-scale</w:t>
            </w:r>
          </w:p>
        </w:tc>
        <w:tc>
          <w:tcPr>
            <w:tcW w:w="673" w:type="pct"/>
            <w:vAlign w:val="center"/>
          </w:tcPr>
          <w:p w14:paraId="3EEDC46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Muscat of Frontignan</w:t>
            </w:r>
          </w:p>
        </w:tc>
        <w:tc>
          <w:tcPr>
            <w:tcW w:w="1688" w:type="pct"/>
            <w:vAlign w:val="center"/>
          </w:tcPr>
          <w:p w14:paraId="4295735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Geraniol increase. High levels of β-glucosidase activity through fermentation.</w:t>
            </w:r>
          </w:p>
        </w:tc>
        <w:tc>
          <w:tcPr>
            <w:tcW w:w="534" w:type="pct"/>
            <w:vAlign w:val="center"/>
          </w:tcPr>
          <w:p w14:paraId="7A75F5F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García et al., 2002</w:t>
            </w:r>
          </w:p>
        </w:tc>
      </w:tr>
      <w:tr w:rsidR="00131E82" w:rsidRPr="00131E82" w14:paraId="5561C613" w14:textId="77777777" w:rsidTr="00131E82">
        <w:tc>
          <w:tcPr>
            <w:tcW w:w="942" w:type="pct"/>
            <w:vAlign w:val="center"/>
          </w:tcPr>
          <w:p w14:paraId="494A17D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Debaryomyces pseudopolymorphus</w:t>
            </w:r>
          </w:p>
        </w:tc>
        <w:tc>
          <w:tcPr>
            <w:tcW w:w="595" w:type="pct"/>
            <w:vAlign w:val="center"/>
          </w:tcPr>
          <w:p w14:paraId="3A81C73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Single/Co-inoculation</w:t>
            </w:r>
          </w:p>
        </w:tc>
        <w:tc>
          <w:tcPr>
            <w:tcW w:w="568" w:type="pct"/>
            <w:vAlign w:val="center"/>
          </w:tcPr>
          <w:p w14:paraId="1FC515C0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  <w:p w14:paraId="66E02F2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673" w:type="pct"/>
            <w:vAlign w:val="center"/>
          </w:tcPr>
          <w:p w14:paraId="417CF0A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Chardonnay</w:t>
            </w:r>
          </w:p>
        </w:tc>
        <w:tc>
          <w:tcPr>
            <w:tcW w:w="1688" w:type="pct"/>
            <w:vAlign w:val="center"/>
          </w:tcPr>
          <w:p w14:paraId="71295DE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Mixed fermentations increase geraniol, nerol and citronellol content.</w:t>
            </w:r>
          </w:p>
        </w:tc>
        <w:tc>
          <w:tcPr>
            <w:tcW w:w="534" w:type="pct"/>
            <w:vAlign w:val="center"/>
          </w:tcPr>
          <w:p w14:paraId="5B04774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Cordero-Otero et al. (2003)</w:t>
            </w:r>
          </w:p>
        </w:tc>
      </w:tr>
      <w:tr w:rsidR="00131E82" w:rsidRPr="00131E82" w14:paraId="571017EA" w14:textId="77777777" w:rsidTr="00131E82">
        <w:tc>
          <w:tcPr>
            <w:tcW w:w="942" w:type="pct"/>
            <w:vAlign w:val="center"/>
          </w:tcPr>
          <w:p w14:paraId="22F89F7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Kazachstania aerobia</w:t>
            </w:r>
          </w:p>
        </w:tc>
        <w:tc>
          <w:tcPr>
            <w:tcW w:w="595" w:type="pct"/>
            <w:vAlign w:val="center"/>
          </w:tcPr>
          <w:p w14:paraId="370A8CE5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2ACBFFE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Medium-scale</w:t>
            </w:r>
          </w:p>
        </w:tc>
        <w:tc>
          <w:tcPr>
            <w:tcW w:w="673" w:type="pct"/>
            <w:vAlign w:val="center"/>
          </w:tcPr>
          <w:p w14:paraId="6F257BDD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Sauvignon Blanc</w:t>
            </w:r>
          </w:p>
        </w:tc>
        <w:tc>
          <w:tcPr>
            <w:tcW w:w="1688" w:type="pct"/>
            <w:vAlign w:val="center"/>
          </w:tcPr>
          <w:p w14:paraId="0C0DAE8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High ethyl acetate production.</w:t>
            </w:r>
          </w:p>
        </w:tc>
        <w:tc>
          <w:tcPr>
            <w:tcW w:w="534" w:type="pct"/>
            <w:vAlign w:val="center"/>
          </w:tcPr>
          <w:p w14:paraId="03EDDBA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Beckner Whitener et al. (2016)</w:t>
            </w:r>
          </w:p>
        </w:tc>
      </w:tr>
      <w:tr w:rsidR="00131E82" w:rsidRPr="00131E82" w14:paraId="4938D6FA" w14:textId="77777777" w:rsidTr="00131E82">
        <w:tc>
          <w:tcPr>
            <w:tcW w:w="942" w:type="pct"/>
            <w:vAlign w:val="center"/>
          </w:tcPr>
          <w:p w14:paraId="1F72571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Kazachstania gamospora</w:t>
            </w:r>
          </w:p>
        </w:tc>
        <w:tc>
          <w:tcPr>
            <w:tcW w:w="595" w:type="pct"/>
            <w:vAlign w:val="center"/>
          </w:tcPr>
          <w:p w14:paraId="008389C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5148BC1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Lab-scale/ Pilot-scale</w:t>
            </w:r>
          </w:p>
        </w:tc>
        <w:tc>
          <w:tcPr>
            <w:tcW w:w="673" w:type="pct"/>
            <w:vAlign w:val="center"/>
          </w:tcPr>
          <w:p w14:paraId="6E652F79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Ribolla Gialla</w:t>
            </w:r>
          </w:p>
        </w:tc>
        <w:tc>
          <w:tcPr>
            <w:tcW w:w="1688" w:type="pct"/>
            <w:vAlign w:val="center"/>
          </w:tcPr>
          <w:p w14:paraId="3ADB2E3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Acetate and ethyl ester increase.</w:t>
            </w:r>
          </w:p>
        </w:tc>
        <w:tc>
          <w:tcPr>
            <w:tcW w:w="534" w:type="pct"/>
            <w:vAlign w:val="center"/>
          </w:tcPr>
          <w:p w14:paraId="0587E3B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Dashko et al. (2015)</w:t>
            </w:r>
          </w:p>
        </w:tc>
      </w:tr>
      <w:tr w:rsidR="00131E82" w:rsidRPr="00131E82" w14:paraId="7D6A4707" w14:textId="77777777" w:rsidTr="00131E82">
        <w:tc>
          <w:tcPr>
            <w:tcW w:w="942" w:type="pct"/>
            <w:vAlign w:val="center"/>
          </w:tcPr>
          <w:p w14:paraId="249BFE5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Kazachstania gamospora</w:t>
            </w:r>
          </w:p>
        </w:tc>
        <w:tc>
          <w:tcPr>
            <w:tcW w:w="595" w:type="pct"/>
            <w:vAlign w:val="center"/>
          </w:tcPr>
          <w:p w14:paraId="0F789743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Single</w:t>
            </w:r>
          </w:p>
        </w:tc>
        <w:tc>
          <w:tcPr>
            <w:tcW w:w="568" w:type="pct"/>
            <w:vAlign w:val="center"/>
          </w:tcPr>
          <w:p w14:paraId="204FA867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2AFC40B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Sauvignon blanc</w:t>
            </w:r>
          </w:p>
          <w:p w14:paraId="2A4ADF3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and Syrah</w:t>
            </w:r>
          </w:p>
        </w:tc>
        <w:tc>
          <w:tcPr>
            <w:tcW w:w="1688" w:type="pct"/>
            <w:vAlign w:val="center"/>
          </w:tcPr>
          <w:p w14:paraId="1562A9DC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Over 200 times more of phenethyl propionate was found in the musts fermented with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K. gamospora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 compared to 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S. cerevisiae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 (control).</w:t>
            </w:r>
          </w:p>
        </w:tc>
        <w:tc>
          <w:tcPr>
            <w:tcW w:w="534" w:type="pct"/>
            <w:vAlign w:val="center"/>
          </w:tcPr>
          <w:p w14:paraId="051B251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Beckner Whitener et al. (2015)</w:t>
            </w:r>
          </w:p>
        </w:tc>
      </w:tr>
      <w:tr w:rsidR="00131E82" w:rsidRPr="00131E82" w14:paraId="1DD74F41" w14:textId="77777777" w:rsidTr="00131E82">
        <w:trPr>
          <w:trHeight w:val="437"/>
        </w:trPr>
        <w:tc>
          <w:tcPr>
            <w:tcW w:w="942" w:type="pct"/>
            <w:vAlign w:val="center"/>
          </w:tcPr>
          <w:p w14:paraId="7133E4C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Wickerhamomyces anomalus</w:t>
            </w:r>
          </w:p>
        </w:tc>
        <w:tc>
          <w:tcPr>
            <w:tcW w:w="595" w:type="pct"/>
            <w:vAlign w:val="center"/>
          </w:tcPr>
          <w:p w14:paraId="6EDCB5A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Sequential</w:t>
            </w:r>
          </w:p>
        </w:tc>
        <w:tc>
          <w:tcPr>
            <w:tcW w:w="568" w:type="pct"/>
            <w:vAlign w:val="center"/>
          </w:tcPr>
          <w:p w14:paraId="2430CDC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Pilot-scale</w:t>
            </w:r>
          </w:p>
        </w:tc>
        <w:tc>
          <w:tcPr>
            <w:tcW w:w="673" w:type="pct"/>
            <w:vAlign w:val="center"/>
          </w:tcPr>
          <w:p w14:paraId="7F527772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Mazuela</w:t>
            </w:r>
          </w:p>
        </w:tc>
        <w:tc>
          <w:tcPr>
            <w:tcW w:w="1688" w:type="pct"/>
            <w:vAlign w:val="center"/>
          </w:tcPr>
          <w:p w14:paraId="19BD46CE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Increased concentration of acetate- and ethyl- esters and panel 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>preferences.</w:t>
            </w:r>
          </w:p>
        </w:tc>
        <w:tc>
          <w:tcPr>
            <w:tcW w:w="534" w:type="pct"/>
            <w:vAlign w:val="center"/>
          </w:tcPr>
          <w:p w14:paraId="0D520004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 xml:space="preserve">Izquierdo-Canas et 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lastRenderedPageBreak/>
              <w:t>al. (2014)</w:t>
            </w:r>
          </w:p>
        </w:tc>
      </w:tr>
      <w:tr w:rsidR="00131E82" w:rsidRPr="00131E82" w14:paraId="693CDF8B" w14:textId="77777777" w:rsidTr="00131E82">
        <w:trPr>
          <w:trHeight w:val="437"/>
        </w:trPr>
        <w:tc>
          <w:tcPr>
            <w:tcW w:w="942" w:type="pct"/>
            <w:vAlign w:val="center"/>
          </w:tcPr>
          <w:p w14:paraId="6808341F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lastRenderedPageBreak/>
              <w:t>Williopsis saturnus</w:t>
            </w:r>
          </w:p>
        </w:tc>
        <w:tc>
          <w:tcPr>
            <w:tcW w:w="595" w:type="pct"/>
            <w:vAlign w:val="center"/>
          </w:tcPr>
          <w:p w14:paraId="1DC47C5B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Co-inoculation </w:t>
            </w:r>
          </w:p>
        </w:tc>
        <w:tc>
          <w:tcPr>
            <w:tcW w:w="568" w:type="pct"/>
            <w:vAlign w:val="center"/>
          </w:tcPr>
          <w:p w14:paraId="15E3628A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</w:t>
            </w:r>
          </w:p>
        </w:tc>
        <w:tc>
          <w:tcPr>
            <w:tcW w:w="673" w:type="pct"/>
            <w:vAlign w:val="center"/>
          </w:tcPr>
          <w:p w14:paraId="4F47F37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Emir</w:t>
            </w:r>
          </w:p>
        </w:tc>
        <w:tc>
          <w:tcPr>
            <w:tcW w:w="1688" w:type="pct"/>
            <w:vAlign w:val="center"/>
          </w:tcPr>
          <w:p w14:paraId="16530F71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The concentrations of acetic acid, ethyl acetate and isoamyl acetate were found higher in mixed culture experiments compared to control fermentation (</w:t>
            </w: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S. cerevisiae</w:t>
            </w: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 xml:space="preserve"> alone).</w:t>
            </w:r>
          </w:p>
        </w:tc>
        <w:tc>
          <w:tcPr>
            <w:tcW w:w="534" w:type="pct"/>
            <w:vAlign w:val="center"/>
          </w:tcPr>
          <w:p w14:paraId="0B84304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Erten and Tanguler (2010)</w:t>
            </w:r>
          </w:p>
        </w:tc>
      </w:tr>
      <w:tr w:rsidR="00131E82" w:rsidRPr="00131E82" w14:paraId="6CC1AC26" w14:textId="77777777" w:rsidTr="00131E82">
        <w:trPr>
          <w:trHeight w:val="437"/>
        </w:trPr>
        <w:tc>
          <w:tcPr>
            <w:tcW w:w="942" w:type="pct"/>
            <w:vAlign w:val="center"/>
          </w:tcPr>
          <w:p w14:paraId="5F58C9D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i/>
                <w:sz w:val="20"/>
                <w:szCs w:val="20"/>
                <w:lang w:val="en-GB" w:eastAsia="it-IT"/>
              </w:rPr>
              <w:t>Zygotorulaspora florentina</w:t>
            </w:r>
          </w:p>
        </w:tc>
        <w:tc>
          <w:tcPr>
            <w:tcW w:w="595" w:type="pct"/>
            <w:vAlign w:val="center"/>
          </w:tcPr>
          <w:p w14:paraId="6C43F79F" w14:textId="77777777" w:rsidR="00131E82" w:rsidRPr="00131E82" w:rsidRDefault="00131E82" w:rsidP="00131E82">
            <w:pPr>
              <w:spacing w:before="0" w:after="0" w:line="360" w:lineRule="auto"/>
              <w:outlineLvl w:val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eastAsia="it-IT"/>
              </w:rPr>
              <w:t>Co-inoculation</w:t>
            </w:r>
          </w:p>
        </w:tc>
        <w:tc>
          <w:tcPr>
            <w:tcW w:w="568" w:type="pct"/>
            <w:vAlign w:val="center"/>
          </w:tcPr>
          <w:p w14:paraId="067F89A6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Lab-scale/Industry-scale</w:t>
            </w:r>
          </w:p>
        </w:tc>
        <w:tc>
          <w:tcPr>
            <w:tcW w:w="673" w:type="pct"/>
            <w:vAlign w:val="center"/>
          </w:tcPr>
          <w:p w14:paraId="65D05495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Sangiovese</w:t>
            </w:r>
          </w:p>
        </w:tc>
        <w:tc>
          <w:tcPr>
            <w:tcW w:w="1688" w:type="pct"/>
            <w:vAlign w:val="center"/>
          </w:tcPr>
          <w:p w14:paraId="0449C993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An enhancement of polysaccharides and 2-phenylethanol content and a reduction of volatile acidity. High concentration of glycerol and esters. Higher ﬂoral notes. Low perception of astringency.</w:t>
            </w:r>
          </w:p>
        </w:tc>
        <w:tc>
          <w:tcPr>
            <w:tcW w:w="534" w:type="pct"/>
            <w:vAlign w:val="center"/>
          </w:tcPr>
          <w:p w14:paraId="1DC6C008" w14:textId="77777777" w:rsidR="00131E82" w:rsidRPr="00131E82" w:rsidRDefault="00131E82" w:rsidP="00131E8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131E82">
              <w:rPr>
                <w:rFonts w:eastAsia="Times New Roman" w:cs="Times New Roman"/>
                <w:sz w:val="20"/>
                <w:szCs w:val="20"/>
                <w:lang w:val="en-GB" w:eastAsia="it-IT"/>
              </w:rPr>
              <w:t>Lencioni et al. (2016)</w:t>
            </w:r>
          </w:p>
        </w:tc>
      </w:tr>
    </w:tbl>
    <w:p w14:paraId="5CF62550" w14:textId="77777777" w:rsidR="00131E82" w:rsidRPr="00131E82" w:rsidRDefault="00131E82" w:rsidP="00131E8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eastAsia="Calibri" w:cs="Times New Roman"/>
          <w:sz w:val="20"/>
          <w:szCs w:val="20"/>
          <w:lang w:val="it-IT"/>
        </w:rPr>
      </w:pPr>
    </w:p>
    <w:p w14:paraId="6A026379" w14:textId="77777777" w:rsidR="00131E82" w:rsidRPr="00131E82" w:rsidRDefault="00131E82" w:rsidP="00131E82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Times New Roman"/>
          <w:b/>
          <w:sz w:val="20"/>
          <w:szCs w:val="20"/>
          <w:lang w:val="en-GB" w:eastAsia="it-IT"/>
        </w:rPr>
      </w:pPr>
    </w:p>
    <w:p w14:paraId="2EE1B0BD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1C467" w14:textId="77777777" w:rsidR="00ED351E" w:rsidRDefault="00ED351E" w:rsidP="00117666">
      <w:pPr>
        <w:spacing w:after="0"/>
      </w:pPr>
      <w:r>
        <w:separator/>
      </w:r>
    </w:p>
  </w:endnote>
  <w:endnote w:type="continuationSeparator" w:id="0">
    <w:p w14:paraId="7A48122C" w14:textId="77777777" w:rsidR="00ED351E" w:rsidRDefault="00ED351E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1FFD9" w14:textId="77777777" w:rsidR="00131E82" w:rsidRPr="00577C4C" w:rsidRDefault="00131E82">
    <w:pPr>
      <w:rPr>
        <w:color w:val="C00000"/>
        <w:szCs w:val="24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E93A9E" wp14:editId="247A6B29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2FE304" w14:textId="77777777" w:rsidR="00131E82" w:rsidRPr="00577C4C" w:rsidRDefault="00131E82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56394F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93A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622FE304" w14:textId="77777777" w:rsidR="00131E82" w:rsidRPr="00577C4C" w:rsidRDefault="00131E82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56394F">
                      <w:rPr>
                        <w:noProof/>
                        <w:color w:val="000000" w:themeColor="text1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80E0B" w14:textId="77777777" w:rsidR="00131E82" w:rsidRPr="00577C4C" w:rsidRDefault="00131E82">
    <w:pPr>
      <w:rPr>
        <w:b/>
        <w:sz w:val="20"/>
        <w:szCs w:val="24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076DBA5F" wp14:editId="17938403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2026B4" w14:textId="77777777" w:rsidR="00131E82" w:rsidRPr="00577C4C" w:rsidRDefault="00131E82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56394F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DBA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3E2026B4" w14:textId="77777777" w:rsidR="00131E82" w:rsidRPr="00577C4C" w:rsidRDefault="00131E82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56394F">
                      <w:rPr>
                        <w:noProof/>
                        <w:color w:val="000000" w:themeColor="text1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AD1F9" w14:textId="77777777" w:rsidR="00ED351E" w:rsidRDefault="00ED351E" w:rsidP="00117666">
      <w:pPr>
        <w:spacing w:after="0"/>
      </w:pPr>
      <w:r>
        <w:separator/>
      </w:r>
    </w:p>
  </w:footnote>
  <w:footnote w:type="continuationSeparator" w:id="0">
    <w:p w14:paraId="5F83E8A7" w14:textId="77777777" w:rsidR="00ED351E" w:rsidRDefault="00ED351E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CEEAE" w14:textId="77777777" w:rsidR="00131E82" w:rsidRPr="009151AA" w:rsidRDefault="00131E82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9DF1C" w14:textId="77777777" w:rsidR="00131E82" w:rsidRDefault="00131E82" w:rsidP="0093429D">
    <w:r w:rsidRPr="005A1D84">
      <w:rPr>
        <w:b/>
        <w:noProof/>
        <w:color w:val="A6A6A6" w:themeColor="background1" w:themeShade="A6"/>
        <w:lang w:val="it-IT" w:eastAsia="it-IT"/>
      </w:rPr>
      <w:drawing>
        <wp:inline distT="0" distB="0" distL="0" distR="0" wp14:anchorId="113C3518" wp14:editId="4DCD9091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88"/>
    <w:rsid w:val="0001436A"/>
    <w:rsid w:val="00034304"/>
    <w:rsid w:val="00035434"/>
    <w:rsid w:val="00052A14"/>
    <w:rsid w:val="00077D53"/>
    <w:rsid w:val="00105FD9"/>
    <w:rsid w:val="00117666"/>
    <w:rsid w:val="00131E82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F2D"/>
    <w:rsid w:val="003F7F55"/>
    <w:rsid w:val="00401590"/>
    <w:rsid w:val="00406897"/>
    <w:rsid w:val="00447801"/>
    <w:rsid w:val="00452E9C"/>
    <w:rsid w:val="004735C8"/>
    <w:rsid w:val="004961FF"/>
    <w:rsid w:val="00504388"/>
    <w:rsid w:val="00517A89"/>
    <w:rsid w:val="005250F2"/>
    <w:rsid w:val="00546FC7"/>
    <w:rsid w:val="00553839"/>
    <w:rsid w:val="0056394F"/>
    <w:rsid w:val="00593EEA"/>
    <w:rsid w:val="005A5EEE"/>
    <w:rsid w:val="006375C7"/>
    <w:rsid w:val="00646A51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85156"/>
    <w:rsid w:val="009151AA"/>
    <w:rsid w:val="0093429D"/>
    <w:rsid w:val="00943573"/>
    <w:rsid w:val="00970F7D"/>
    <w:rsid w:val="00994A3D"/>
    <w:rsid w:val="009C2B12"/>
    <w:rsid w:val="00A174D9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43E13"/>
    <w:rsid w:val="00DB59C3"/>
    <w:rsid w:val="00DC259A"/>
    <w:rsid w:val="00DE23E8"/>
    <w:rsid w:val="00E52377"/>
    <w:rsid w:val="00E64E17"/>
    <w:rsid w:val="00E866C9"/>
    <w:rsid w:val="00EA3D3C"/>
    <w:rsid w:val="00ED351E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E1C70"/>
  <w15:docId w15:val="{DDAEAD9E-3A82-415A-943B-3B5896FA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Paragrafoelenco"/>
    <w:next w:val="Normale"/>
    <w:link w:val="Titolo1Carattere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itolo2">
    <w:name w:val="heading 2"/>
    <w:basedOn w:val="Titolo1"/>
    <w:next w:val="Normale"/>
    <w:link w:val="Titolo2Carattere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itolo3">
    <w:name w:val="heading 3"/>
    <w:basedOn w:val="Normale"/>
    <w:next w:val="Normale"/>
    <w:link w:val="Titolo3Carattere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itolo4">
    <w:name w:val="heading 4"/>
    <w:basedOn w:val="Titolo3"/>
    <w:next w:val="Normale"/>
    <w:link w:val="Titolo4Carattere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itolo5">
    <w:name w:val="heading 5"/>
    <w:basedOn w:val="Titolo4"/>
    <w:next w:val="Normale"/>
    <w:link w:val="Titolo5Carattere"/>
    <w:uiPriority w:val="2"/>
    <w:qFormat/>
    <w:rsid w:val="00AB6715"/>
    <w:pPr>
      <w:numPr>
        <w:ilvl w:val="4"/>
      </w:numPr>
      <w:outlineLvl w:val="4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ottotitolo"/>
    <w:next w:val="Normale"/>
    <w:uiPriority w:val="1"/>
    <w:qFormat/>
    <w:rsid w:val="00AB67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idascalia">
    <w:name w:val="caption"/>
    <w:basedOn w:val="Normale"/>
    <w:next w:val="Nessunaspaziatur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essunaspaziatur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B67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67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67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AB6715"/>
    <w:rPr>
      <w:rFonts w:ascii="Times New Roman" w:hAnsi="Times New Roman"/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B671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715"/>
    <w:rPr>
      <w:rFonts w:ascii="Times New Roman" w:hAnsi="Times New Roman"/>
      <w:sz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671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715"/>
    <w:rPr>
      <w:rFonts w:ascii="Times New Roman" w:hAnsi="Times New Roman"/>
      <w:b/>
      <w:sz w:val="24"/>
    </w:rPr>
  </w:style>
  <w:style w:type="paragraph" w:styleId="Paragrafoelenco">
    <w:name w:val="List Paragraph"/>
    <w:basedOn w:val="Normale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Collegamentoipertestuale">
    <w:name w:val="Hyperlink"/>
    <w:basedOn w:val="Carpredefinitoparagrafo"/>
    <w:uiPriority w:val="99"/>
    <w:unhideWhenUsed/>
    <w:rsid w:val="00AB6715"/>
    <w:rPr>
      <w:color w:val="0000FF"/>
      <w:u w:val="single"/>
    </w:rPr>
  </w:style>
  <w:style w:type="character" w:styleId="Enfasiintensa">
    <w:name w:val="Intense Emphasis"/>
    <w:basedOn w:val="Carpredefinitoparagrafo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iferimentointenso">
    <w:name w:val="Intense Reference"/>
    <w:basedOn w:val="Carpredefinitoparagrafo"/>
    <w:uiPriority w:val="32"/>
    <w:qFormat/>
    <w:rsid w:val="00AB6715"/>
    <w:rPr>
      <w:b/>
      <w:bCs/>
      <w:smallCaps/>
      <w:color w:val="auto"/>
      <w:spacing w:val="5"/>
    </w:rPr>
  </w:style>
  <w:style w:type="character" w:styleId="Numeroriga">
    <w:name w:val="line number"/>
    <w:basedOn w:val="Carpredefinitoparagrafo"/>
    <w:uiPriority w:val="99"/>
    <w:semiHidden/>
    <w:unhideWhenUsed/>
    <w:rsid w:val="00AB6715"/>
  </w:style>
  <w:style w:type="character" w:customStyle="1" w:styleId="Titolo3Carattere">
    <w:name w:val="Titolo 3 Carattere"/>
    <w:basedOn w:val="Carpredefinitoparagrafo"/>
    <w:link w:val="Tito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Enfasigrassetto">
    <w:name w:val="Strong"/>
    <w:basedOn w:val="Carpredefinitoparagrafo"/>
    <w:uiPriority w:val="22"/>
    <w:qFormat/>
    <w:rsid w:val="00AB6715"/>
    <w:rPr>
      <w:rFonts w:ascii="Times New Roman" w:hAnsi="Times New Roman"/>
      <w:b/>
      <w:bCs/>
    </w:rPr>
  </w:style>
  <w:style w:type="character" w:styleId="Enfasidelicata">
    <w:name w:val="Subtle Emphasis"/>
    <w:basedOn w:val="Carpredefinitoparagrafo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Grigliatabella">
    <w:name w:val="Table Grid"/>
    <w:basedOn w:val="Tabellanormale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olo"/>
    <w:next w:val="Titolo"/>
    <w:qFormat/>
    <w:rsid w:val="0001436A"/>
    <w:pPr>
      <w:spacing w:after="120"/>
    </w:pPr>
    <w:rPr>
      <w:i/>
    </w:rPr>
  </w:style>
  <w:style w:type="table" w:customStyle="1" w:styleId="Grigliatabella1">
    <w:name w:val="Griglia tabella1"/>
    <w:basedOn w:val="Tabellanormale"/>
    <w:next w:val="Grigliatabella"/>
    <w:uiPriority w:val="39"/>
    <w:rsid w:val="00131E82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home.frontiersin.org/about/author-guidelin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useppe.spano@unif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5C10EB4160544A868620C962FA1BF" ma:contentTypeVersion="7" ma:contentTypeDescription="Create a new document." ma:contentTypeScope="" ma:versionID="b38cacdc3f0d6504d0f706710ff79573">
  <xsd:schema xmlns:xsd="http://www.w3.org/2001/XMLSchema" xmlns:p="http://schemas.microsoft.com/office/2006/metadata/properties" xmlns:ns2="bf378300-205e-4abe-92a2-d9c6fd015a08" targetNamespace="http://schemas.microsoft.com/office/2006/metadata/properties" ma:root="true" ma:fieldsID="c70e24a5936b0b7305f6fc49c33f8eff" ns2:_="">
    <xsd:import namespace="bf378300-205e-4abe-92a2-d9c6fd015a08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f378300-205e-4abe-92a2-d9c6fd015a08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hecked_x0020_Out_x0020_To xmlns="bf378300-205e-4abe-92a2-d9c6fd015a08">
      <UserInfo>
        <DisplayName/>
        <AccountId xsi:nil="true"/>
        <AccountType/>
      </UserInfo>
    </Checked_x0020_Out_x0020_To>
    <TitleName xmlns="bf378300-205e-4abe-92a2-d9c6fd015a08">Table 1.DOCX</TitleName>
    <FileFormat xmlns="bf378300-205e-4abe-92a2-d9c6fd015a08">DOCX</FileFormat>
    <IsDeleted xmlns="bf378300-205e-4abe-92a2-d9c6fd015a08">false</IsDeleted>
    <DocumentType xmlns="bf378300-205e-4abe-92a2-d9c6fd015a08">Table</DocumentType>
    <StageName xmlns="bf378300-205e-4abe-92a2-d9c6fd015a08" xsi:nil="true"/>
    <DocumentId xmlns="bf378300-205e-4abe-92a2-d9c6fd015a08">Table 1.DOCX</Documen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9104122-9894-49E7-BF3E-CD5BA0566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78300-205e-4abe-92a2-d9c6fd015a0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4694633-1AF4-40CC-85FB-9587040B0ACF}">
  <ds:schemaRefs>
    <ds:schemaRef ds:uri="http://schemas.microsoft.com/office/2006/metadata/properties"/>
    <ds:schemaRef ds:uri="bf378300-205e-4abe-92a2-d9c6fd015a08"/>
  </ds:schemaRefs>
</ds:datastoreItem>
</file>

<file path=customXml/itemProps3.xml><?xml version="1.0" encoding="utf-8"?>
<ds:datastoreItem xmlns:ds="http://schemas.openxmlformats.org/officeDocument/2006/customXml" ds:itemID="{B7EA2921-B2DF-40B9-BF0A-756B13035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238A3-A272-4777-99F7-34088B72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</TotalTime>
  <Pages>1</Pages>
  <Words>2020</Words>
  <Characters>11520</Characters>
  <Application>Microsoft Office Word</Application>
  <DocSecurity>0</DocSecurity>
  <Lines>96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2013-10-03T12:51:00Z</cp:lastPrinted>
  <dcterms:created xsi:type="dcterms:W3CDTF">2017-06-05T07:34:00Z</dcterms:created>
  <dcterms:modified xsi:type="dcterms:W3CDTF">2017-06-05T07:34:00Z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0x010100B3B5C10EB4160544A868620C962FA1BF</vt:lpwstr>
  </property>
</Properties>
</file>