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jpeg" ContentType="image/jpeg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7D6F6B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5D2845E5" w14:textId="77777777" w:rsidR="00E57A21" w:rsidRDefault="00E57A21" w:rsidP="00E57A21">
      <w:pPr>
        <w:pStyle w:val="AuthorList"/>
        <w:jc w:val="center"/>
      </w:pPr>
      <w:r w:rsidRPr="00755DE8">
        <w:rPr>
          <w:sz w:val="32"/>
          <w:szCs w:val="32"/>
        </w:rPr>
        <w:t>RESOLUTE PET/MRI attenuation correction using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br/>
      </w:r>
      <w:r w:rsidRPr="00755DE8">
        <w:rPr>
          <w:sz w:val="32"/>
          <w:szCs w:val="32"/>
        </w:rPr>
        <w:t>O</w:t>
      </w:r>
      <w:proofErr w:type="gramStart"/>
      <w:r w:rsidRPr="00755DE8">
        <w:rPr>
          <w:sz w:val="32"/>
          <w:szCs w:val="32"/>
        </w:rPr>
        <w:t>-(</w:t>
      </w:r>
      <w:proofErr w:type="gramEnd"/>
      <w:r w:rsidRPr="00755DE8">
        <w:rPr>
          <w:sz w:val="32"/>
          <w:szCs w:val="32"/>
        </w:rPr>
        <w:t>2-18F-fluoroethyl)-L-tyrosine (FET) in brain tumor patients</w:t>
      </w:r>
    </w:p>
    <w:p w14:paraId="6D0E3CED" w14:textId="77777777" w:rsidR="002868E2" w:rsidRDefault="00E57A21" w:rsidP="0001436A">
      <w:pPr>
        <w:pStyle w:val="AuthorList"/>
      </w:pPr>
      <w:r w:rsidRPr="00755DE8">
        <w:t xml:space="preserve">Claes N. Ladefoged, </w:t>
      </w:r>
      <w:proofErr w:type="spellStart"/>
      <w:r w:rsidRPr="00755DE8">
        <w:t>Flemming</w:t>
      </w:r>
      <w:proofErr w:type="spellEnd"/>
      <w:r w:rsidRPr="00755DE8">
        <w:t xml:space="preserve"> L. Andersen, Andreas </w:t>
      </w:r>
      <w:proofErr w:type="spellStart"/>
      <w:r w:rsidRPr="00755DE8">
        <w:t>Kjær</w:t>
      </w:r>
      <w:proofErr w:type="spellEnd"/>
      <w:r w:rsidRPr="00755DE8">
        <w:t xml:space="preserve">, </w:t>
      </w:r>
      <w:proofErr w:type="spellStart"/>
      <w:r w:rsidRPr="00755DE8">
        <w:t>Liselotte</w:t>
      </w:r>
      <w:proofErr w:type="spellEnd"/>
      <w:r w:rsidRPr="00755DE8">
        <w:t xml:space="preserve"> </w:t>
      </w:r>
      <w:proofErr w:type="spellStart"/>
      <w:r w:rsidRPr="00755DE8">
        <w:t>Højgaard</w:t>
      </w:r>
      <w:proofErr w:type="spellEnd"/>
      <w:r w:rsidRPr="00755DE8">
        <w:t>, and Ian Law</w:t>
      </w:r>
      <w:r>
        <w:t>.</w:t>
      </w:r>
    </w:p>
    <w:p w14:paraId="56444F06" w14:textId="77777777" w:rsidR="00E57A21" w:rsidRPr="00E57A21" w:rsidRDefault="00E57A21" w:rsidP="00E57A21">
      <w:pPr>
        <w:spacing w:before="240" w:after="0" w:line="480" w:lineRule="auto"/>
        <w:rPr>
          <w:rFonts w:cs="Times New Roman"/>
          <w:szCs w:val="24"/>
        </w:rPr>
      </w:pPr>
      <w:r w:rsidRPr="00755DE8">
        <w:rPr>
          <w:rFonts w:cs="Times New Roman"/>
          <w:szCs w:val="24"/>
        </w:rPr>
        <w:t xml:space="preserve">Department of Clinical Physiology, Nuclear Medicine and PET, </w:t>
      </w:r>
      <w:proofErr w:type="spellStart"/>
      <w:r w:rsidRPr="00755DE8">
        <w:rPr>
          <w:rFonts w:cs="Times New Roman"/>
          <w:szCs w:val="24"/>
        </w:rPr>
        <w:t>Rigshospitalet</w:t>
      </w:r>
      <w:proofErr w:type="spellEnd"/>
      <w:r w:rsidRPr="00755DE8">
        <w:rPr>
          <w:rFonts w:cs="Times New Roman"/>
          <w:szCs w:val="24"/>
        </w:rPr>
        <w:t xml:space="preserve">, University of Copenhagen, Denmark </w:t>
      </w:r>
    </w:p>
    <w:p w14:paraId="15988DFF" w14:textId="77777777" w:rsidR="002868E2" w:rsidRDefault="002868E2" w:rsidP="00994A3D">
      <w:pPr>
        <w:spacing w:before="240" w:after="0"/>
        <w:rPr>
          <w:rFonts w:cs="Times New Roman"/>
        </w:rPr>
      </w:pPr>
      <w:r w:rsidRPr="00994A3D">
        <w:rPr>
          <w:rFonts w:cs="Times New Roman"/>
          <w:b/>
        </w:rPr>
        <w:t xml:space="preserve">* Correspondence: </w:t>
      </w:r>
      <w:proofErr w:type="spellStart"/>
      <w:r w:rsidR="00E57A21">
        <w:rPr>
          <w:rFonts w:cs="Times New Roman"/>
        </w:rPr>
        <w:t>Flemming</w:t>
      </w:r>
      <w:proofErr w:type="spellEnd"/>
      <w:r w:rsidR="00E57A21">
        <w:rPr>
          <w:rFonts w:cs="Times New Roman"/>
        </w:rPr>
        <w:t xml:space="preserve"> </w:t>
      </w:r>
      <w:proofErr w:type="spellStart"/>
      <w:r w:rsidR="00E57A21">
        <w:rPr>
          <w:rFonts w:cs="Times New Roman"/>
        </w:rPr>
        <w:t>Littrup</w:t>
      </w:r>
      <w:proofErr w:type="spellEnd"/>
      <w:r w:rsidR="00E57A21">
        <w:rPr>
          <w:rFonts w:cs="Times New Roman"/>
        </w:rPr>
        <w:t xml:space="preserve"> Andersen</w:t>
      </w:r>
      <w:r w:rsidR="00994A3D" w:rsidRPr="00994A3D">
        <w:rPr>
          <w:rFonts w:cs="Times New Roman"/>
        </w:rPr>
        <w:t xml:space="preserve">: </w:t>
      </w:r>
      <w:r w:rsidR="00E57A21" w:rsidRPr="00E57A21">
        <w:rPr>
          <w:rFonts w:cs="Times New Roman"/>
        </w:rPr>
        <w:t>flemming.andersen@regionh.dk</w:t>
      </w:r>
    </w:p>
    <w:p w14:paraId="188C29EF" w14:textId="77777777" w:rsidR="00E57A21" w:rsidRPr="00994A3D" w:rsidRDefault="00E57A21" w:rsidP="00994A3D">
      <w:pPr>
        <w:spacing w:before="240" w:after="0"/>
        <w:rPr>
          <w:rFonts w:cs="Times New Roman"/>
        </w:rPr>
      </w:pPr>
    </w:p>
    <w:p w14:paraId="54317570" w14:textId="77777777" w:rsidR="00E57A21" w:rsidRDefault="00654E8F" w:rsidP="00E57A21">
      <w:pPr>
        <w:pStyle w:val="Heading1"/>
      </w:pPr>
      <w:r w:rsidRPr="00994A3D">
        <w:t>Supplementary Data</w:t>
      </w:r>
    </w:p>
    <w:p w14:paraId="08732BB3" w14:textId="77777777" w:rsidR="00E57A21" w:rsidRDefault="00E57A21" w:rsidP="00E57A21">
      <w:pPr>
        <w:pStyle w:val="Caption"/>
        <w:rPr>
          <w:b w:val="0"/>
        </w:rPr>
      </w:pPr>
    </w:p>
    <w:p w14:paraId="4560159E" w14:textId="77777777" w:rsidR="00E57A21" w:rsidRDefault="00E57A21" w:rsidP="00E57A21"/>
    <w:p w14:paraId="122A32F5" w14:textId="77777777" w:rsidR="00E57A21" w:rsidRDefault="00E57A21" w:rsidP="00E57A21">
      <w:pPr>
        <w:tabs>
          <w:tab w:val="left" w:pos="1805"/>
        </w:tabs>
      </w:pPr>
      <w:r>
        <w:tab/>
      </w:r>
    </w:p>
    <w:p w14:paraId="77F18B56" w14:textId="77777777" w:rsidR="00E57A21" w:rsidRDefault="00E57A21" w:rsidP="00E57A21">
      <w:pPr>
        <w:tabs>
          <w:tab w:val="left" w:pos="1805"/>
        </w:tabs>
      </w:pPr>
    </w:p>
    <w:p w14:paraId="087B5423" w14:textId="77777777" w:rsidR="00E57A21" w:rsidRDefault="00E57A21" w:rsidP="00E57A21"/>
    <w:p w14:paraId="7E5779C9" w14:textId="77777777" w:rsidR="00E57A21" w:rsidRDefault="00E57A21" w:rsidP="00E57A21">
      <w:pPr>
        <w:rPr>
          <w:b/>
        </w:rPr>
        <w:sectPr w:rsidR="00E57A21" w:rsidSect="00E818DF">
          <w:pgSz w:w="11900" w:h="16840"/>
          <w:pgMar w:top="1440" w:right="1800" w:bottom="1440" w:left="1800" w:header="708" w:footer="708" w:gutter="0"/>
          <w:cols w:space="708"/>
          <w:docGrid w:linePitch="360"/>
        </w:sectPr>
      </w:pPr>
      <w:bookmarkStart w:id="0" w:name="_GoBack"/>
      <w:bookmarkEnd w:id="0"/>
    </w:p>
    <w:p w14:paraId="7CE80143" w14:textId="77777777" w:rsidR="00E57A21" w:rsidRDefault="00E57A21" w:rsidP="00E57A21">
      <w:pPr>
        <w:rPr>
          <w:b/>
        </w:rPr>
      </w:pPr>
      <w:r>
        <w:rPr>
          <w:b/>
        </w:rPr>
        <w:lastRenderedPageBreak/>
        <w:t xml:space="preserve">Supplementary Table 6: </w:t>
      </w:r>
      <w:r w:rsidRPr="00B80AC2">
        <w:t xml:space="preserve">Quantitative differences in percent and </w:t>
      </w:r>
      <w:r>
        <w:t>absolute</w:t>
      </w:r>
      <w:r w:rsidRPr="00B80AC2">
        <w:t xml:space="preserve"> change between baseline and follow-up for the CT-AC-to-CT-AC versus each of the </w:t>
      </w:r>
      <w:r>
        <w:t>MR</w:t>
      </w:r>
      <w:r w:rsidRPr="00B80AC2">
        <w:t>-AC-to-</w:t>
      </w:r>
      <w:r>
        <w:t>CT</w:t>
      </w:r>
      <w:r w:rsidRPr="00B80AC2">
        <w:t>-AC methods.</w:t>
      </w:r>
      <w:r>
        <w:t xml:space="preserve"> The bolded entries indicate T</w:t>
      </w:r>
      <w:r w:rsidRPr="005A14E4">
        <w:rPr>
          <w:vertAlign w:val="subscript"/>
        </w:rPr>
        <w:t>MAX</w:t>
      </w:r>
      <w:r>
        <w:t>/B and T</w:t>
      </w:r>
      <w:r w:rsidRPr="005A14E4">
        <w:rPr>
          <w:vertAlign w:val="subscript"/>
        </w:rPr>
        <w:t>MEAN</w:t>
      </w:r>
      <w:r>
        <w:t>/B changes of at least 5%-points from the reference.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1843"/>
        <w:gridCol w:w="1701"/>
        <w:gridCol w:w="1701"/>
        <w:gridCol w:w="1887"/>
      </w:tblGrid>
      <w:tr w:rsidR="00E57A21" w:rsidRPr="00A94C50" w14:paraId="42068203" w14:textId="77777777" w:rsidTr="00E57A21">
        <w:trPr>
          <w:trHeight w:hRule="exact" w:val="397"/>
        </w:trPr>
        <w:tc>
          <w:tcPr>
            <w:tcW w:w="1384" w:type="dxa"/>
            <w:tcBorders>
              <w:bottom w:val="single" w:sz="18" w:space="0" w:color="auto"/>
              <w:right w:val="single" w:sz="18" w:space="0" w:color="auto"/>
            </w:tcBorders>
            <w:noWrap/>
            <w:hideMark/>
          </w:tcPr>
          <w:p w14:paraId="6B85613F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T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vertAlign w:val="subscript"/>
              </w:rPr>
              <w:t>MAX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/B</w:t>
            </w:r>
          </w:p>
        </w:tc>
        <w:tc>
          <w:tcPr>
            <w:tcW w:w="1843" w:type="dxa"/>
            <w:tcBorders>
              <w:left w:val="single" w:sz="18" w:space="0" w:color="auto"/>
              <w:bottom w:val="single" w:sz="18" w:space="0" w:color="auto"/>
            </w:tcBorders>
            <w:noWrap/>
            <w:hideMark/>
          </w:tcPr>
          <w:p w14:paraId="76F09C1A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CT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- to-CT</w:t>
            </w:r>
          </w:p>
        </w:tc>
        <w:tc>
          <w:tcPr>
            <w:tcW w:w="1701" w:type="dxa"/>
            <w:tcBorders>
              <w:bottom w:val="single" w:sz="18" w:space="0" w:color="auto"/>
            </w:tcBorders>
            <w:noWrap/>
            <w:hideMark/>
          </w:tcPr>
          <w:p w14:paraId="07A19925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Dixon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-to-CT</w:t>
            </w:r>
          </w:p>
        </w:tc>
        <w:tc>
          <w:tcPr>
            <w:tcW w:w="1701" w:type="dxa"/>
            <w:tcBorders>
              <w:bottom w:val="single" w:sz="18" w:space="0" w:color="auto"/>
            </w:tcBorders>
            <w:noWrap/>
            <w:hideMark/>
          </w:tcPr>
          <w:p w14:paraId="5D7CD21E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UTE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-to-CT</w:t>
            </w:r>
          </w:p>
        </w:tc>
        <w:tc>
          <w:tcPr>
            <w:tcW w:w="1887" w:type="dxa"/>
            <w:tcBorders>
              <w:bottom w:val="single" w:sz="18" w:space="0" w:color="auto"/>
            </w:tcBorders>
            <w:noWrap/>
            <w:hideMark/>
          </w:tcPr>
          <w:p w14:paraId="1895B326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RESOLUTE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-to-CT</w:t>
            </w:r>
          </w:p>
        </w:tc>
      </w:tr>
      <w:tr w:rsidR="00E57A21" w:rsidRPr="00A94C50" w14:paraId="6557D392" w14:textId="77777777" w:rsidTr="00E57A21">
        <w:trPr>
          <w:trHeight w:hRule="exact" w:val="397"/>
        </w:trPr>
        <w:tc>
          <w:tcPr>
            <w:tcW w:w="1384" w:type="dxa"/>
            <w:tcBorders>
              <w:top w:val="single" w:sz="18" w:space="0" w:color="auto"/>
              <w:right w:val="single" w:sz="18" w:space="0" w:color="auto"/>
            </w:tcBorders>
            <w:noWrap/>
            <w:hideMark/>
          </w:tcPr>
          <w:p w14:paraId="0EB67254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</w:tcBorders>
            <w:noWrap/>
            <w:hideMark/>
          </w:tcPr>
          <w:p w14:paraId="084CADB3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-20.8% (-0.53)</w:t>
            </w:r>
          </w:p>
        </w:tc>
        <w:tc>
          <w:tcPr>
            <w:tcW w:w="1701" w:type="dxa"/>
            <w:tcBorders>
              <w:top w:val="single" w:sz="18" w:space="0" w:color="auto"/>
            </w:tcBorders>
            <w:noWrap/>
            <w:hideMark/>
          </w:tcPr>
          <w:p w14:paraId="00B073D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-28.2% (-0.79)</w:t>
            </w:r>
          </w:p>
        </w:tc>
        <w:tc>
          <w:tcPr>
            <w:tcW w:w="1701" w:type="dxa"/>
            <w:tcBorders>
              <w:top w:val="single" w:sz="18" w:space="0" w:color="auto"/>
            </w:tcBorders>
            <w:noWrap/>
            <w:hideMark/>
          </w:tcPr>
          <w:p w14:paraId="0C57A67E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-25.8% (-0.71)</w:t>
            </w:r>
          </w:p>
        </w:tc>
        <w:tc>
          <w:tcPr>
            <w:tcW w:w="1887" w:type="dxa"/>
            <w:tcBorders>
              <w:top w:val="single" w:sz="18" w:space="0" w:color="auto"/>
            </w:tcBorders>
            <w:noWrap/>
            <w:hideMark/>
          </w:tcPr>
          <w:p w14:paraId="199ADE88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-21.7% (-0.56)</w:t>
            </w:r>
          </w:p>
        </w:tc>
      </w:tr>
      <w:tr w:rsidR="00E57A21" w:rsidRPr="00A94C50" w14:paraId="656CB9C4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755C6728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74EE6D41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0.8% (0.02)</w:t>
            </w:r>
          </w:p>
        </w:tc>
        <w:tc>
          <w:tcPr>
            <w:tcW w:w="1701" w:type="dxa"/>
            <w:noWrap/>
            <w:hideMark/>
          </w:tcPr>
          <w:p w14:paraId="79E23D09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-9.9% (-0.28)</w:t>
            </w:r>
          </w:p>
        </w:tc>
        <w:tc>
          <w:tcPr>
            <w:tcW w:w="1701" w:type="dxa"/>
            <w:noWrap/>
            <w:hideMark/>
          </w:tcPr>
          <w:p w14:paraId="774C8E28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-4.8% (-0.13)</w:t>
            </w:r>
          </w:p>
        </w:tc>
        <w:tc>
          <w:tcPr>
            <w:tcW w:w="1887" w:type="dxa"/>
            <w:noWrap/>
            <w:hideMark/>
          </w:tcPr>
          <w:p w14:paraId="4EF69987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1.0% (0.02)</w:t>
            </w:r>
          </w:p>
        </w:tc>
      </w:tr>
      <w:tr w:rsidR="00E57A21" w:rsidRPr="00A94C50" w14:paraId="25106010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171F795C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2D7F7A24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-28.9% (-0.92)</w:t>
            </w:r>
          </w:p>
        </w:tc>
        <w:tc>
          <w:tcPr>
            <w:tcW w:w="1701" w:type="dxa"/>
            <w:noWrap/>
            <w:hideMark/>
          </w:tcPr>
          <w:p w14:paraId="0E7D8801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-30.6% (-0.99)</w:t>
            </w:r>
          </w:p>
        </w:tc>
        <w:tc>
          <w:tcPr>
            <w:tcW w:w="1701" w:type="dxa"/>
            <w:noWrap/>
            <w:hideMark/>
          </w:tcPr>
          <w:p w14:paraId="00D7487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-29.2% (-0.93)</w:t>
            </w:r>
          </w:p>
        </w:tc>
        <w:tc>
          <w:tcPr>
            <w:tcW w:w="1887" w:type="dxa"/>
            <w:noWrap/>
            <w:hideMark/>
          </w:tcPr>
          <w:p w14:paraId="5E029B65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-29.3% (-0.93)</w:t>
            </w:r>
          </w:p>
        </w:tc>
      </w:tr>
      <w:tr w:rsidR="00E57A21" w:rsidRPr="00A94C50" w14:paraId="4A57A135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00421A1C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02F064EA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2.6% (0.18)</w:t>
            </w:r>
          </w:p>
        </w:tc>
        <w:tc>
          <w:tcPr>
            <w:tcW w:w="1701" w:type="dxa"/>
            <w:noWrap/>
            <w:hideMark/>
          </w:tcPr>
          <w:p w14:paraId="5B5C1616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12.5% (0.81)</w:t>
            </w:r>
          </w:p>
        </w:tc>
        <w:tc>
          <w:tcPr>
            <w:tcW w:w="1701" w:type="dxa"/>
            <w:noWrap/>
            <w:hideMark/>
          </w:tcPr>
          <w:p w14:paraId="76C8313B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5.7% (0.39)</w:t>
            </w:r>
          </w:p>
        </w:tc>
        <w:tc>
          <w:tcPr>
            <w:tcW w:w="1887" w:type="dxa"/>
            <w:noWrap/>
            <w:hideMark/>
          </w:tcPr>
          <w:p w14:paraId="791589E2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-0.0% (-0.0)</w:t>
            </w:r>
          </w:p>
        </w:tc>
      </w:tr>
      <w:tr w:rsidR="00E57A21" w:rsidRPr="00A94C50" w14:paraId="74B89971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1ED03CB5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35B5A60D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-4.0% (-0.1)</w:t>
            </w:r>
          </w:p>
        </w:tc>
        <w:tc>
          <w:tcPr>
            <w:tcW w:w="1701" w:type="dxa"/>
            <w:noWrap/>
            <w:hideMark/>
          </w:tcPr>
          <w:p w14:paraId="14B00057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-11.3% (-0.29)</w:t>
            </w:r>
          </w:p>
        </w:tc>
        <w:tc>
          <w:tcPr>
            <w:tcW w:w="1701" w:type="dxa"/>
            <w:noWrap/>
            <w:hideMark/>
          </w:tcPr>
          <w:p w14:paraId="3F09C54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-6.1% (-0.15)</w:t>
            </w:r>
          </w:p>
        </w:tc>
        <w:tc>
          <w:tcPr>
            <w:tcW w:w="1887" w:type="dxa"/>
            <w:noWrap/>
            <w:hideMark/>
          </w:tcPr>
          <w:p w14:paraId="74E0F234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-5.3% (-0.13)</w:t>
            </w:r>
          </w:p>
        </w:tc>
      </w:tr>
      <w:tr w:rsidR="00E57A21" w:rsidRPr="00A94C50" w14:paraId="65896F8E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68E37B42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79FC92E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0.4% (0.01)</w:t>
            </w:r>
          </w:p>
        </w:tc>
        <w:tc>
          <w:tcPr>
            <w:tcW w:w="1701" w:type="dxa"/>
            <w:noWrap/>
            <w:hideMark/>
          </w:tcPr>
          <w:p w14:paraId="699B9DE6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-7.8% (-0.27)</w:t>
            </w:r>
          </w:p>
        </w:tc>
        <w:tc>
          <w:tcPr>
            <w:tcW w:w="1701" w:type="dxa"/>
            <w:noWrap/>
            <w:hideMark/>
          </w:tcPr>
          <w:p w14:paraId="12056A95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1.9% (0.06)</w:t>
            </w:r>
          </w:p>
        </w:tc>
        <w:tc>
          <w:tcPr>
            <w:tcW w:w="1887" w:type="dxa"/>
            <w:noWrap/>
            <w:hideMark/>
          </w:tcPr>
          <w:p w14:paraId="74D68A6D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1.4% (0.04)</w:t>
            </w:r>
          </w:p>
        </w:tc>
      </w:tr>
      <w:tr w:rsidR="00E57A21" w:rsidRPr="00A94C50" w14:paraId="4692FD2E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64899372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0CEA55BB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-8.8% (-0.24)</w:t>
            </w:r>
          </w:p>
        </w:tc>
        <w:tc>
          <w:tcPr>
            <w:tcW w:w="1701" w:type="dxa"/>
            <w:noWrap/>
            <w:hideMark/>
          </w:tcPr>
          <w:p w14:paraId="14E7AE31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-7.5% (-0.2)</w:t>
            </w:r>
          </w:p>
        </w:tc>
        <w:tc>
          <w:tcPr>
            <w:tcW w:w="1701" w:type="dxa"/>
            <w:noWrap/>
            <w:hideMark/>
          </w:tcPr>
          <w:p w14:paraId="17125DAD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-5.6% (-0.15)</w:t>
            </w:r>
          </w:p>
        </w:tc>
        <w:tc>
          <w:tcPr>
            <w:tcW w:w="1887" w:type="dxa"/>
            <w:noWrap/>
            <w:hideMark/>
          </w:tcPr>
          <w:p w14:paraId="36A08174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-9.6% (-0.26)</w:t>
            </w:r>
          </w:p>
        </w:tc>
      </w:tr>
      <w:tr w:rsidR="00E57A21" w:rsidRPr="00A94C50" w14:paraId="33D0EF88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1007B6D7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12FE0384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-9.6% (-0.21)</w:t>
            </w:r>
          </w:p>
        </w:tc>
        <w:tc>
          <w:tcPr>
            <w:tcW w:w="1701" w:type="dxa"/>
            <w:noWrap/>
            <w:hideMark/>
          </w:tcPr>
          <w:p w14:paraId="35D99547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-14.4% (-0.34)</w:t>
            </w:r>
          </w:p>
        </w:tc>
        <w:tc>
          <w:tcPr>
            <w:tcW w:w="1701" w:type="dxa"/>
            <w:noWrap/>
            <w:hideMark/>
          </w:tcPr>
          <w:p w14:paraId="774092B7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-12.2% (-0.28)</w:t>
            </w:r>
          </w:p>
        </w:tc>
        <w:tc>
          <w:tcPr>
            <w:tcW w:w="1887" w:type="dxa"/>
            <w:noWrap/>
            <w:hideMark/>
          </w:tcPr>
          <w:p w14:paraId="03497317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-12.0% (-0.27)</w:t>
            </w:r>
          </w:p>
        </w:tc>
      </w:tr>
      <w:tr w:rsidR="00E57A21" w:rsidRPr="00A94C50" w14:paraId="041D84E4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7181F465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2189BC2E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-12.0% (-0.31)</w:t>
            </w:r>
          </w:p>
        </w:tc>
        <w:tc>
          <w:tcPr>
            <w:tcW w:w="1701" w:type="dxa"/>
            <w:noWrap/>
            <w:hideMark/>
          </w:tcPr>
          <w:p w14:paraId="3C05035B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-11.2% (-0.28)</w:t>
            </w:r>
          </w:p>
        </w:tc>
        <w:tc>
          <w:tcPr>
            <w:tcW w:w="1701" w:type="dxa"/>
            <w:noWrap/>
            <w:hideMark/>
          </w:tcPr>
          <w:p w14:paraId="275EA15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-13.9% (-0.36)</w:t>
            </w:r>
          </w:p>
        </w:tc>
        <w:tc>
          <w:tcPr>
            <w:tcW w:w="1887" w:type="dxa"/>
            <w:noWrap/>
            <w:hideMark/>
          </w:tcPr>
          <w:p w14:paraId="745F3913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-14.2% (-0.37)</w:t>
            </w:r>
          </w:p>
        </w:tc>
      </w:tr>
      <w:tr w:rsidR="00E57A21" w:rsidRPr="00A94C50" w14:paraId="4019902E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7B7FE362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74432E85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-0.4% (-0.02)</w:t>
            </w:r>
          </w:p>
        </w:tc>
        <w:tc>
          <w:tcPr>
            <w:tcW w:w="1701" w:type="dxa"/>
            <w:noWrap/>
            <w:hideMark/>
          </w:tcPr>
          <w:p w14:paraId="505C9156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5.1% (0.29)</w:t>
            </w:r>
          </w:p>
        </w:tc>
        <w:tc>
          <w:tcPr>
            <w:tcW w:w="1701" w:type="dxa"/>
            <w:noWrap/>
            <w:hideMark/>
          </w:tcPr>
          <w:p w14:paraId="0A40752D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3.5% (0.2)</w:t>
            </w:r>
          </w:p>
        </w:tc>
        <w:tc>
          <w:tcPr>
            <w:tcW w:w="1887" w:type="dxa"/>
            <w:noWrap/>
            <w:hideMark/>
          </w:tcPr>
          <w:p w14:paraId="65DBE629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-1.6% (-0.1)</w:t>
            </w:r>
          </w:p>
        </w:tc>
      </w:tr>
      <w:tr w:rsidR="00E57A21" w:rsidRPr="00A94C50" w14:paraId="3C13ED95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2FBD1405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03B5DF75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-16.3% (-0.43)</w:t>
            </w:r>
          </w:p>
        </w:tc>
        <w:tc>
          <w:tcPr>
            <w:tcW w:w="1701" w:type="dxa"/>
            <w:noWrap/>
            <w:hideMark/>
          </w:tcPr>
          <w:p w14:paraId="734A4499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-21.9% (-0.62)</w:t>
            </w:r>
          </w:p>
        </w:tc>
        <w:tc>
          <w:tcPr>
            <w:tcW w:w="1701" w:type="dxa"/>
            <w:noWrap/>
            <w:hideMark/>
          </w:tcPr>
          <w:p w14:paraId="03368B29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-19.1% (-0.52)</w:t>
            </w:r>
          </w:p>
        </w:tc>
        <w:tc>
          <w:tcPr>
            <w:tcW w:w="1887" w:type="dxa"/>
            <w:noWrap/>
            <w:hideMark/>
          </w:tcPr>
          <w:p w14:paraId="5E8554D2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-17.8% (-0.48)</w:t>
            </w:r>
          </w:p>
        </w:tc>
      </w:tr>
      <w:tr w:rsidR="00E57A21" w:rsidRPr="00A94C50" w14:paraId="01E3EE18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638E502F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65A6F9DB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-2.1% (-0.05)</w:t>
            </w:r>
          </w:p>
        </w:tc>
        <w:tc>
          <w:tcPr>
            <w:tcW w:w="1701" w:type="dxa"/>
            <w:noWrap/>
            <w:hideMark/>
          </w:tcPr>
          <w:p w14:paraId="51CC3E25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2.3% (0.05)</w:t>
            </w:r>
          </w:p>
        </w:tc>
        <w:tc>
          <w:tcPr>
            <w:tcW w:w="1701" w:type="dxa"/>
            <w:noWrap/>
            <w:hideMark/>
          </w:tcPr>
          <w:p w14:paraId="2378E763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0.2% (0.0)</w:t>
            </w:r>
          </w:p>
        </w:tc>
        <w:tc>
          <w:tcPr>
            <w:tcW w:w="1887" w:type="dxa"/>
            <w:noWrap/>
            <w:hideMark/>
          </w:tcPr>
          <w:p w14:paraId="7051818D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-1.4% (-0.03)</w:t>
            </w:r>
          </w:p>
        </w:tc>
      </w:tr>
      <w:tr w:rsidR="00E57A21" w:rsidRPr="00A94C50" w14:paraId="11B2203F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2031C98A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310D7D2A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-26.8% (-0.72)</w:t>
            </w:r>
          </w:p>
        </w:tc>
        <w:tc>
          <w:tcPr>
            <w:tcW w:w="1701" w:type="dxa"/>
            <w:noWrap/>
            <w:hideMark/>
          </w:tcPr>
          <w:p w14:paraId="6D87906B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-30.2% (-0.85)</w:t>
            </w:r>
          </w:p>
        </w:tc>
        <w:tc>
          <w:tcPr>
            <w:tcW w:w="1701" w:type="dxa"/>
            <w:noWrap/>
            <w:hideMark/>
          </w:tcPr>
          <w:p w14:paraId="04BC42C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-26.3% (-0.7)</w:t>
            </w:r>
          </w:p>
        </w:tc>
        <w:tc>
          <w:tcPr>
            <w:tcW w:w="1887" w:type="dxa"/>
            <w:noWrap/>
            <w:hideMark/>
          </w:tcPr>
          <w:p w14:paraId="4559663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-27.5% (-0.75)</w:t>
            </w:r>
          </w:p>
        </w:tc>
      </w:tr>
      <w:tr w:rsidR="00E57A21" w:rsidRPr="00A94C50" w14:paraId="0DC69EF4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798BDE6F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05E14875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-13.3% (-0.42)</w:t>
            </w:r>
          </w:p>
        </w:tc>
        <w:tc>
          <w:tcPr>
            <w:tcW w:w="1701" w:type="dxa"/>
            <w:noWrap/>
            <w:hideMark/>
          </w:tcPr>
          <w:p w14:paraId="2EA554FF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-18.0% (-0.6)</w:t>
            </w:r>
          </w:p>
        </w:tc>
        <w:tc>
          <w:tcPr>
            <w:tcW w:w="1701" w:type="dxa"/>
            <w:noWrap/>
            <w:hideMark/>
          </w:tcPr>
          <w:p w14:paraId="17BA7FB9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-12.9% (-0.41)</w:t>
            </w:r>
          </w:p>
        </w:tc>
        <w:tc>
          <w:tcPr>
            <w:tcW w:w="1887" w:type="dxa"/>
            <w:noWrap/>
            <w:hideMark/>
          </w:tcPr>
          <w:p w14:paraId="68C2A1D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-13.2% (-0.42)</w:t>
            </w:r>
          </w:p>
        </w:tc>
      </w:tr>
      <w:tr w:rsidR="00E57A21" w:rsidRPr="00A94C50" w14:paraId="4F8E6F27" w14:textId="77777777" w:rsidTr="00E57A21">
        <w:trPr>
          <w:trHeight w:hRule="exact" w:val="397"/>
        </w:trPr>
        <w:tc>
          <w:tcPr>
            <w:tcW w:w="1384" w:type="dxa"/>
            <w:noWrap/>
            <w:hideMark/>
          </w:tcPr>
          <w:p w14:paraId="17CCA9D2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43" w:type="dxa"/>
            <w:noWrap/>
            <w:hideMark/>
          </w:tcPr>
          <w:p w14:paraId="219B9317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701" w:type="dxa"/>
            <w:noWrap/>
            <w:hideMark/>
          </w:tcPr>
          <w:p w14:paraId="68669CDD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701" w:type="dxa"/>
            <w:noWrap/>
            <w:hideMark/>
          </w:tcPr>
          <w:p w14:paraId="439CBD6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887" w:type="dxa"/>
            <w:noWrap/>
            <w:hideMark/>
          </w:tcPr>
          <w:p w14:paraId="6F19E5B6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E57A21" w:rsidRPr="00A94C50" w14:paraId="3040043B" w14:textId="77777777" w:rsidTr="00E57A21">
        <w:trPr>
          <w:trHeight w:hRule="exact" w:val="397"/>
        </w:trPr>
        <w:tc>
          <w:tcPr>
            <w:tcW w:w="1384" w:type="dxa"/>
            <w:tcBorders>
              <w:bottom w:val="single" w:sz="18" w:space="0" w:color="auto"/>
              <w:right w:val="single" w:sz="18" w:space="0" w:color="auto"/>
            </w:tcBorders>
            <w:noWrap/>
            <w:hideMark/>
          </w:tcPr>
          <w:p w14:paraId="264B04B6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T</w:t>
            </w: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  <w:vertAlign w:val="subscript"/>
              </w:rPr>
              <w:t>MEAN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/B</w:t>
            </w:r>
          </w:p>
        </w:tc>
        <w:tc>
          <w:tcPr>
            <w:tcW w:w="1843" w:type="dxa"/>
            <w:tcBorders>
              <w:left w:val="single" w:sz="18" w:space="0" w:color="auto"/>
              <w:bottom w:val="single" w:sz="18" w:space="0" w:color="auto"/>
            </w:tcBorders>
            <w:noWrap/>
            <w:hideMark/>
          </w:tcPr>
          <w:p w14:paraId="27006FEB" w14:textId="77777777" w:rsidR="00E57A21" w:rsidRPr="00A94C50" w:rsidRDefault="00E57A21" w:rsidP="000370FA">
            <w:pPr>
              <w:spacing w:line="276" w:lineRule="auto"/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CT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-to-CT</w:t>
            </w:r>
          </w:p>
        </w:tc>
        <w:tc>
          <w:tcPr>
            <w:tcW w:w="1701" w:type="dxa"/>
            <w:tcBorders>
              <w:bottom w:val="single" w:sz="18" w:space="0" w:color="auto"/>
            </w:tcBorders>
            <w:noWrap/>
            <w:hideMark/>
          </w:tcPr>
          <w:p w14:paraId="56D24DE1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Dixon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-to-CT</w:t>
            </w:r>
          </w:p>
        </w:tc>
        <w:tc>
          <w:tcPr>
            <w:tcW w:w="1701" w:type="dxa"/>
            <w:tcBorders>
              <w:bottom w:val="single" w:sz="18" w:space="0" w:color="auto"/>
            </w:tcBorders>
            <w:noWrap/>
            <w:hideMark/>
          </w:tcPr>
          <w:p w14:paraId="5D02A3D4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UTE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-to-CT</w:t>
            </w:r>
          </w:p>
        </w:tc>
        <w:tc>
          <w:tcPr>
            <w:tcW w:w="1887" w:type="dxa"/>
            <w:tcBorders>
              <w:bottom w:val="single" w:sz="18" w:space="0" w:color="auto"/>
            </w:tcBorders>
            <w:noWrap/>
            <w:hideMark/>
          </w:tcPr>
          <w:p w14:paraId="4953D5DB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b/>
                <w:bCs/>
                <w:color w:val="000000"/>
              </w:rPr>
              <w:t>RESOLUTE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-to-CT</w:t>
            </w:r>
          </w:p>
        </w:tc>
      </w:tr>
      <w:tr w:rsidR="00E57A21" w:rsidRPr="00A94C50" w14:paraId="3D4F4D5F" w14:textId="77777777" w:rsidTr="00E57A21">
        <w:trPr>
          <w:trHeight w:hRule="exact" w:val="397"/>
        </w:trPr>
        <w:tc>
          <w:tcPr>
            <w:tcW w:w="1384" w:type="dxa"/>
            <w:tcBorders>
              <w:top w:val="single" w:sz="18" w:space="0" w:color="auto"/>
              <w:right w:val="single" w:sz="18" w:space="0" w:color="auto"/>
            </w:tcBorders>
            <w:noWrap/>
            <w:hideMark/>
          </w:tcPr>
          <w:p w14:paraId="22EF24D3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</w:tcBorders>
            <w:noWrap/>
            <w:hideMark/>
          </w:tcPr>
          <w:p w14:paraId="4B6480E1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-5.5% (-0.1)</w:t>
            </w:r>
          </w:p>
        </w:tc>
        <w:tc>
          <w:tcPr>
            <w:tcW w:w="1701" w:type="dxa"/>
            <w:tcBorders>
              <w:top w:val="single" w:sz="18" w:space="0" w:color="auto"/>
            </w:tcBorders>
            <w:noWrap/>
            <w:hideMark/>
          </w:tcPr>
          <w:p w14:paraId="69B1037D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-4.5% (-0.1)</w:t>
            </w:r>
          </w:p>
        </w:tc>
        <w:tc>
          <w:tcPr>
            <w:tcW w:w="1701" w:type="dxa"/>
            <w:tcBorders>
              <w:top w:val="single" w:sz="18" w:space="0" w:color="auto"/>
            </w:tcBorders>
            <w:noWrap/>
            <w:hideMark/>
          </w:tcPr>
          <w:p w14:paraId="46DFC4C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-4.6% (-0.11)</w:t>
            </w:r>
          </w:p>
        </w:tc>
        <w:tc>
          <w:tcPr>
            <w:tcW w:w="1887" w:type="dxa"/>
            <w:tcBorders>
              <w:top w:val="single" w:sz="18" w:space="0" w:color="auto"/>
            </w:tcBorders>
            <w:noWrap/>
            <w:hideMark/>
          </w:tcPr>
          <w:p w14:paraId="118BDAA3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-5.2% (-0.11)</w:t>
            </w:r>
          </w:p>
        </w:tc>
      </w:tr>
      <w:tr w:rsidR="00E57A21" w:rsidRPr="00A94C50" w14:paraId="7AF5A090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26580B28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1AB0C89D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0.5% (0.01)</w:t>
            </w:r>
          </w:p>
        </w:tc>
        <w:tc>
          <w:tcPr>
            <w:tcW w:w="1701" w:type="dxa"/>
            <w:noWrap/>
            <w:hideMark/>
          </w:tcPr>
          <w:p w14:paraId="0B0CE2AA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0.5% (-0.06)</w:t>
            </w:r>
          </w:p>
        </w:tc>
        <w:tc>
          <w:tcPr>
            <w:tcW w:w="1701" w:type="dxa"/>
            <w:noWrap/>
            <w:hideMark/>
          </w:tcPr>
          <w:p w14:paraId="08604D02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1.7% (-0.02)</w:t>
            </w:r>
          </w:p>
        </w:tc>
        <w:tc>
          <w:tcPr>
            <w:tcW w:w="1887" w:type="dxa"/>
            <w:noWrap/>
            <w:hideMark/>
          </w:tcPr>
          <w:p w14:paraId="7176F082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0.8% (0.01)</w:t>
            </w:r>
          </w:p>
        </w:tc>
      </w:tr>
      <w:tr w:rsidR="00E57A21" w:rsidRPr="00A94C50" w14:paraId="61ECACC6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3C1D9F89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577E21E9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-13.8% (-0.28)</w:t>
            </w:r>
          </w:p>
        </w:tc>
        <w:tc>
          <w:tcPr>
            <w:tcW w:w="1701" w:type="dxa"/>
            <w:noWrap/>
            <w:hideMark/>
          </w:tcPr>
          <w:p w14:paraId="1CE7CB0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-12.6% (-0.29)</w:t>
            </w:r>
          </w:p>
        </w:tc>
        <w:tc>
          <w:tcPr>
            <w:tcW w:w="1701" w:type="dxa"/>
            <w:noWrap/>
            <w:hideMark/>
          </w:tcPr>
          <w:p w14:paraId="0363934C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-14.1% (-0.27)</w:t>
            </w:r>
          </w:p>
        </w:tc>
        <w:tc>
          <w:tcPr>
            <w:tcW w:w="1887" w:type="dxa"/>
            <w:noWrap/>
            <w:hideMark/>
          </w:tcPr>
          <w:p w14:paraId="1E168B5A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-14.0% (-0.28)</w:t>
            </w:r>
          </w:p>
        </w:tc>
      </w:tr>
      <w:tr w:rsidR="00E57A21" w:rsidRPr="00A94C50" w14:paraId="3987DE9A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4FAD00CB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4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3B0455EC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21.6% (0.51)</w:t>
            </w:r>
          </w:p>
        </w:tc>
        <w:tc>
          <w:tcPr>
            <w:tcW w:w="1701" w:type="dxa"/>
            <w:noWrap/>
            <w:hideMark/>
          </w:tcPr>
          <w:p w14:paraId="306100F9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16.7% (0.52)</w:t>
            </w:r>
          </w:p>
        </w:tc>
        <w:tc>
          <w:tcPr>
            <w:tcW w:w="1701" w:type="dxa"/>
            <w:noWrap/>
            <w:hideMark/>
          </w:tcPr>
          <w:p w14:paraId="146F19D1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19.9% (0.52)</w:t>
            </w:r>
          </w:p>
        </w:tc>
        <w:tc>
          <w:tcPr>
            <w:tcW w:w="1887" w:type="dxa"/>
            <w:noWrap/>
            <w:hideMark/>
          </w:tcPr>
          <w:p w14:paraId="053E13BD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22.0% (0.49)</w:t>
            </w:r>
          </w:p>
        </w:tc>
      </w:tr>
      <w:tr w:rsidR="00E57A21" w:rsidRPr="00A94C50" w14:paraId="0C3B02B4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2C73827A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6661559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-1.1% (-0.02)</w:t>
            </w:r>
          </w:p>
        </w:tc>
        <w:tc>
          <w:tcPr>
            <w:tcW w:w="1701" w:type="dxa"/>
            <w:noWrap/>
            <w:hideMark/>
          </w:tcPr>
          <w:p w14:paraId="3F1C6DF3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3.4% (-0.07)</w:t>
            </w:r>
          </w:p>
        </w:tc>
        <w:tc>
          <w:tcPr>
            <w:tcW w:w="1701" w:type="dxa"/>
            <w:noWrap/>
            <w:hideMark/>
          </w:tcPr>
          <w:p w14:paraId="40B2C7B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0.3% (-0.02)</w:t>
            </w:r>
          </w:p>
        </w:tc>
        <w:tc>
          <w:tcPr>
            <w:tcW w:w="1887" w:type="dxa"/>
            <w:noWrap/>
            <w:hideMark/>
          </w:tcPr>
          <w:p w14:paraId="25A37E8F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-0.1% (-0.02)</w:t>
            </w:r>
          </w:p>
        </w:tc>
      </w:tr>
      <w:tr w:rsidR="00E57A21" w:rsidRPr="00A94C50" w14:paraId="52BE6A1D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4EE36332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04614AA9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-1.0% (-0.02)</w:t>
            </w:r>
          </w:p>
        </w:tc>
        <w:tc>
          <w:tcPr>
            <w:tcW w:w="1701" w:type="dxa"/>
            <w:noWrap/>
            <w:hideMark/>
          </w:tcPr>
          <w:p w14:paraId="2379F28A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1.0% (0.09)</w:t>
            </w:r>
          </w:p>
        </w:tc>
        <w:tc>
          <w:tcPr>
            <w:tcW w:w="1701" w:type="dxa"/>
            <w:noWrap/>
            <w:hideMark/>
          </w:tcPr>
          <w:p w14:paraId="185A5401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-0.5% (-0.01)</w:t>
            </w:r>
          </w:p>
        </w:tc>
        <w:tc>
          <w:tcPr>
            <w:tcW w:w="1887" w:type="dxa"/>
            <w:noWrap/>
            <w:hideMark/>
          </w:tcPr>
          <w:p w14:paraId="5C5562DC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-0.9% (-0.01)</w:t>
            </w:r>
          </w:p>
        </w:tc>
      </w:tr>
      <w:tr w:rsidR="00E57A21" w:rsidRPr="00A94C50" w14:paraId="47CCCB18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6DF9AC5B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1E560663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-2.3% (-0.04)</w:t>
            </w:r>
          </w:p>
        </w:tc>
        <w:tc>
          <w:tcPr>
            <w:tcW w:w="1701" w:type="dxa"/>
            <w:noWrap/>
            <w:hideMark/>
          </w:tcPr>
          <w:p w14:paraId="653FCA05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-2.7% (-0.04)</w:t>
            </w:r>
          </w:p>
        </w:tc>
        <w:tc>
          <w:tcPr>
            <w:tcW w:w="1701" w:type="dxa"/>
            <w:noWrap/>
            <w:hideMark/>
          </w:tcPr>
          <w:p w14:paraId="5B361BA6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-2.9% (-0.03)</w:t>
            </w:r>
          </w:p>
        </w:tc>
        <w:tc>
          <w:tcPr>
            <w:tcW w:w="1887" w:type="dxa"/>
            <w:noWrap/>
            <w:hideMark/>
          </w:tcPr>
          <w:p w14:paraId="45CF967B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-1.6% (-0.06)</w:t>
            </w:r>
          </w:p>
        </w:tc>
      </w:tr>
      <w:tr w:rsidR="00E57A21" w:rsidRPr="00A94C50" w14:paraId="4FAF14C1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16982C77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66EE956A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-1.3% (-0.02)</w:t>
            </w:r>
          </w:p>
        </w:tc>
        <w:tc>
          <w:tcPr>
            <w:tcW w:w="1701" w:type="dxa"/>
            <w:noWrap/>
            <w:hideMark/>
          </w:tcPr>
          <w:p w14:paraId="69E6E895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1.4% (-0.05)</w:t>
            </w:r>
          </w:p>
        </w:tc>
        <w:tc>
          <w:tcPr>
            <w:tcW w:w="1701" w:type="dxa"/>
            <w:noWrap/>
            <w:hideMark/>
          </w:tcPr>
          <w:p w14:paraId="5A759D9B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-0.6% (-0.03)</w:t>
            </w:r>
          </w:p>
        </w:tc>
        <w:tc>
          <w:tcPr>
            <w:tcW w:w="1887" w:type="dxa"/>
            <w:noWrap/>
            <w:hideMark/>
          </w:tcPr>
          <w:p w14:paraId="6D2C185A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-1.1% (-0.03)</w:t>
            </w:r>
          </w:p>
        </w:tc>
      </w:tr>
      <w:tr w:rsidR="00E57A21" w:rsidRPr="00A94C50" w14:paraId="616E9641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0ABC04DC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6A13301B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-1.4% (-0.02)</w:t>
            </w:r>
          </w:p>
        </w:tc>
        <w:tc>
          <w:tcPr>
            <w:tcW w:w="1701" w:type="dxa"/>
            <w:noWrap/>
            <w:hideMark/>
          </w:tcPr>
          <w:p w14:paraId="7D2960E2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-1.4% (-0.02)</w:t>
            </w:r>
          </w:p>
        </w:tc>
        <w:tc>
          <w:tcPr>
            <w:tcW w:w="1701" w:type="dxa"/>
            <w:noWrap/>
            <w:hideMark/>
          </w:tcPr>
          <w:p w14:paraId="3776BF94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-1.0% (-0.04)</w:t>
            </w:r>
          </w:p>
        </w:tc>
        <w:tc>
          <w:tcPr>
            <w:tcW w:w="1887" w:type="dxa"/>
            <w:noWrap/>
            <w:hideMark/>
          </w:tcPr>
          <w:p w14:paraId="61A065CF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-0.8% (-0.04)</w:t>
            </w:r>
          </w:p>
        </w:tc>
      </w:tr>
      <w:tr w:rsidR="00E57A21" w:rsidRPr="00A94C50" w14:paraId="3993860B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6A873691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60455BA6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-6.9% (-0.17)</w:t>
            </w:r>
          </w:p>
        </w:tc>
        <w:tc>
          <w:tcPr>
            <w:tcW w:w="1701" w:type="dxa"/>
            <w:noWrap/>
            <w:hideMark/>
          </w:tcPr>
          <w:p w14:paraId="5FD9DCA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-9.1% (-0.13)</w:t>
            </w:r>
          </w:p>
        </w:tc>
        <w:tc>
          <w:tcPr>
            <w:tcW w:w="1701" w:type="dxa"/>
            <w:noWrap/>
            <w:hideMark/>
          </w:tcPr>
          <w:p w14:paraId="43F1C07D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-8.8% (-0.14)</w:t>
            </w:r>
          </w:p>
        </w:tc>
        <w:tc>
          <w:tcPr>
            <w:tcW w:w="1887" w:type="dxa"/>
            <w:noWrap/>
            <w:hideMark/>
          </w:tcPr>
          <w:p w14:paraId="2C725780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-7.2% (-0.17)</w:t>
            </w:r>
          </w:p>
        </w:tc>
      </w:tr>
      <w:tr w:rsidR="00E57A21" w:rsidRPr="00A94C50" w14:paraId="7A148F7E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6B8A24D7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2DB44BEF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-8.0% (-0.15)</w:t>
            </w:r>
          </w:p>
        </w:tc>
        <w:tc>
          <w:tcPr>
            <w:tcW w:w="1701" w:type="dxa"/>
            <w:noWrap/>
            <w:hideMark/>
          </w:tcPr>
          <w:p w14:paraId="78D1E52A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-6.8% (-0.17)</w:t>
            </w:r>
          </w:p>
        </w:tc>
        <w:tc>
          <w:tcPr>
            <w:tcW w:w="1701" w:type="dxa"/>
            <w:noWrap/>
            <w:hideMark/>
          </w:tcPr>
          <w:p w14:paraId="27517831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-7.4% (-0.17)</w:t>
            </w:r>
          </w:p>
        </w:tc>
        <w:tc>
          <w:tcPr>
            <w:tcW w:w="1887" w:type="dxa"/>
            <w:noWrap/>
            <w:hideMark/>
          </w:tcPr>
          <w:p w14:paraId="7B7CB40F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-7.8% (-0.16)</w:t>
            </w:r>
          </w:p>
        </w:tc>
      </w:tr>
      <w:tr w:rsidR="00E57A21" w:rsidRPr="00A94C50" w14:paraId="77A2239E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01D1D248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697CD138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-1.9% (-0.03)</w:t>
            </w:r>
          </w:p>
        </w:tc>
        <w:tc>
          <w:tcPr>
            <w:tcW w:w="1701" w:type="dxa"/>
            <w:noWrap/>
            <w:hideMark/>
          </w:tcPr>
          <w:p w14:paraId="747352F8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-2.7% (-0.01)</w:t>
            </w:r>
          </w:p>
        </w:tc>
        <w:tc>
          <w:tcPr>
            <w:tcW w:w="1701" w:type="dxa"/>
            <w:noWrap/>
            <w:hideMark/>
          </w:tcPr>
          <w:p w14:paraId="0742EE15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-2.1% (-0.02)</w:t>
            </w:r>
          </w:p>
        </w:tc>
        <w:tc>
          <w:tcPr>
            <w:tcW w:w="1887" w:type="dxa"/>
            <w:noWrap/>
            <w:hideMark/>
          </w:tcPr>
          <w:p w14:paraId="2DB44404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-1.9% (-0.03)</w:t>
            </w:r>
          </w:p>
        </w:tc>
      </w:tr>
      <w:tr w:rsidR="00E57A21" w:rsidRPr="00A94C50" w14:paraId="4034DE5F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223D6042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27A28132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-8.8% (-0.17)</w:t>
            </w:r>
          </w:p>
        </w:tc>
        <w:tc>
          <w:tcPr>
            <w:tcW w:w="1701" w:type="dxa"/>
            <w:noWrap/>
            <w:hideMark/>
          </w:tcPr>
          <w:p w14:paraId="20431E01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-7.1% (-0.18)</w:t>
            </w:r>
          </w:p>
        </w:tc>
        <w:tc>
          <w:tcPr>
            <w:tcW w:w="1701" w:type="dxa"/>
            <w:noWrap/>
            <w:hideMark/>
          </w:tcPr>
          <w:p w14:paraId="49E2C0BD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-8.7% (-0.17)</w:t>
            </w:r>
          </w:p>
        </w:tc>
        <w:tc>
          <w:tcPr>
            <w:tcW w:w="1887" w:type="dxa"/>
            <w:noWrap/>
            <w:hideMark/>
          </w:tcPr>
          <w:p w14:paraId="1B08EB3A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-8.5% (-0.17)</w:t>
            </w:r>
          </w:p>
        </w:tc>
      </w:tr>
      <w:tr w:rsidR="00E57A21" w:rsidRPr="00A94C50" w14:paraId="169C9837" w14:textId="77777777" w:rsidTr="00E57A21">
        <w:trPr>
          <w:trHeight w:hRule="exact" w:val="397"/>
        </w:trPr>
        <w:tc>
          <w:tcPr>
            <w:tcW w:w="1384" w:type="dxa"/>
            <w:tcBorders>
              <w:right w:val="single" w:sz="18" w:space="0" w:color="auto"/>
            </w:tcBorders>
            <w:noWrap/>
            <w:hideMark/>
          </w:tcPr>
          <w:p w14:paraId="4743B53C" w14:textId="77777777" w:rsidR="00E57A21" w:rsidRPr="00A94C50" w:rsidRDefault="00E57A21" w:rsidP="000370FA">
            <w:pPr>
              <w:spacing w:line="276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noWrap/>
            <w:hideMark/>
          </w:tcPr>
          <w:p w14:paraId="0B8C86A8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-2.1% (-0.04)</w:t>
            </w:r>
          </w:p>
        </w:tc>
        <w:tc>
          <w:tcPr>
            <w:tcW w:w="1701" w:type="dxa"/>
            <w:noWrap/>
            <w:hideMark/>
          </w:tcPr>
          <w:p w14:paraId="291695ED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-4.3% (-0.05)</w:t>
            </w:r>
          </w:p>
        </w:tc>
        <w:tc>
          <w:tcPr>
            <w:tcW w:w="1701" w:type="dxa"/>
            <w:noWrap/>
            <w:hideMark/>
          </w:tcPr>
          <w:p w14:paraId="62827618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-2.3% (-0.04)</w:t>
            </w:r>
          </w:p>
        </w:tc>
        <w:tc>
          <w:tcPr>
            <w:tcW w:w="1887" w:type="dxa"/>
            <w:noWrap/>
            <w:hideMark/>
          </w:tcPr>
          <w:p w14:paraId="41F95E1F" w14:textId="77777777" w:rsidR="00E57A21" w:rsidRPr="00A94C50" w:rsidRDefault="00E57A21" w:rsidP="000370FA">
            <w:pPr>
              <w:spacing w:line="276" w:lineRule="auto"/>
              <w:rPr>
                <w:rFonts w:ascii="Calibri" w:eastAsia="Times New Roman" w:hAnsi="Calibri" w:cs="Times New Roman"/>
                <w:color w:val="000000"/>
              </w:rPr>
            </w:pPr>
            <w:r w:rsidRPr="00A94C50">
              <w:rPr>
                <w:rFonts w:ascii="Calibri" w:eastAsia="Times New Roman" w:hAnsi="Calibri" w:cs="Times New Roman"/>
                <w:color w:val="000000"/>
              </w:rPr>
              <w:t>-3.2% (-0.03)</w:t>
            </w:r>
          </w:p>
        </w:tc>
      </w:tr>
    </w:tbl>
    <w:p w14:paraId="10883E5D" w14:textId="77777777" w:rsidR="00DE23E8" w:rsidRPr="001549D3" w:rsidRDefault="00DE23E8" w:rsidP="002D7ACC"/>
    <w:sectPr w:rsidR="00DE23E8" w:rsidRPr="001549D3" w:rsidSect="002D7ACC">
      <w:headerReference w:type="even" r:id="rId9"/>
      <w:footerReference w:type="even" r:id="rId10"/>
      <w:footerReference w:type="default" r:id="rId11"/>
      <w:headerReference w:type="first" r:id="rId12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D52D37" w14:textId="77777777" w:rsidR="00E57A21" w:rsidRDefault="00E57A21" w:rsidP="00117666">
      <w:pPr>
        <w:spacing w:after="0"/>
      </w:pPr>
      <w:r>
        <w:separator/>
      </w:r>
    </w:p>
  </w:endnote>
  <w:endnote w:type="continuationSeparator" w:id="0">
    <w:p w14:paraId="7F7C3BA0" w14:textId="77777777" w:rsidR="00E57A21" w:rsidRDefault="00E57A21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888135" w14:textId="77777777" w:rsidR="00995F6A" w:rsidRPr="00577C4C" w:rsidRDefault="00C52A7B">
    <w:pPr>
      <w:rPr>
        <w:color w:val="C00000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C9B66C7" wp14:editId="40C29797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501650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5016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1748C29D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D7ACC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9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" filled="f" stroked="f" strokeweight=".5pt">
              <v:textbox style="mso-fit-shape-to-text:t">
                <w:txbxContent>
                  <w:p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E57A21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911430" w14:textId="77777777" w:rsidR="00995F6A" w:rsidRPr="00577C4C" w:rsidRDefault="00C52A7B">
    <w:pPr>
      <w:rPr>
        <w:b/>
        <w:sz w:val="20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043E57A6" wp14:editId="66B51BF9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501650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5016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19226A85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D7ACC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9.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" filled="f" stroked="f" strokeweight=".5pt">
              <v:textbox style="mso-fit-shape-to-text:t">
                <w:txbxContent>
                  <w:p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CD3B18" w14:textId="77777777" w:rsidR="00E57A21" w:rsidRDefault="00E57A21" w:rsidP="00117666">
      <w:pPr>
        <w:spacing w:after="0"/>
      </w:pPr>
      <w:r>
        <w:separator/>
      </w:r>
    </w:p>
  </w:footnote>
  <w:footnote w:type="continuationSeparator" w:id="0">
    <w:p w14:paraId="48D3DB75" w14:textId="77777777" w:rsidR="00E57A21" w:rsidRDefault="00E57A21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4249EB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C2F599" w14:textId="77777777" w:rsidR="00995F6A" w:rsidRDefault="0093429D" w:rsidP="0093429D">
    <w:r w:rsidRPr="005A1D84">
      <w:rPr>
        <w:b/>
        <w:noProof/>
        <w:color w:val="A6A6A6" w:themeColor="background1" w:themeShade="A6"/>
      </w:rPr>
      <w:drawing>
        <wp:inline distT="0" distB="0" distL="0" distR="0" wp14:anchorId="4CFF00CA" wp14:editId="6DCE1D59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4852BF"/>
    <w:multiLevelType w:val="hybridMultilevel"/>
    <w:tmpl w:val="7AD6C5C4"/>
    <w:lvl w:ilvl="0" w:tplc="4406E950">
      <w:start w:val="1"/>
      <w:numFmt w:val="decimal"/>
      <w:lvlText w:val="%1."/>
      <w:lvlJc w:val="left"/>
      <w:pPr>
        <w:ind w:left="720" w:hanging="360"/>
      </w:pPr>
      <w:rPr>
        <w:rFonts w:hint="default"/>
        <w:caps w:val="0"/>
        <w:strike w:val="0"/>
        <w:dstrike w:val="0"/>
        <w:vanish w:val="0"/>
        <w:vertAlign w:val="superscrip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3F4088"/>
    <w:multiLevelType w:val="hybridMultilevel"/>
    <w:tmpl w:val="C2CCC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5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570635D"/>
    <w:multiLevelType w:val="hybridMultilevel"/>
    <w:tmpl w:val="EBC81B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D7074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77D5413"/>
    <w:multiLevelType w:val="hybridMultilevel"/>
    <w:tmpl w:val="5A8C25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6755B9"/>
    <w:multiLevelType w:val="hybridMultilevel"/>
    <w:tmpl w:val="C598ECF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9EF0102"/>
    <w:multiLevelType w:val="hybridMultilevel"/>
    <w:tmpl w:val="9A2AED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8D3A06"/>
    <w:multiLevelType w:val="hybridMultilevel"/>
    <w:tmpl w:val="922E95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1"/>
  </w:num>
  <w:num w:numId="4">
    <w:abstractNumId w:val="1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13"/>
  </w:num>
  <w:num w:numId="8">
    <w:abstractNumId w:val="13"/>
  </w:num>
  <w:num w:numId="9">
    <w:abstractNumId w:val="13"/>
  </w:num>
  <w:num w:numId="10">
    <w:abstractNumId w:val="13"/>
  </w:num>
  <w:num w:numId="11">
    <w:abstractNumId w:val="13"/>
  </w:num>
  <w:num w:numId="12">
    <w:abstractNumId w:val="13"/>
  </w:num>
  <w:num w:numId="13">
    <w:abstractNumId w:val="5"/>
  </w:num>
  <w:num w:numId="14">
    <w:abstractNumId w:val="4"/>
  </w:num>
  <w:num w:numId="15">
    <w:abstractNumId w:val="4"/>
  </w:num>
  <w:num w:numId="16">
    <w:abstractNumId w:val="4"/>
  </w:num>
  <w:num w:numId="17">
    <w:abstractNumId w:val="4"/>
  </w:num>
  <w:num w:numId="18">
    <w:abstractNumId w:val="4"/>
  </w:num>
  <w:num w:numId="19">
    <w:abstractNumId w:val="4"/>
  </w:num>
  <w:num w:numId="20">
    <w:abstractNumId w:val="2"/>
  </w:num>
  <w:num w:numId="21">
    <w:abstractNumId w:val="7"/>
  </w:num>
  <w:num w:numId="22">
    <w:abstractNumId w:val="6"/>
  </w:num>
  <w:num w:numId="23">
    <w:abstractNumId w:val="10"/>
  </w:num>
  <w:num w:numId="24">
    <w:abstractNumId w:val="11"/>
  </w:num>
  <w:num w:numId="25">
    <w:abstractNumId w:val="8"/>
  </w:num>
  <w:num w:numId="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A21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267D18"/>
    <w:rsid w:val="002868E2"/>
    <w:rsid w:val="002869C3"/>
    <w:rsid w:val="002936E4"/>
    <w:rsid w:val="002B4A57"/>
    <w:rsid w:val="002C74CA"/>
    <w:rsid w:val="002D7ACC"/>
    <w:rsid w:val="003544FB"/>
    <w:rsid w:val="003D2F2D"/>
    <w:rsid w:val="00401590"/>
    <w:rsid w:val="00447801"/>
    <w:rsid w:val="00452E9C"/>
    <w:rsid w:val="004735C8"/>
    <w:rsid w:val="004961FF"/>
    <w:rsid w:val="00517A89"/>
    <w:rsid w:val="005250F2"/>
    <w:rsid w:val="00593EEA"/>
    <w:rsid w:val="005A5EEE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90BB3"/>
    <w:rsid w:val="007C206C"/>
    <w:rsid w:val="00817DD6"/>
    <w:rsid w:val="00885156"/>
    <w:rsid w:val="009151AA"/>
    <w:rsid w:val="0093429D"/>
    <w:rsid w:val="00943573"/>
    <w:rsid w:val="00970F7D"/>
    <w:rsid w:val="00994A3D"/>
    <w:rsid w:val="009C2B12"/>
    <w:rsid w:val="00A174D9"/>
    <w:rsid w:val="00AB6715"/>
    <w:rsid w:val="00B1671E"/>
    <w:rsid w:val="00B25EB8"/>
    <w:rsid w:val="00B37F4D"/>
    <w:rsid w:val="00C52A7B"/>
    <w:rsid w:val="00C56BAF"/>
    <w:rsid w:val="00C679AA"/>
    <w:rsid w:val="00C75972"/>
    <w:rsid w:val="00CD066B"/>
    <w:rsid w:val="00CE4FEE"/>
    <w:rsid w:val="00DB59C3"/>
    <w:rsid w:val="00DC259A"/>
    <w:rsid w:val="00DE23E8"/>
    <w:rsid w:val="00E52377"/>
    <w:rsid w:val="00E57A21"/>
    <w:rsid w:val="00E64E17"/>
    <w:rsid w:val="00E866C9"/>
    <w:rsid w:val="00EA3D3C"/>
    <w:rsid w:val="00F46900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28D9B3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2" w:unhideWhenUsed="0" w:qFormat="1"/>
    <w:lsdException w:name="heading 2" w:uiPriority="2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4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paragraph" w:customStyle="1" w:styleId="EndNoteBibliographyTitle">
    <w:name w:val="EndNote Bibliography Title"/>
    <w:basedOn w:val="Normal"/>
    <w:rsid w:val="00E57A21"/>
    <w:pPr>
      <w:spacing w:before="0" w:after="0"/>
      <w:jc w:val="center"/>
    </w:pPr>
    <w:rPr>
      <w:rFonts w:ascii="Cambria" w:eastAsiaTheme="minorEastAsia" w:hAnsi="Cambria"/>
      <w:szCs w:val="24"/>
      <w:lang w:val="da-DK" w:eastAsia="da-DK"/>
    </w:rPr>
  </w:style>
  <w:style w:type="paragraph" w:customStyle="1" w:styleId="EndNoteBibliography">
    <w:name w:val="EndNote Bibliography"/>
    <w:basedOn w:val="Normal"/>
    <w:rsid w:val="00E57A21"/>
    <w:pPr>
      <w:spacing w:before="0" w:after="0" w:line="480" w:lineRule="auto"/>
    </w:pPr>
    <w:rPr>
      <w:rFonts w:ascii="Cambria" w:eastAsiaTheme="minorEastAsia" w:hAnsi="Cambria"/>
      <w:szCs w:val="24"/>
      <w:lang w:val="da-DK" w:eastAsia="da-DK"/>
    </w:rPr>
  </w:style>
  <w:style w:type="paragraph" w:styleId="Revision">
    <w:name w:val="Revision"/>
    <w:hidden/>
    <w:uiPriority w:val="99"/>
    <w:semiHidden/>
    <w:rsid w:val="00E57A21"/>
    <w:pPr>
      <w:spacing w:after="0" w:line="240" w:lineRule="auto"/>
    </w:pPr>
    <w:rPr>
      <w:rFonts w:eastAsiaTheme="minorEastAsia"/>
      <w:sz w:val="24"/>
      <w:szCs w:val="24"/>
      <w:lang w:eastAsia="da-DK"/>
    </w:rPr>
  </w:style>
  <w:style w:type="character" w:styleId="PageNumber">
    <w:name w:val="page number"/>
    <w:basedOn w:val="DefaultParagraphFont"/>
    <w:uiPriority w:val="99"/>
    <w:semiHidden/>
    <w:unhideWhenUsed/>
    <w:rsid w:val="00E57A21"/>
  </w:style>
  <w:style w:type="character" w:styleId="PlaceholderText">
    <w:name w:val="Placeholder Text"/>
    <w:basedOn w:val="DefaultParagraphFont"/>
    <w:uiPriority w:val="99"/>
    <w:semiHidden/>
    <w:rsid w:val="00E57A21"/>
    <w:rPr>
      <w:color w:val="80808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2" w:unhideWhenUsed="0" w:qFormat="1"/>
    <w:lsdException w:name="heading 2" w:uiPriority="2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4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paragraph" w:customStyle="1" w:styleId="EndNoteBibliographyTitle">
    <w:name w:val="EndNote Bibliography Title"/>
    <w:basedOn w:val="Normal"/>
    <w:rsid w:val="00E57A21"/>
    <w:pPr>
      <w:spacing w:before="0" w:after="0"/>
      <w:jc w:val="center"/>
    </w:pPr>
    <w:rPr>
      <w:rFonts w:ascii="Cambria" w:eastAsiaTheme="minorEastAsia" w:hAnsi="Cambria"/>
      <w:szCs w:val="24"/>
      <w:lang w:val="da-DK" w:eastAsia="da-DK"/>
    </w:rPr>
  </w:style>
  <w:style w:type="paragraph" w:customStyle="1" w:styleId="EndNoteBibliography">
    <w:name w:val="EndNote Bibliography"/>
    <w:basedOn w:val="Normal"/>
    <w:rsid w:val="00E57A21"/>
    <w:pPr>
      <w:spacing w:before="0" w:after="0" w:line="480" w:lineRule="auto"/>
    </w:pPr>
    <w:rPr>
      <w:rFonts w:ascii="Cambria" w:eastAsiaTheme="minorEastAsia" w:hAnsi="Cambria"/>
      <w:szCs w:val="24"/>
      <w:lang w:val="da-DK" w:eastAsia="da-DK"/>
    </w:rPr>
  </w:style>
  <w:style w:type="paragraph" w:styleId="Revision">
    <w:name w:val="Revision"/>
    <w:hidden/>
    <w:uiPriority w:val="99"/>
    <w:semiHidden/>
    <w:rsid w:val="00E57A21"/>
    <w:pPr>
      <w:spacing w:after="0" w:line="240" w:lineRule="auto"/>
    </w:pPr>
    <w:rPr>
      <w:rFonts w:eastAsiaTheme="minorEastAsia"/>
      <w:sz w:val="24"/>
      <w:szCs w:val="24"/>
      <w:lang w:eastAsia="da-DK"/>
    </w:rPr>
  </w:style>
  <w:style w:type="character" w:styleId="PageNumber">
    <w:name w:val="page number"/>
    <w:basedOn w:val="DefaultParagraphFont"/>
    <w:uiPriority w:val="99"/>
    <w:semiHidden/>
    <w:unhideWhenUsed/>
    <w:rsid w:val="00E57A21"/>
  </w:style>
  <w:style w:type="character" w:styleId="PlaceholderText">
    <w:name w:val="Placeholder Text"/>
    <w:basedOn w:val="DefaultParagraphFont"/>
    <w:uiPriority w:val="99"/>
    <w:semiHidden/>
    <w:rsid w:val="00E57A2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ntTable" Target="fontTable.xml"/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12" Type="http://schemas.openxmlformats.org/officeDocument/2006/relationships/header" Target="header2.xml"/><Relationship Id="rId7" Type="http://schemas.openxmlformats.org/officeDocument/2006/relationships/footnotes" Target="footnotes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1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14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claesnl:Downloads:Frontiers_Word_Templates: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5A5D2D2239F34C975F4D34F0638E6D" ma:contentTypeVersion="7" ma:contentTypeDescription="Create a new document." ma:contentTypeScope="" ma:versionID="b87462e66adc499cd022b4d9db677600">
  <xsd:schema xmlns:xsd="http://www.w3.org/2001/XMLSchema" xmlns:p="http://schemas.microsoft.com/office/2006/metadata/properties" xmlns:ns2="018c3ce0-25d7-4964-8f5f-0766fc370baa" targetNamespace="http://schemas.microsoft.com/office/2006/metadata/properties" ma:root="true" ma:fieldsID="5b048e0c7ee6cc25658af98c0a1f5fda" ns2:_="">
    <xsd:import namespace="018c3ce0-25d7-4964-8f5f-0766fc370baa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018c3ce0-25d7-4964-8f5f-0766fc370baa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>
    <IsDeleted xmlns="018c3ce0-25d7-4964-8f5f-0766fc370baa">false</IsDeleted>
    <TitleName xmlns="018c3ce0-25d7-4964-8f5f-0766fc370baa">Table 6.DOCX</TitleName>
    <DocumentType xmlns="018c3ce0-25d7-4964-8f5f-0766fc370baa">Table</DocumentType>
    <DocumentId xmlns="018c3ce0-25d7-4964-8f5f-0766fc370baa">Table 6.DOCX</DocumentId>
    <FileFormat xmlns="018c3ce0-25d7-4964-8f5f-0766fc370baa">DOCX</FileFormat>
    <StageName xmlns="018c3ce0-25d7-4964-8f5f-0766fc370baa" xsi:nil="true"/>
    <Checked_x0020_Out_x0020_To xmlns="018c3ce0-25d7-4964-8f5f-0766fc370baa">
      <UserInfo>
        <DisplayName/>
        <AccountId xsi:nil="true"/>
        <AccountType/>
      </UserInfo>
    </Checked_x0020_Out_x0020_To>
  </documentManagement>
</p:properties>
</file>

<file path=customXml/itemProps1.xml><?xml version="1.0" encoding="utf-8"?>
<ds:datastoreItem xmlns:ds="http://schemas.openxmlformats.org/officeDocument/2006/customXml" ds:itemID="{61E5A6D4-E273-5249-9AA3-EFA15C1288B2}"/>
</file>

<file path=customXml/itemProps2.xml><?xml version="1.0" encoding="utf-8"?>
<ds:datastoreItem xmlns:ds="http://schemas.openxmlformats.org/officeDocument/2006/customXml" ds:itemID="{B703A938-770B-400E-A0E6-CB63391ACCE6}"/>
</file>

<file path=customXml/itemProps3.xml><?xml version="1.0" encoding="utf-8"?>
<ds:datastoreItem xmlns:ds="http://schemas.openxmlformats.org/officeDocument/2006/customXml" ds:itemID="{9E80A991-6983-4882-BE85-902A3A3DF390}"/>
</file>

<file path=customXml/itemProps4.xml><?xml version="1.0" encoding="utf-8"?>
<ds:datastoreItem xmlns:ds="http://schemas.openxmlformats.org/officeDocument/2006/customXml" ds:itemID="{AD737C24-C6B1-4F2C-8F2C-B186B778BEFB}"/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5</TotalTime>
  <Pages>3</Pages>
  <Words>368</Words>
  <Characters>2103</Characters>
  <Application>Microsoft Macintosh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Claes Ladefoged</dc:creator>
  <cp:lastModifiedBy>Claes Ladefoged</cp:lastModifiedBy>
  <cp:revision>2</cp:revision>
  <cp:lastPrinted>2013-10-03T12:51:00Z</cp:lastPrinted>
  <dcterms:created xsi:type="dcterms:W3CDTF">2017-03-15T17:39:00Z</dcterms:created>
  <dcterms:modified xsi:type="dcterms:W3CDTF">2017-03-15T18:04:00Z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0x010100E45A5D2D2239F34C975F4D34F0638E6D</vt:lpwstr>
  </property>
</Properties>
</file>