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92" w:rsidRPr="00430698" w:rsidRDefault="0001292E" w:rsidP="000B6192">
      <w:pPr>
        <w:adjustRightInd w:val="0"/>
        <w:snapToGrid w:val="0"/>
        <w:spacing w:after="0" w:line="480" w:lineRule="auto"/>
        <w:jc w:val="both"/>
        <w:rPr>
          <w:rFonts w:ascii="Arial" w:eastAsia="Times New Roman" w:hAnsi="Arial" w:cs="Arial"/>
          <w:b/>
          <w:sz w:val="24"/>
          <w:szCs w:val="24"/>
          <w:lang w:eastAsia="en-GB"/>
        </w:rPr>
      </w:pPr>
      <w:r w:rsidRPr="00430698">
        <w:rPr>
          <w:rFonts w:ascii="Arial" w:eastAsia="Times New Roman" w:hAnsi="Arial" w:cs="Arial"/>
          <w:b/>
          <w:sz w:val="24"/>
          <w:szCs w:val="24"/>
          <w:lang w:eastAsia="en-GB"/>
        </w:rPr>
        <w:t xml:space="preserve">Application of texture analysis </w:t>
      </w:r>
      <w:r w:rsidR="00430698">
        <w:rPr>
          <w:rFonts w:ascii="Arial" w:eastAsia="Times New Roman" w:hAnsi="Arial" w:cs="Arial"/>
          <w:b/>
          <w:sz w:val="24"/>
          <w:szCs w:val="24"/>
          <w:lang w:eastAsia="en-GB"/>
        </w:rPr>
        <w:t>to</w:t>
      </w:r>
      <w:r w:rsidRPr="00430698">
        <w:rPr>
          <w:rFonts w:ascii="Arial" w:eastAsia="Times New Roman" w:hAnsi="Arial" w:cs="Arial"/>
          <w:b/>
          <w:sz w:val="24"/>
          <w:szCs w:val="24"/>
          <w:lang w:eastAsia="en-GB"/>
        </w:rPr>
        <w:t xml:space="preserve"> study </w:t>
      </w:r>
      <w:r w:rsidR="002D4DA4">
        <w:rPr>
          <w:rFonts w:ascii="Arial" w:eastAsia="Times New Roman" w:hAnsi="Arial" w:cs="Arial"/>
          <w:b/>
          <w:sz w:val="24"/>
          <w:szCs w:val="24"/>
          <w:lang w:eastAsia="en-GB"/>
        </w:rPr>
        <w:t xml:space="preserve">small vessel disease and </w:t>
      </w:r>
      <w:r w:rsidRPr="00430698">
        <w:rPr>
          <w:rFonts w:ascii="Arial" w:eastAsia="Times New Roman" w:hAnsi="Arial" w:cs="Arial"/>
          <w:b/>
          <w:sz w:val="24"/>
          <w:szCs w:val="24"/>
          <w:lang w:eastAsia="en-GB"/>
        </w:rPr>
        <w:t xml:space="preserve">blood brain barrier </w:t>
      </w:r>
      <w:r w:rsidR="002D4DA4">
        <w:rPr>
          <w:rFonts w:ascii="Arial" w:eastAsia="Times New Roman" w:hAnsi="Arial" w:cs="Arial"/>
          <w:b/>
          <w:sz w:val="24"/>
          <w:szCs w:val="24"/>
          <w:lang w:eastAsia="en-GB"/>
        </w:rPr>
        <w:t>integrity</w:t>
      </w:r>
    </w:p>
    <w:p w:rsidR="000B6192" w:rsidRDefault="000B6192" w:rsidP="000B6192">
      <w:pPr>
        <w:adjustRightInd w:val="0"/>
        <w:snapToGrid w:val="0"/>
        <w:spacing w:after="0" w:line="480" w:lineRule="auto"/>
        <w:jc w:val="both"/>
        <w:rPr>
          <w:rFonts w:ascii="Arial" w:eastAsia="Times New Roman" w:hAnsi="Arial" w:cs="Arial"/>
          <w:b/>
          <w:sz w:val="20"/>
          <w:szCs w:val="20"/>
          <w:lang w:eastAsia="en-GB"/>
        </w:rPr>
      </w:pPr>
    </w:p>
    <w:p w:rsidR="000B6192" w:rsidRPr="00E00628" w:rsidRDefault="003A04B8" w:rsidP="000B6192">
      <w:pPr>
        <w:adjustRightInd w:val="0"/>
        <w:snapToGrid w:val="0"/>
        <w:spacing w:after="0" w:line="48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Supplementary Material 1 – Textural descriptors</w:t>
      </w:r>
      <w:r w:rsidR="0016085C">
        <w:rPr>
          <w:rFonts w:ascii="Arial" w:eastAsia="Times New Roman" w:hAnsi="Arial" w:cs="Arial"/>
          <w:b/>
          <w:sz w:val="24"/>
          <w:szCs w:val="24"/>
          <w:lang w:eastAsia="en-GB"/>
        </w:rPr>
        <w:t xml:space="preserve"> and </w:t>
      </w:r>
      <w:r w:rsidR="00096FCB">
        <w:rPr>
          <w:rFonts w:ascii="Arial" w:eastAsia="Times New Roman" w:hAnsi="Arial" w:cs="Arial"/>
          <w:b/>
          <w:sz w:val="24"/>
          <w:szCs w:val="24"/>
          <w:lang w:eastAsia="en-GB"/>
        </w:rPr>
        <w:t xml:space="preserve">variance-to-mean intensity ratios </w:t>
      </w:r>
    </w:p>
    <w:p w:rsidR="000B6192" w:rsidRDefault="000B6192" w:rsidP="000B6192">
      <w:pPr>
        <w:adjustRightInd w:val="0"/>
        <w:snapToGrid w:val="0"/>
        <w:spacing w:after="0" w:line="480" w:lineRule="auto"/>
        <w:jc w:val="both"/>
        <w:rPr>
          <w:rFonts w:ascii="Arial" w:eastAsia="Times New Roman" w:hAnsi="Arial" w:cs="Arial"/>
          <w:b/>
          <w:sz w:val="20"/>
          <w:szCs w:val="20"/>
          <w:lang w:eastAsia="en-GB"/>
        </w:rPr>
      </w:pPr>
    </w:p>
    <w:p w:rsidR="00E00628" w:rsidRDefault="00E00628" w:rsidP="000B6192">
      <w:pPr>
        <w:spacing w:before="2" w:after="2" w:line="480" w:lineRule="auto"/>
        <w:jc w:val="both"/>
        <w:rPr>
          <w:rFonts w:ascii="Arial" w:eastAsia="Times New Roman" w:hAnsi="Arial" w:cs="Arial"/>
          <w:sz w:val="24"/>
          <w:szCs w:val="24"/>
          <w:lang w:eastAsia="en-GB"/>
        </w:rPr>
      </w:pPr>
      <w:r w:rsidRPr="003A04B8">
        <w:rPr>
          <w:rFonts w:ascii="Arial" w:eastAsia="Times New Roman" w:hAnsi="Arial" w:cs="Arial"/>
          <w:sz w:val="24"/>
          <w:szCs w:val="24"/>
          <w:lang w:eastAsia="en-GB"/>
        </w:rPr>
        <w:t>The co-occurrence matrix</w:t>
      </w:r>
    </w:p>
    <w:p w:rsidR="001D698D" w:rsidRPr="003A04B8" w:rsidRDefault="001D698D" w:rsidP="000B6192">
      <w:pPr>
        <w:spacing w:before="2" w:after="2" w:line="480" w:lineRule="auto"/>
        <w:jc w:val="both"/>
        <w:rPr>
          <w:rFonts w:ascii="Arial" w:eastAsia="Times New Roman" w:hAnsi="Arial" w:cs="Arial"/>
          <w:sz w:val="24"/>
          <w:szCs w:val="24"/>
          <w:lang w:eastAsia="en-GB"/>
        </w:rPr>
      </w:pPr>
    </w:p>
    <w:p w:rsidR="00C32F93" w:rsidRDefault="007855FC" w:rsidP="000B6192">
      <w:pPr>
        <w:spacing w:before="2" w:after="2" w:line="480" w:lineRule="auto"/>
        <w:jc w:val="both"/>
        <w:rPr>
          <w:rFonts w:ascii="Arial" w:eastAsia="Times New Roman" w:hAnsi="Arial" w:cs="Arial"/>
          <w:sz w:val="20"/>
          <w:szCs w:val="20"/>
          <w:lang w:eastAsia="en-GB"/>
        </w:rPr>
      </w:pPr>
      <w:r>
        <w:rPr>
          <w:rFonts w:ascii="Arial" w:eastAsia="Times New Roman" w:hAnsi="Arial" w:cs="Arial"/>
          <w:sz w:val="20"/>
          <w:szCs w:val="20"/>
          <w:lang w:eastAsia="en-GB"/>
        </w:rPr>
        <w:t>We</w:t>
      </w:r>
      <w:r w:rsidR="00461DDB">
        <w:rPr>
          <w:rFonts w:ascii="Arial" w:eastAsia="Times New Roman" w:hAnsi="Arial" w:cs="Arial"/>
          <w:sz w:val="20"/>
          <w:szCs w:val="20"/>
          <w:lang w:eastAsia="en-GB"/>
        </w:rPr>
        <w:t xml:space="preserve"> use second order statistics computed from a </w:t>
      </w:r>
      <w:r w:rsidR="00CD73A3">
        <w:rPr>
          <w:rFonts w:ascii="Arial" w:eastAsia="Times New Roman" w:hAnsi="Arial" w:cs="Arial"/>
          <w:sz w:val="20"/>
          <w:szCs w:val="20"/>
          <w:lang w:eastAsia="en-GB"/>
        </w:rPr>
        <w:t>grey-level co-occurrence matrix (GLCM)</w:t>
      </w:r>
      <w:r w:rsidR="00420550">
        <w:rPr>
          <w:rFonts w:ascii="Arial" w:eastAsia="Times New Roman" w:hAnsi="Arial" w:cs="Arial"/>
          <w:sz w:val="20"/>
          <w:szCs w:val="20"/>
          <w:lang w:eastAsia="en-GB"/>
        </w:rPr>
        <w:t xml:space="preserve"> [1]</w:t>
      </w:r>
      <w:r w:rsidR="00C32F93">
        <w:rPr>
          <w:rFonts w:ascii="Arial" w:eastAsia="Times New Roman" w:hAnsi="Arial" w:cs="Arial"/>
          <w:sz w:val="20"/>
          <w:szCs w:val="20"/>
          <w:lang w:eastAsia="en-GB"/>
        </w:rPr>
        <w:t>, extracted as per Figure S1.1</w:t>
      </w:r>
      <w:r w:rsidR="00461DDB">
        <w:rPr>
          <w:rFonts w:ascii="Arial" w:eastAsia="Times New Roman" w:hAnsi="Arial" w:cs="Arial"/>
          <w:sz w:val="20"/>
          <w:szCs w:val="20"/>
          <w:lang w:eastAsia="en-GB"/>
        </w:rPr>
        <w:t xml:space="preserve">.  </w:t>
      </w:r>
    </w:p>
    <w:p w:rsidR="00C32F93" w:rsidRDefault="00C32F93" w:rsidP="00C32F93">
      <w:pPr>
        <w:spacing w:before="2" w:after="2" w:line="480" w:lineRule="auto"/>
        <w:jc w:val="center"/>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extent cx="5078916" cy="3933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2(Supplemen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7717" cy="3956133"/>
                    </a:xfrm>
                    <a:prstGeom prst="rect">
                      <a:avLst/>
                    </a:prstGeom>
                  </pic:spPr>
                </pic:pic>
              </a:graphicData>
            </a:graphic>
          </wp:inline>
        </w:drawing>
      </w:r>
    </w:p>
    <w:p w:rsidR="00C32F93" w:rsidRDefault="00C32F93" w:rsidP="000B6192">
      <w:pPr>
        <w:spacing w:before="2" w:after="2" w:line="480" w:lineRule="auto"/>
        <w:jc w:val="both"/>
        <w:rPr>
          <w:rFonts w:ascii="Arial" w:eastAsia="Times New Roman" w:hAnsi="Arial" w:cs="Arial"/>
          <w:sz w:val="20"/>
          <w:szCs w:val="20"/>
          <w:lang w:eastAsia="en-GB"/>
        </w:rPr>
      </w:pPr>
      <w:r w:rsidRPr="00C32F93">
        <w:rPr>
          <w:rFonts w:ascii="Arial" w:eastAsia="Times New Roman" w:hAnsi="Arial" w:cs="Arial"/>
          <w:b/>
          <w:sz w:val="20"/>
          <w:szCs w:val="20"/>
          <w:lang w:eastAsia="en-GB"/>
        </w:rPr>
        <w:t>Figure S1.1.</w:t>
      </w:r>
      <w:r w:rsidRPr="00C32F93">
        <w:rPr>
          <w:rFonts w:ascii="Arial" w:eastAsia="Times New Roman" w:hAnsi="Arial" w:cs="Arial"/>
          <w:sz w:val="20"/>
          <w:szCs w:val="20"/>
          <w:lang w:eastAsia="en-GB"/>
        </w:rPr>
        <w:t xml:space="preserve"> Process followed to obtain the texture features (i.e. texture descriptors) of the </w:t>
      </w:r>
      <w:r>
        <w:rPr>
          <w:rFonts w:ascii="Arial" w:eastAsia="Times New Roman" w:hAnsi="Arial" w:cs="Arial"/>
          <w:sz w:val="20"/>
          <w:szCs w:val="20"/>
          <w:lang w:eastAsia="en-GB"/>
        </w:rPr>
        <w:t xml:space="preserve">white matter </w:t>
      </w:r>
      <w:proofErr w:type="spellStart"/>
      <w:r>
        <w:rPr>
          <w:rFonts w:ascii="Arial" w:eastAsia="Times New Roman" w:hAnsi="Arial" w:cs="Arial"/>
          <w:sz w:val="20"/>
          <w:szCs w:val="20"/>
          <w:lang w:eastAsia="en-GB"/>
        </w:rPr>
        <w:t>hyperintensities</w:t>
      </w:r>
      <w:proofErr w:type="spellEnd"/>
      <w:r>
        <w:rPr>
          <w:rFonts w:ascii="Arial" w:eastAsia="Times New Roman" w:hAnsi="Arial" w:cs="Arial"/>
          <w:sz w:val="20"/>
          <w:szCs w:val="20"/>
          <w:lang w:eastAsia="en-GB"/>
        </w:rPr>
        <w:t xml:space="preserve"> (</w:t>
      </w:r>
      <w:r w:rsidRPr="00C32F93">
        <w:rPr>
          <w:rFonts w:ascii="Arial" w:eastAsia="Times New Roman" w:hAnsi="Arial" w:cs="Arial"/>
          <w:sz w:val="20"/>
          <w:szCs w:val="20"/>
          <w:lang w:eastAsia="en-GB"/>
        </w:rPr>
        <w:t>WMH</w:t>
      </w:r>
      <w:r>
        <w:rPr>
          <w:rFonts w:ascii="Arial" w:eastAsia="Times New Roman" w:hAnsi="Arial" w:cs="Arial"/>
          <w:sz w:val="20"/>
          <w:szCs w:val="20"/>
          <w:lang w:eastAsia="en-GB"/>
        </w:rPr>
        <w:t>)</w:t>
      </w:r>
      <w:r w:rsidRPr="00C32F93">
        <w:rPr>
          <w:rFonts w:ascii="Arial" w:eastAsia="Times New Roman" w:hAnsi="Arial" w:cs="Arial"/>
          <w:sz w:val="20"/>
          <w:szCs w:val="20"/>
          <w:lang w:eastAsia="en-GB"/>
        </w:rPr>
        <w:t xml:space="preserve">, </w:t>
      </w:r>
      <w:r>
        <w:rPr>
          <w:rFonts w:ascii="Arial" w:eastAsia="Times New Roman" w:hAnsi="Arial" w:cs="Arial"/>
          <w:sz w:val="20"/>
          <w:szCs w:val="20"/>
          <w:lang w:eastAsia="en-GB"/>
        </w:rPr>
        <w:t>normal white matter (</w:t>
      </w:r>
      <w:r w:rsidRPr="00C32F93">
        <w:rPr>
          <w:rFonts w:ascii="Arial" w:eastAsia="Times New Roman" w:hAnsi="Arial" w:cs="Arial"/>
          <w:sz w:val="20"/>
          <w:szCs w:val="20"/>
          <w:lang w:eastAsia="en-GB"/>
        </w:rPr>
        <w:t>NAWM</w:t>
      </w:r>
      <w:r>
        <w:rPr>
          <w:rFonts w:ascii="Arial" w:eastAsia="Times New Roman" w:hAnsi="Arial" w:cs="Arial"/>
          <w:sz w:val="20"/>
          <w:szCs w:val="20"/>
          <w:lang w:eastAsia="en-GB"/>
        </w:rPr>
        <w:t>)</w:t>
      </w:r>
      <w:r w:rsidRPr="00C32F93">
        <w:rPr>
          <w:rFonts w:ascii="Arial" w:eastAsia="Times New Roman" w:hAnsi="Arial" w:cs="Arial"/>
          <w:sz w:val="20"/>
          <w:szCs w:val="20"/>
          <w:lang w:eastAsia="en-GB"/>
        </w:rPr>
        <w:t xml:space="preserve"> and </w:t>
      </w:r>
      <w:r>
        <w:rPr>
          <w:rFonts w:ascii="Arial" w:eastAsia="Times New Roman" w:hAnsi="Arial" w:cs="Arial"/>
          <w:sz w:val="20"/>
          <w:szCs w:val="20"/>
          <w:lang w:eastAsia="en-GB"/>
        </w:rPr>
        <w:t>deep grey matter (</w:t>
      </w:r>
      <w:r w:rsidRPr="00C32F93">
        <w:rPr>
          <w:rFonts w:ascii="Arial" w:eastAsia="Times New Roman" w:hAnsi="Arial" w:cs="Arial"/>
          <w:sz w:val="20"/>
          <w:szCs w:val="20"/>
          <w:lang w:eastAsia="en-GB"/>
        </w:rPr>
        <w:t>DGM</w:t>
      </w:r>
      <w:r>
        <w:rPr>
          <w:rFonts w:ascii="Arial" w:eastAsia="Times New Roman" w:hAnsi="Arial" w:cs="Arial"/>
          <w:sz w:val="20"/>
          <w:szCs w:val="20"/>
          <w:lang w:eastAsia="en-GB"/>
        </w:rPr>
        <w:t>)</w:t>
      </w:r>
      <w:r w:rsidRPr="00C32F93">
        <w:rPr>
          <w:rFonts w:ascii="Arial" w:eastAsia="Times New Roman" w:hAnsi="Arial" w:cs="Arial"/>
          <w:sz w:val="20"/>
          <w:szCs w:val="20"/>
          <w:lang w:eastAsia="en-GB"/>
        </w:rPr>
        <w:t xml:space="preserve"> (from top to bottom) in the FLAIR images. The process for the </w:t>
      </w:r>
      <w:r>
        <w:rPr>
          <w:rFonts w:ascii="Arial" w:eastAsia="Times New Roman" w:hAnsi="Arial" w:cs="Arial"/>
          <w:sz w:val="20"/>
          <w:szCs w:val="20"/>
          <w:lang w:eastAsia="en-GB"/>
        </w:rPr>
        <w:t>cerebrospinal fluid (</w:t>
      </w:r>
      <w:r w:rsidRPr="00C32F93">
        <w:rPr>
          <w:rFonts w:ascii="Arial" w:eastAsia="Times New Roman" w:hAnsi="Arial" w:cs="Arial"/>
          <w:sz w:val="20"/>
          <w:szCs w:val="20"/>
          <w:lang w:eastAsia="en-GB"/>
        </w:rPr>
        <w:t>CSF</w:t>
      </w:r>
      <w:r>
        <w:rPr>
          <w:rFonts w:ascii="Arial" w:eastAsia="Times New Roman" w:hAnsi="Arial" w:cs="Arial"/>
          <w:sz w:val="20"/>
          <w:szCs w:val="20"/>
          <w:lang w:eastAsia="en-GB"/>
        </w:rPr>
        <w:t>)</w:t>
      </w:r>
      <w:r w:rsidRPr="00C32F93">
        <w:rPr>
          <w:rFonts w:ascii="Arial" w:eastAsia="Times New Roman" w:hAnsi="Arial" w:cs="Arial"/>
          <w:sz w:val="20"/>
          <w:szCs w:val="20"/>
          <w:lang w:eastAsia="en-GB"/>
        </w:rPr>
        <w:t xml:space="preserve"> and Index Stroke Lesions is the same.</w:t>
      </w:r>
    </w:p>
    <w:p w:rsidR="00C32F93" w:rsidRDefault="00C32F93" w:rsidP="000B6192">
      <w:pPr>
        <w:spacing w:before="2" w:after="2" w:line="480" w:lineRule="auto"/>
        <w:jc w:val="both"/>
        <w:rPr>
          <w:rFonts w:ascii="Arial" w:eastAsia="Times New Roman" w:hAnsi="Arial" w:cs="Arial"/>
          <w:sz w:val="20"/>
          <w:szCs w:val="20"/>
          <w:lang w:eastAsia="en-GB"/>
        </w:rPr>
      </w:pPr>
      <w:bookmarkStart w:id="0" w:name="_GoBack"/>
      <w:bookmarkEnd w:id="0"/>
    </w:p>
    <w:p w:rsidR="00CD73A3" w:rsidRDefault="00461DDB" w:rsidP="000B6192">
      <w:pPr>
        <w:spacing w:before="2" w:after="2" w:line="480" w:lineRule="auto"/>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The GLCM is a matrix defined to express the spatial relationship</w:t>
      </w:r>
      <w:r w:rsidR="00677247">
        <w:rPr>
          <w:rFonts w:ascii="Arial" w:eastAsia="Times New Roman" w:hAnsi="Arial" w:cs="Arial"/>
          <w:sz w:val="20"/>
          <w:szCs w:val="20"/>
          <w:lang w:eastAsia="en-GB"/>
        </w:rPr>
        <w:t xml:space="preserve"> between pairs of pixels</w:t>
      </w:r>
      <w:r>
        <w:rPr>
          <w:rFonts w:ascii="Arial" w:eastAsia="Times New Roman" w:hAnsi="Arial" w:cs="Arial"/>
          <w:sz w:val="20"/>
          <w:szCs w:val="20"/>
          <w:lang w:eastAsia="en-GB"/>
        </w:rPr>
        <w:t xml:space="preserve"> in an image, </w:t>
      </w:r>
      <w:r w:rsidR="006E149B">
        <w:rPr>
          <w:rFonts w:ascii="Arial" w:eastAsia="Times New Roman" w:hAnsi="Arial" w:cs="Arial"/>
          <w:sz w:val="20"/>
          <w:szCs w:val="20"/>
          <w:lang w:eastAsia="en-GB"/>
        </w:rPr>
        <w:t xml:space="preserve">ultimately reflecting the distribution of the co-occurrence of pairs of pixels, </w:t>
      </w:r>
      <w:r>
        <w:rPr>
          <w:rFonts w:ascii="Arial" w:eastAsia="Times New Roman" w:hAnsi="Arial" w:cs="Arial"/>
          <w:sz w:val="20"/>
          <w:szCs w:val="20"/>
          <w:lang w:eastAsia="en-GB"/>
        </w:rPr>
        <w:t>where one is</w:t>
      </w:r>
      <w:r w:rsidR="00677247">
        <w:rPr>
          <w:rFonts w:ascii="Arial" w:eastAsia="Times New Roman" w:hAnsi="Arial" w:cs="Arial"/>
          <w:sz w:val="20"/>
          <w:szCs w:val="20"/>
          <w:lang w:eastAsia="en-GB"/>
        </w:rPr>
        <w:t xml:space="preserve"> called reference and the </w:t>
      </w:r>
      <w:r>
        <w:rPr>
          <w:rFonts w:ascii="Arial" w:eastAsia="Times New Roman" w:hAnsi="Arial" w:cs="Arial"/>
          <w:sz w:val="20"/>
          <w:szCs w:val="20"/>
          <w:lang w:eastAsia="en-GB"/>
        </w:rPr>
        <w:t>other is</w:t>
      </w:r>
      <w:r w:rsidR="00677247">
        <w:rPr>
          <w:rFonts w:ascii="Arial" w:eastAsia="Times New Roman" w:hAnsi="Arial" w:cs="Arial"/>
          <w:sz w:val="20"/>
          <w:szCs w:val="20"/>
          <w:lang w:eastAsia="en-GB"/>
        </w:rPr>
        <w:t xml:space="preserve"> called neighbour</w:t>
      </w:r>
      <w:r w:rsidR="006E149B">
        <w:rPr>
          <w:rFonts w:ascii="Arial" w:eastAsia="Times New Roman" w:hAnsi="Arial" w:cs="Arial"/>
          <w:sz w:val="20"/>
          <w:szCs w:val="20"/>
          <w:lang w:eastAsia="en-GB"/>
        </w:rPr>
        <w:t>,</w:t>
      </w:r>
      <w:r w:rsidR="0014650E" w:rsidRPr="0014650E">
        <w:t xml:space="preserve"> </w:t>
      </w:r>
      <w:r w:rsidR="0014650E" w:rsidRPr="0014650E">
        <w:rPr>
          <w:rFonts w:ascii="Arial" w:eastAsia="Times New Roman" w:hAnsi="Arial" w:cs="Arial"/>
          <w:sz w:val="20"/>
          <w:szCs w:val="20"/>
          <w:lang w:eastAsia="en-GB"/>
        </w:rPr>
        <w:t xml:space="preserve">at a given offset (i.e., a distance </w:t>
      </w:r>
      <m:oMath>
        <m:r>
          <w:rPr>
            <w:rFonts w:ascii="Cambria Math" w:eastAsia="Times New Roman" w:hAnsi="Cambria Math" w:cs="Arial"/>
            <w:sz w:val="20"/>
            <w:szCs w:val="20"/>
            <w:lang w:eastAsia="en-GB"/>
          </w:rPr>
          <m:t>d</m:t>
        </m:r>
      </m:oMath>
      <w:r w:rsidR="0014650E" w:rsidRPr="0014650E">
        <w:rPr>
          <w:rFonts w:ascii="Arial" w:eastAsia="Times New Roman" w:hAnsi="Arial" w:cs="Arial"/>
          <w:sz w:val="20"/>
          <w:szCs w:val="20"/>
          <w:lang w:eastAsia="en-GB"/>
        </w:rPr>
        <w:t xml:space="preserve"> </w:t>
      </w:r>
      <w:r w:rsidR="007855FC">
        <w:rPr>
          <w:rFonts w:ascii="Arial" w:eastAsia="Times New Roman" w:hAnsi="Arial" w:cs="Arial"/>
          <w:sz w:val="20"/>
          <w:szCs w:val="20"/>
          <w:lang w:eastAsia="en-GB"/>
        </w:rPr>
        <w:t>and an</w:t>
      </w:r>
      <w:r w:rsidR="0014650E" w:rsidRPr="0014650E">
        <w:rPr>
          <w:rFonts w:ascii="Arial" w:eastAsia="Times New Roman" w:hAnsi="Arial" w:cs="Arial"/>
          <w:sz w:val="20"/>
          <w:szCs w:val="20"/>
          <w:lang w:eastAsia="en-GB"/>
        </w:rPr>
        <w:t xml:space="preserve"> </w:t>
      </w:r>
      <w:proofErr w:type="gramStart"/>
      <w:r w:rsidR="0014650E" w:rsidRPr="0014650E">
        <w:rPr>
          <w:rFonts w:ascii="Arial" w:eastAsia="Times New Roman" w:hAnsi="Arial" w:cs="Arial"/>
          <w:sz w:val="20"/>
          <w:szCs w:val="20"/>
          <w:lang w:eastAsia="en-GB"/>
        </w:rPr>
        <w:t xml:space="preserve">orientation </w:t>
      </w:r>
      <w:proofErr w:type="gramEnd"/>
      <m:oMath>
        <m:r>
          <w:rPr>
            <w:rFonts w:ascii="Cambria Math" w:eastAsia="Times New Roman" w:hAnsi="Cambria Math" w:cs="Arial"/>
            <w:sz w:val="20"/>
            <w:szCs w:val="20"/>
            <w:lang w:eastAsia="en-GB"/>
          </w:rPr>
          <m:t>θ</m:t>
        </m:r>
      </m:oMath>
      <w:r w:rsidR="0014650E">
        <w:rPr>
          <w:rFonts w:ascii="Arial" w:eastAsia="Times New Roman" w:hAnsi="Arial" w:cs="Arial"/>
          <w:sz w:val="20"/>
          <w:szCs w:val="20"/>
          <w:lang w:eastAsia="en-GB"/>
        </w:rPr>
        <w:t>)</w:t>
      </w:r>
      <w:r w:rsidR="00041417">
        <w:rPr>
          <w:rFonts w:ascii="Arial" w:eastAsia="Times New Roman" w:hAnsi="Arial" w:cs="Arial"/>
          <w:sz w:val="20"/>
          <w:szCs w:val="20"/>
          <w:lang w:eastAsia="en-GB"/>
        </w:rPr>
        <w:t xml:space="preserve">. </w:t>
      </w:r>
    </w:p>
    <w:p w:rsidR="006E149B" w:rsidRDefault="006E149B" w:rsidP="006E149B">
      <w:pPr>
        <w:spacing w:before="2" w:after="2" w:line="480" w:lineRule="auto"/>
        <w:jc w:val="both"/>
        <w:rPr>
          <w:rFonts w:ascii="Arial" w:eastAsia="Times New Roman" w:hAnsi="Arial" w:cs="Arial"/>
          <w:sz w:val="20"/>
          <w:szCs w:val="20"/>
          <w:lang w:eastAsia="en-GB"/>
        </w:rPr>
      </w:pPr>
      <w:r w:rsidRPr="006E149B">
        <w:rPr>
          <w:rFonts w:ascii="Arial" w:eastAsia="Times New Roman" w:hAnsi="Arial" w:cs="Arial"/>
          <w:sz w:val="20"/>
          <w:szCs w:val="20"/>
          <w:lang w:eastAsia="en-GB"/>
        </w:rPr>
        <w:t xml:space="preserve">Let </w:t>
      </w:r>
      <w:r w:rsidRPr="0014650E">
        <w:rPr>
          <w:rFonts w:ascii="Arial" w:eastAsia="Times New Roman" w:hAnsi="Arial" w:cs="Arial"/>
          <w:i/>
          <w:sz w:val="20"/>
          <w:szCs w:val="20"/>
          <w:lang w:eastAsia="en-GB"/>
        </w:rPr>
        <w:t>P</w:t>
      </w:r>
      <w:r w:rsidRPr="006E149B">
        <w:rPr>
          <w:rFonts w:ascii="Arial" w:eastAsia="Times New Roman" w:hAnsi="Arial" w:cs="Arial"/>
          <w:sz w:val="20"/>
          <w:szCs w:val="20"/>
          <w:lang w:eastAsia="en-GB"/>
        </w:rPr>
        <w:t xml:space="preserve"> be a matrix with size </w:t>
      </w:r>
      <w:proofErr w:type="spellStart"/>
      <w:r w:rsidRPr="006E149B">
        <w:rPr>
          <w:rFonts w:ascii="Arial" w:eastAsia="Times New Roman" w:hAnsi="Arial" w:cs="Arial"/>
          <w:i/>
          <w:sz w:val="20"/>
          <w:szCs w:val="20"/>
          <w:lang w:eastAsia="en-GB"/>
        </w:rPr>
        <w:t>N</w:t>
      </w:r>
      <w:r w:rsidRPr="006E149B">
        <w:rPr>
          <w:rFonts w:ascii="Arial" w:eastAsia="Times New Roman" w:hAnsi="Arial" w:cs="Arial"/>
          <w:sz w:val="20"/>
          <w:szCs w:val="20"/>
          <w:lang w:eastAsia="en-GB"/>
        </w:rPr>
        <w:t>x</w:t>
      </w:r>
      <w:r w:rsidRPr="006E149B">
        <w:rPr>
          <w:rFonts w:ascii="Arial" w:eastAsia="Times New Roman" w:hAnsi="Arial" w:cs="Arial"/>
          <w:i/>
          <w:sz w:val="20"/>
          <w:szCs w:val="20"/>
          <w:lang w:eastAsia="en-GB"/>
        </w:rPr>
        <w:t>N</w:t>
      </w:r>
      <w:proofErr w:type="spellEnd"/>
      <w:r w:rsidRPr="006E149B">
        <w:rPr>
          <w:rFonts w:ascii="Arial" w:eastAsia="Times New Roman" w:hAnsi="Arial" w:cs="Arial"/>
          <w:sz w:val="20"/>
          <w:szCs w:val="20"/>
          <w:lang w:eastAsia="en-GB"/>
        </w:rPr>
        <w:t xml:space="preserve">, whose elements </w:t>
      </w:r>
      <m:oMath>
        <m:r>
          <w:rPr>
            <w:rFonts w:ascii="Cambria Math" w:eastAsia="Times New Roman" w:hAnsi="Cambria Math" w:cs="Arial"/>
            <w:sz w:val="20"/>
            <w:szCs w:val="20"/>
            <w:lang w:eastAsia="en-GB"/>
          </w:rPr>
          <m:t>P(i,j)</m:t>
        </m:r>
      </m:oMath>
      <w:r w:rsidRPr="006E149B">
        <w:rPr>
          <w:rFonts w:ascii="Arial" w:eastAsia="Times New Roman" w:hAnsi="Arial" w:cs="Arial"/>
          <w:sz w:val="20"/>
          <w:szCs w:val="20"/>
          <w:lang w:eastAsia="en-GB"/>
        </w:rPr>
        <w:t xml:space="preserve"> are the number of pairs of pixels in the image </w:t>
      </w:r>
      <w:r w:rsidR="00E901D2">
        <w:rPr>
          <w:rFonts w:ascii="Arial" w:eastAsia="Times New Roman" w:hAnsi="Arial" w:cs="Arial"/>
          <w:sz w:val="20"/>
          <w:szCs w:val="20"/>
          <w:lang w:eastAsia="en-GB"/>
        </w:rPr>
        <w:t>with</w:t>
      </w:r>
      <w:r w:rsidRPr="006E149B">
        <w:rPr>
          <w:rFonts w:ascii="Arial" w:eastAsia="Times New Roman" w:hAnsi="Arial" w:cs="Arial"/>
          <w:sz w:val="20"/>
          <w:szCs w:val="20"/>
          <w:lang w:eastAsia="en-GB"/>
        </w:rPr>
        <w:t xml:space="preserve"> grey levels </w:t>
      </w:r>
      <m:oMath>
        <m:r>
          <w:rPr>
            <w:rFonts w:ascii="Cambria Math" w:eastAsia="Times New Roman" w:hAnsi="Cambria Math" w:cs="Arial"/>
            <w:sz w:val="20"/>
            <w:szCs w:val="20"/>
            <w:lang w:eastAsia="en-GB"/>
          </w:rPr>
          <m:t>i</m:t>
        </m:r>
      </m:oMath>
      <w:r w:rsidRPr="006E149B">
        <w:rPr>
          <w:rFonts w:ascii="Arial" w:eastAsia="Times New Roman" w:hAnsi="Arial" w:cs="Arial"/>
          <w:sz w:val="20"/>
          <w:szCs w:val="20"/>
          <w:lang w:eastAsia="en-GB"/>
        </w:rPr>
        <w:t xml:space="preserve"> and </w:t>
      </w:r>
      <m:oMath>
        <m:r>
          <w:rPr>
            <w:rFonts w:ascii="Cambria Math" w:eastAsia="Times New Roman" w:hAnsi="Cambria Math" w:cs="Arial"/>
            <w:sz w:val="20"/>
            <w:szCs w:val="20"/>
            <w:lang w:eastAsia="en-GB"/>
          </w:rPr>
          <m:t>j</m:t>
        </m:r>
      </m:oMath>
      <w:r w:rsidRPr="006E149B">
        <w:rPr>
          <w:rFonts w:ascii="Arial" w:eastAsia="Times New Roman" w:hAnsi="Arial" w:cs="Arial"/>
          <w:sz w:val="20"/>
          <w:szCs w:val="20"/>
          <w:lang w:eastAsia="en-GB"/>
        </w:rPr>
        <w:t xml:space="preserve"> that are separated by a line of length </w:t>
      </w:r>
      <m:oMath>
        <m:r>
          <w:rPr>
            <w:rFonts w:ascii="Cambria Math" w:eastAsia="Times New Roman" w:hAnsi="Cambria Math" w:cs="Arial"/>
            <w:sz w:val="20"/>
            <w:szCs w:val="20"/>
            <w:lang w:eastAsia="en-GB"/>
          </w:rPr>
          <m:t>d</m:t>
        </m:r>
      </m:oMath>
      <w:r w:rsidRPr="006E149B">
        <w:rPr>
          <w:rFonts w:ascii="Arial" w:eastAsia="Times New Roman" w:hAnsi="Arial" w:cs="Arial"/>
          <w:sz w:val="20"/>
          <w:szCs w:val="20"/>
          <w:lang w:eastAsia="en-GB"/>
        </w:rPr>
        <w:t xml:space="preserve"> and angle </w:t>
      </w:r>
      <m:oMath>
        <m:r>
          <w:rPr>
            <w:rFonts w:ascii="Cambria Math" w:eastAsia="Times New Roman" w:hAnsi="Cambria Math" w:cs="Arial"/>
            <w:sz w:val="20"/>
            <w:szCs w:val="20"/>
            <w:lang w:eastAsia="en-GB"/>
          </w:rPr>
          <m:t>θ</m:t>
        </m:r>
      </m:oMath>
      <w:r w:rsidRPr="006E149B">
        <w:rPr>
          <w:rFonts w:ascii="Arial" w:eastAsia="Times New Roman" w:hAnsi="Arial" w:cs="Arial"/>
          <w:sz w:val="20"/>
          <w:szCs w:val="20"/>
          <w:lang w:eastAsia="en-GB"/>
        </w:rPr>
        <w:t xml:space="preserve"> with respect to the reference direction, which is usually the horizontal. </w:t>
      </w:r>
      <w:proofErr w:type="spellStart"/>
      <w:r w:rsidRPr="006E149B">
        <w:rPr>
          <w:rFonts w:ascii="Arial" w:eastAsia="Times New Roman" w:hAnsi="Arial" w:cs="Arial"/>
          <w:sz w:val="20"/>
          <w:szCs w:val="20"/>
          <w:lang w:eastAsia="en-GB"/>
        </w:rPr>
        <w:t>Petrou</w:t>
      </w:r>
      <w:proofErr w:type="spellEnd"/>
      <w:r w:rsidRPr="006E149B">
        <w:rPr>
          <w:rFonts w:ascii="Arial" w:eastAsia="Times New Roman" w:hAnsi="Arial" w:cs="Arial"/>
          <w:sz w:val="20"/>
          <w:szCs w:val="20"/>
          <w:lang w:eastAsia="en-GB"/>
        </w:rPr>
        <w:t xml:space="preserve"> and Garcia-</w:t>
      </w:r>
      <w:proofErr w:type="spellStart"/>
      <w:r w:rsidRPr="006E149B">
        <w:rPr>
          <w:rFonts w:ascii="Arial" w:eastAsia="Times New Roman" w:hAnsi="Arial" w:cs="Arial"/>
          <w:sz w:val="20"/>
          <w:szCs w:val="20"/>
          <w:lang w:eastAsia="en-GB"/>
        </w:rPr>
        <w:t>Sevilla</w:t>
      </w:r>
      <w:proofErr w:type="spellEnd"/>
      <w:r w:rsidRPr="006E149B">
        <w:rPr>
          <w:rFonts w:ascii="Arial" w:eastAsia="Times New Roman" w:hAnsi="Arial" w:cs="Arial"/>
          <w:sz w:val="20"/>
          <w:szCs w:val="20"/>
          <w:lang w:eastAsia="en-GB"/>
        </w:rPr>
        <w:t xml:space="preserve"> </w:t>
      </w:r>
      <w:r w:rsidR="0014650E">
        <w:rPr>
          <w:rFonts w:ascii="Arial" w:eastAsia="Times New Roman" w:hAnsi="Arial" w:cs="Arial"/>
          <w:sz w:val="20"/>
          <w:szCs w:val="20"/>
          <w:lang w:eastAsia="en-GB"/>
        </w:rPr>
        <w:t>[2</w:t>
      </w:r>
      <w:r w:rsidRPr="006E149B">
        <w:rPr>
          <w:rFonts w:ascii="Arial" w:eastAsia="Times New Roman" w:hAnsi="Arial" w:cs="Arial"/>
          <w:sz w:val="20"/>
          <w:szCs w:val="20"/>
          <w:lang w:eastAsia="en-GB"/>
        </w:rPr>
        <w:t>] defined the GLCM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3D5233" w:rsidTr="00110CD0">
        <w:tc>
          <w:tcPr>
            <w:tcW w:w="7650" w:type="dxa"/>
            <w:vAlign w:val="center"/>
          </w:tcPr>
          <w:p w:rsidR="003D5233" w:rsidRPr="00C0708F" w:rsidRDefault="00C32F93" w:rsidP="00BD741A">
            <w:pPr>
              <w:spacing w:before="2" w:after="2" w:line="480" w:lineRule="auto"/>
              <w:jc w:val="center"/>
              <w:rPr>
                <w:rFonts w:ascii="Arial" w:eastAsia="Times New Roman" w:hAnsi="Arial" w:cs="Arial"/>
                <w:sz w:val="20"/>
                <w:szCs w:val="20"/>
                <w:lang w:eastAsia="en-GB"/>
              </w:rPr>
            </w:pP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P(i,j)</m:t>
                  </m:r>
                </m:e>
                <m:sub>
                  <m:r>
                    <w:rPr>
                      <w:rFonts w:ascii="Cambria Math" w:eastAsia="Times New Roman" w:hAnsi="Cambria Math" w:cs="Arial"/>
                      <w:sz w:val="20"/>
                      <w:szCs w:val="20"/>
                      <w:lang w:eastAsia="en-GB"/>
                    </w:rPr>
                    <m:t>d,θ</m:t>
                  </m:r>
                </m:sub>
              </m:sSub>
              <m:r>
                <w:rPr>
                  <w:rFonts w:ascii="Cambria Math" w:eastAsia="Times New Roman" w:hAnsi="Cambria Math" w:cs="Arial"/>
                  <w:sz w:val="20"/>
                  <w:szCs w:val="20"/>
                  <w:lang w:eastAsia="en-GB"/>
                </w:rPr>
                <m:t>=</m:t>
              </m:r>
              <m:nary>
                <m:naryPr>
                  <m:chr m:val="∑"/>
                  <m:limLoc m:val="undOvr"/>
                  <m:ctrlPr>
                    <w:rPr>
                      <w:rFonts w:ascii="Cambria Math" w:eastAsia="Times New Roman" w:hAnsi="Cambria Math" w:cs="Arial"/>
                      <w:i/>
                      <w:sz w:val="20"/>
                      <w:szCs w:val="20"/>
                      <w:lang w:eastAsia="en-GB"/>
                    </w:rPr>
                  </m:ctrlPr>
                </m:naryPr>
                <m:sub>
                  <m:r>
                    <w:rPr>
                      <w:rFonts w:ascii="Cambria Math" w:eastAsia="Times New Roman" w:hAnsi="Cambria Math" w:cs="Arial"/>
                      <w:sz w:val="20"/>
                      <w:szCs w:val="20"/>
                      <w:lang w:eastAsia="en-GB"/>
                    </w:rPr>
                    <m:t>k=1</m:t>
                  </m:r>
                </m:sub>
                <m:sup>
                  <m:r>
                    <w:rPr>
                      <w:rFonts w:ascii="Cambria Math" w:eastAsia="Times New Roman" w:hAnsi="Cambria Math" w:cs="Arial"/>
                      <w:sz w:val="20"/>
                      <w:szCs w:val="20"/>
                      <w:lang w:eastAsia="en-GB"/>
                    </w:rPr>
                    <m:t>n</m:t>
                  </m:r>
                </m:sup>
                <m:e>
                  <m:nary>
                    <m:naryPr>
                      <m:chr m:val="∑"/>
                      <m:limLoc m:val="undOvr"/>
                      <m:ctrlPr>
                        <w:rPr>
                          <w:rFonts w:ascii="Cambria Math" w:eastAsia="Times New Roman" w:hAnsi="Cambria Math" w:cs="Arial"/>
                          <w:i/>
                          <w:sz w:val="20"/>
                          <w:szCs w:val="20"/>
                          <w:lang w:eastAsia="en-GB"/>
                        </w:rPr>
                      </m:ctrlPr>
                    </m:naryPr>
                    <m:sub>
                      <m:r>
                        <w:rPr>
                          <w:rFonts w:ascii="Cambria Math" w:eastAsia="Times New Roman" w:hAnsi="Cambria Math" w:cs="Arial"/>
                          <w:sz w:val="20"/>
                          <w:szCs w:val="20"/>
                          <w:lang w:eastAsia="en-GB"/>
                        </w:rPr>
                        <m:t>l=1</m:t>
                      </m:r>
                    </m:sub>
                    <m:sup>
                      <m:r>
                        <w:rPr>
                          <w:rFonts w:ascii="Cambria Math" w:eastAsia="Times New Roman" w:hAnsi="Cambria Math" w:cs="Arial"/>
                          <w:sz w:val="20"/>
                          <w:szCs w:val="20"/>
                          <w:lang w:eastAsia="en-GB"/>
                        </w:rPr>
                        <m:t>m</m:t>
                      </m:r>
                    </m:sup>
                    <m:e>
                      <m:r>
                        <w:rPr>
                          <w:rFonts w:ascii="Cambria Math" w:eastAsia="Times New Roman" w:hAnsi="Cambria Math" w:cs="Arial"/>
                          <w:sz w:val="20"/>
                          <w:szCs w:val="20"/>
                          <w:lang w:eastAsia="en-GB"/>
                        </w:rPr>
                        <m:t>δ</m:t>
                      </m:r>
                      <m:d>
                        <m:dPr>
                          <m:begChr m:val="["/>
                          <m:endChr m:val="]"/>
                          <m:ctrlPr>
                            <w:rPr>
                              <w:rFonts w:ascii="Cambria Math" w:eastAsia="Times New Roman" w:hAnsi="Cambria Math" w:cs="Arial"/>
                              <w:i/>
                              <w:sz w:val="20"/>
                              <w:szCs w:val="20"/>
                              <w:lang w:eastAsia="en-GB"/>
                            </w:rPr>
                          </m:ctrlPr>
                        </m:dPr>
                        <m:e>
                          <m:r>
                            <w:rPr>
                              <w:rFonts w:ascii="Cambria Math" w:eastAsia="Times New Roman" w:hAnsi="Cambria Math" w:cs="Arial"/>
                              <w:sz w:val="20"/>
                              <w:szCs w:val="20"/>
                              <w:lang w:eastAsia="en-GB"/>
                            </w:rPr>
                            <m:t>i-f(k,l)</m:t>
                          </m:r>
                        </m:e>
                      </m:d>
                      <m:r>
                        <w:rPr>
                          <w:rFonts w:ascii="Cambria Math" w:eastAsia="Times New Roman" w:hAnsi="Cambria Math" w:cs="Arial"/>
                          <w:sz w:val="20"/>
                          <w:szCs w:val="20"/>
                          <w:lang w:eastAsia="en-GB"/>
                        </w:rPr>
                        <m:t>δ</m:t>
                      </m:r>
                      <m:d>
                        <m:dPr>
                          <m:begChr m:val="["/>
                          <m:endChr m:val="]"/>
                          <m:ctrlPr>
                            <w:rPr>
                              <w:rFonts w:ascii="Cambria Math" w:eastAsia="Times New Roman" w:hAnsi="Cambria Math" w:cs="Arial"/>
                              <w:i/>
                              <w:sz w:val="20"/>
                              <w:szCs w:val="20"/>
                              <w:lang w:eastAsia="en-GB"/>
                            </w:rPr>
                          </m:ctrlPr>
                        </m:dPr>
                        <m:e>
                          <m:r>
                            <w:rPr>
                              <w:rFonts w:ascii="Cambria Math" w:eastAsia="Times New Roman" w:hAnsi="Cambria Math" w:cs="Arial"/>
                              <w:sz w:val="20"/>
                              <w:szCs w:val="20"/>
                              <w:lang w:eastAsia="en-GB"/>
                            </w:rPr>
                            <m:t>j-f(k+d</m:t>
                          </m:r>
                          <m:func>
                            <m:funcPr>
                              <m:ctrlPr>
                                <w:rPr>
                                  <w:rFonts w:ascii="Cambria Math" w:eastAsia="Times New Roman" w:hAnsi="Cambria Math" w:cs="Arial"/>
                                  <w:i/>
                                  <w:sz w:val="20"/>
                                  <w:szCs w:val="20"/>
                                  <w:lang w:eastAsia="en-GB"/>
                                </w:rPr>
                              </m:ctrlPr>
                            </m:funcPr>
                            <m:fName>
                              <m:r>
                                <m:rPr>
                                  <m:sty m:val="p"/>
                                </m:rPr>
                                <w:rPr>
                                  <w:rFonts w:ascii="Cambria Math" w:eastAsia="Times New Roman" w:hAnsi="Cambria Math" w:cs="Arial"/>
                                  <w:sz w:val="20"/>
                                  <w:szCs w:val="20"/>
                                  <w:lang w:eastAsia="en-GB"/>
                                </w:rPr>
                                <m:t>cos</m:t>
                              </m:r>
                            </m:fName>
                            <m:e>
                              <m:r>
                                <w:rPr>
                                  <w:rFonts w:ascii="Cambria Math" w:eastAsia="Times New Roman" w:hAnsi="Cambria Math" w:cs="Arial"/>
                                  <w:sz w:val="20"/>
                                  <w:szCs w:val="20"/>
                                  <w:lang w:eastAsia="en-GB"/>
                                </w:rPr>
                                <m:t>θ</m:t>
                              </m:r>
                            </m:e>
                          </m:func>
                          <m:r>
                            <w:rPr>
                              <w:rFonts w:ascii="Cambria Math" w:eastAsia="Times New Roman" w:hAnsi="Cambria Math" w:cs="Arial"/>
                              <w:sz w:val="20"/>
                              <w:szCs w:val="20"/>
                              <w:lang w:eastAsia="en-GB"/>
                            </w:rPr>
                            <m:t>,l+</m:t>
                          </m:r>
                          <m:func>
                            <m:funcPr>
                              <m:ctrlPr>
                                <w:rPr>
                                  <w:rFonts w:ascii="Cambria Math" w:eastAsia="Times New Roman" w:hAnsi="Cambria Math" w:cs="Arial"/>
                                  <w:i/>
                                  <w:sz w:val="20"/>
                                  <w:szCs w:val="20"/>
                                  <w:lang w:eastAsia="en-GB"/>
                                </w:rPr>
                              </m:ctrlPr>
                            </m:funcPr>
                            <m:fName>
                              <m:r>
                                <w:rPr>
                                  <w:rFonts w:ascii="Cambria Math" w:eastAsia="Times New Roman" w:hAnsi="Cambria Math" w:cs="Arial"/>
                                  <w:sz w:val="20"/>
                                  <w:szCs w:val="20"/>
                                  <w:lang w:eastAsia="en-GB"/>
                                </w:rPr>
                                <m:t>d</m:t>
                              </m:r>
                              <m:r>
                                <m:rPr>
                                  <m:sty m:val="p"/>
                                </m:rPr>
                                <w:rPr>
                                  <w:rFonts w:ascii="Cambria Math" w:eastAsia="Times New Roman" w:hAnsi="Cambria Math" w:cs="Arial"/>
                                  <w:sz w:val="20"/>
                                  <w:szCs w:val="20"/>
                                  <w:lang w:eastAsia="en-GB"/>
                                </w:rPr>
                                <m:t xml:space="preserve"> sin</m:t>
                              </m:r>
                            </m:fName>
                            <m:e>
                              <m:r>
                                <w:rPr>
                                  <w:rFonts w:ascii="Cambria Math" w:eastAsia="Times New Roman" w:hAnsi="Cambria Math" w:cs="Arial"/>
                                  <w:sz w:val="20"/>
                                  <w:szCs w:val="20"/>
                                  <w:lang w:eastAsia="en-GB"/>
                                </w:rPr>
                                <m:t>θ</m:t>
                              </m:r>
                            </m:e>
                          </m:func>
                          <m:r>
                            <w:rPr>
                              <w:rFonts w:ascii="Cambria Math" w:eastAsia="Times New Roman" w:hAnsi="Cambria Math" w:cs="Arial"/>
                              <w:sz w:val="20"/>
                              <w:szCs w:val="20"/>
                              <w:lang w:eastAsia="en-GB"/>
                            </w:rPr>
                            <m:t>)</m:t>
                          </m:r>
                        </m:e>
                      </m:d>
                    </m:e>
                  </m:nary>
                </m:e>
              </m:nary>
            </m:oMath>
            <w:r w:rsidR="00C0708F">
              <w:rPr>
                <w:rFonts w:ascii="Arial" w:eastAsia="Times New Roman" w:hAnsi="Arial" w:cs="Arial"/>
                <w:sz w:val="20"/>
                <w:szCs w:val="20"/>
                <w:lang w:eastAsia="en-GB"/>
              </w:rPr>
              <w:t>,</w:t>
            </w:r>
          </w:p>
        </w:tc>
        <w:tc>
          <w:tcPr>
            <w:tcW w:w="1366" w:type="dxa"/>
            <w:vAlign w:val="center"/>
          </w:tcPr>
          <w:p w:rsidR="003D5233" w:rsidRDefault="006D23AC" w:rsidP="00DE7A06">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bl>
    <w:p w:rsidR="004E3F0F" w:rsidRDefault="006E149B" w:rsidP="006E149B">
      <w:pPr>
        <w:spacing w:before="2" w:after="2" w:line="480" w:lineRule="auto"/>
        <w:jc w:val="both"/>
        <w:rPr>
          <w:rFonts w:ascii="Arial" w:eastAsia="Times New Roman" w:hAnsi="Arial" w:cs="Arial"/>
          <w:sz w:val="20"/>
          <w:szCs w:val="20"/>
          <w:lang w:eastAsia="en-GB"/>
        </w:rPr>
      </w:pPr>
      <w:proofErr w:type="gramStart"/>
      <w:r w:rsidRPr="006E149B">
        <w:rPr>
          <w:rFonts w:ascii="Arial" w:eastAsia="Times New Roman" w:hAnsi="Arial" w:cs="Arial"/>
          <w:sz w:val="20"/>
          <w:szCs w:val="20"/>
          <w:lang w:eastAsia="en-GB"/>
        </w:rPr>
        <w:t>where</w:t>
      </w:r>
      <w:proofErr w:type="gramEnd"/>
      <w:r w:rsidRPr="006E149B">
        <w:rPr>
          <w:rFonts w:ascii="Arial" w:eastAsia="Times New Roman" w:hAnsi="Arial" w:cs="Arial"/>
          <w:sz w:val="20"/>
          <w:szCs w:val="20"/>
          <w:lang w:eastAsia="en-GB"/>
        </w:rPr>
        <w:t xml:space="preserve"> </w:t>
      </w:r>
      <m:oMath>
        <m:r>
          <w:rPr>
            <w:rFonts w:ascii="Cambria Math" w:eastAsia="Times New Roman" w:hAnsi="Cambria Math" w:cs="Arial"/>
            <w:sz w:val="20"/>
            <w:szCs w:val="20"/>
            <w:lang w:eastAsia="en-GB"/>
          </w:rPr>
          <m:t>n</m:t>
        </m:r>
      </m:oMath>
      <w:r w:rsidRPr="006E149B">
        <w:rPr>
          <w:rFonts w:ascii="Arial" w:eastAsia="Times New Roman" w:hAnsi="Arial" w:cs="Arial"/>
          <w:sz w:val="20"/>
          <w:szCs w:val="20"/>
          <w:lang w:eastAsia="en-GB"/>
        </w:rPr>
        <w:t xml:space="preserve"> and </w:t>
      </w:r>
      <m:oMath>
        <m:r>
          <w:rPr>
            <w:rFonts w:ascii="Cambria Math" w:eastAsia="Times New Roman" w:hAnsi="Cambria Math" w:cs="Arial"/>
            <w:sz w:val="20"/>
            <w:szCs w:val="20"/>
            <w:lang w:eastAsia="en-GB"/>
          </w:rPr>
          <m:t>m</m:t>
        </m:r>
      </m:oMath>
      <w:r w:rsidRPr="006E149B">
        <w:rPr>
          <w:rFonts w:ascii="Arial" w:eastAsia="Times New Roman" w:hAnsi="Arial" w:cs="Arial"/>
          <w:sz w:val="20"/>
          <w:szCs w:val="20"/>
          <w:lang w:eastAsia="en-GB"/>
        </w:rPr>
        <w:t xml:space="preserve"> are the number of rows and columns of the image, respectively; </w:t>
      </w:r>
      <m:oMath>
        <m:r>
          <w:rPr>
            <w:rFonts w:ascii="Cambria Math" w:eastAsia="Times New Roman" w:hAnsi="Cambria Math" w:cs="Arial"/>
            <w:sz w:val="20"/>
            <w:szCs w:val="20"/>
            <w:lang w:eastAsia="en-GB"/>
          </w:rPr>
          <m:t>f(k,l)</m:t>
        </m:r>
      </m:oMath>
      <w:r w:rsidRPr="006E149B">
        <w:rPr>
          <w:rFonts w:ascii="Arial" w:eastAsia="Times New Roman" w:hAnsi="Arial" w:cs="Arial"/>
          <w:sz w:val="20"/>
          <w:szCs w:val="20"/>
          <w:lang w:eastAsia="en-GB"/>
        </w:rPr>
        <w:t xml:space="preserve"> is the intensity of the pixel in the position </w:t>
      </w:r>
      <m:oMath>
        <m:d>
          <m:dPr>
            <m:ctrlPr>
              <w:rPr>
                <w:rFonts w:ascii="Cambria Math" w:eastAsia="Times New Roman" w:hAnsi="Cambria Math" w:cs="Arial"/>
                <w:i/>
                <w:sz w:val="20"/>
                <w:szCs w:val="20"/>
                <w:lang w:eastAsia="en-GB"/>
              </w:rPr>
            </m:ctrlPr>
          </m:dPr>
          <m:e>
            <m:r>
              <w:rPr>
                <w:rFonts w:ascii="Cambria Math" w:eastAsia="Times New Roman" w:hAnsi="Cambria Math" w:cs="Arial"/>
                <w:sz w:val="20"/>
                <w:szCs w:val="20"/>
                <w:lang w:eastAsia="en-GB"/>
              </w:rPr>
              <m:t>k,l</m:t>
            </m:r>
          </m:e>
        </m:d>
      </m:oMath>
      <w:r w:rsidRPr="006E149B">
        <w:rPr>
          <w:rFonts w:ascii="Arial" w:eastAsia="Times New Roman" w:hAnsi="Arial" w:cs="Arial"/>
          <w:sz w:val="20"/>
          <w:szCs w:val="20"/>
          <w:lang w:eastAsia="en-GB"/>
        </w:rPr>
        <w:t xml:space="preserve"> of the image and </w:t>
      </w:r>
      <m:oMath>
        <m:r>
          <w:rPr>
            <w:rFonts w:ascii="Cambria Math" w:eastAsia="Times New Roman" w:hAnsi="Cambria Math" w:cs="Arial"/>
            <w:sz w:val="20"/>
            <w:szCs w:val="20"/>
            <w:lang w:eastAsia="en-GB"/>
          </w:rPr>
          <m:t>δ(a-b)</m:t>
        </m:r>
      </m:oMath>
      <w:r w:rsidRPr="006E149B">
        <w:rPr>
          <w:rFonts w:ascii="Arial" w:eastAsia="Times New Roman" w:hAnsi="Arial" w:cs="Arial"/>
          <w:sz w:val="20"/>
          <w:szCs w:val="20"/>
          <w:lang w:eastAsia="en-GB"/>
        </w:rPr>
        <w:t xml:space="preserve"> is a function which yields a value of 1 if </w:t>
      </w:r>
      <m:oMath>
        <m:r>
          <w:rPr>
            <w:rFonts w:ascii="Cambria Math" w:eastAsia="Times New Roman" w:hAnsi="Cambria Math" w:cs="Arial"/>
            <w:sz w:val="20"/>
            <w:szCs w:val="20"/>
            <w:lang w:eastAsia="en-GB"/>
          </w:rPr>
          <m:t>a=b</m:t>
        </m:r>
      </m:oMath>
      <w:r w:rsidRPr="006E149B">
        <w:rPr>
          <w:rFonts w:ascii="Arial" w:eastAsia="Times New Roman" w:hAnsi="Arial" w:cs="Arial"/>
          <w:sz w:val="20"/>
          <w:szCs w:val="20"/>
          <w:lang w:eastAsia="en-GB"/>
        </w:rPr>
        <w:t xml:space="preserve"> or 0 otherwise. </w:t>
      </w:r>
      <w:r w:rsidR="004E3F0F">
        <w:rPr>
          <w:rFonts w:ascii="Arial" w:eastAsia="Times New Roman" w:hAnsi="Arial" w:cs="Arial"/>
          <w:sz w:val="20"/>
          <w:szCs w:val="20"/>
          <w:lang w:eastAsia="en-GB"/>
        </w:rPr>
        <w:t>Fig</w:t>
      </w:r>
      <w:r w:rsidR="0018592B">
        <w:rPr>
          <w:rFonts w:ascii="Arial" w:eastAsia="Times New Roman" w:hAnsi="Arial" w:cs="Arial"/>
          <w:sz w:val="20"/>
          <w:szCs w:val="20"/>
          <w:lang w:eastAsia="en-GB"/>
        </w:rPr>
        <w:t xml:space="preserve">ure </w:t>
      </w:r>
      <w:r w:rsidR="003A04B8">
        <w:rPr>
          <w:rFonts w:ascii="Arial" w:eastAsia="Times New Roman" w:hAnsi="Arial" w:cs="Arial"/>
          <w:sz w:val="20"/>
          <w:szCs w:val="20"/>
          <w:lang w:eastAsia="en-GB"/>
        </w:rPr>
        <w:t>S</w:t>
      </w:r>
      <w:r w:rsidR="0018592B">
        <w:rPr>
          <w:rFonts w:ascii="Arial" w:eastAsia="Times New Roman" w:hAnsi="Arial" w:cs="Arial"/>
          <w:sz w:val="20"/>
          <w:szCs w:val="20"/>
          <w:lang w:eastAsia="en-GB"/>
        </w:rPr>
        <w:t>1</w:t>
      </w:r>
      <w:r w:rsidR="003A04B8">
        <w:rPr>
          <w:rFonts w:ascii="Arial" w:eastAsia="Times New Roman" w:hAnsi="Arial" w:cs="Arial"/>
          <w:sz w:val="20"/>
          <w:szCs w:val="20"/>
          <w:lang w:eastAsia="en-GB"/>
        </w:rPr>
        <w:t>.1</w:t>
      </w:r>
      <w:r w:rsidR="0018592B">
        <w:rPr>
          <w:rFonts w:ascii="Arial" w:eastAsia="Times New Roman" w:hAnsi="Arial" w:cs="Arial"/>
          <w:sz w:val="20"/>
          <w:szCs w:val="20"/>
          <w:lang w:eastAsia="en-GB"/>
        </w:rPr>
        <w:t xml:space="preserve"> </w:t>
      </w:r>
      <w:r w:rsidR="003A04B8">
        <w:rPr>
          <w:rFonts w:ascii="Arial" w:eastAsia="Times New Roman" w:hAnsi="Arial" w:cs="Arial"/>
          <w:sz w:val="20"/>
          <w:szCs w:val="20"/>
          <w:lang w:eastAsia="en-GB"/>
        </w:rPr>
        <w:t xml:space="preserve">shows </w:t>
      </w:r>
      <w:r w:rsidR="0018592B">
        <w:rPr>
          <w:rFonts w:ascii="Arial" w:eastAsia="Times New Roman" w:hAnsi="Arial" w:cs="Arial"/>
          <w:sz w:val="20"/>
          <w:szCs w:val="20"/>
          <w:lang w:eastAsia="en-GB"/>
        </w:rPr>
        <w:t xml:space="preserve">an example of the computation of </w:t>
      </w:r>
      <w:r w:rsidR="003A04B8">
        <w:rPr>
          <w:rFonts w:ascii="Arial" w:eastAsia="Times New Roman" w:hAnsi="Arial" w:cs="Arial"/>
          <w:sz w:val="20"/>
          <w:szCs w:val="20"/>
          <w:lang w:eastAsia="en-GB"/>
        </w:rPr>
        <w:t>two</w:t>
      </w:r>
      <w:r w:rsidR="0018592B">
        <w:rPr>
          <w:rFonts w:ascii="Arial" w:eastAsia="Times New Roman" w:hAnsi="Arial" w:cs="Arial"/>
          <w:sz w:val="20"/>
          <w:szCs w:val="20"/>
          <w:lang w:eastAsia="en-GB"/>
        </w:rPr>
        <w:t xml:space="preserve"> GLCM</w:t>
      </w:r>
      <w:r w:rsidR="003A04B8">
        <w:rPr>
          <w:rFonts w:ascii="Arial" w:eastAsia="Times New Roman" w:hAnsi="Arial" w:cs="Arial"/>
          <w:sz w:val="20"/>
          <w:szCs w:val="20"/>
          <w:lang w:eastAsia="en-GB"/>
        </w:rPr>
        <w:t>s</w:t>
      </w:r>
      <w:r w:rsidR="0018592B">
        <w:rPr>
          <w:rFonts w:ascii="Arial" w:eastAsia="Times New Roman" w:hAnsi="Arial" w:cs="Arial"/>
          <w:sz w:val="20"/>
          <w:szCs w:val="20"/>
          <w:lang w:eastAsia="en-GB"/>
        </w:rPr>
        <w:t xml:space="preserve"> o</w:t>
      </w:r>
      <w:r w:rsidR="003A04B8">
        <w:rPr>
          <w:rFonts w:ascii="Arial" w:eastAsia="Times New Roman" w:hAnsi="Arial" w:cs="Arial"/>
          <w:sz w:val="20"/>
          <w:szCs w:val="20"/>
          <w:lang w:eastAsia="en-GB"/>
        </w:rPr>
        <w:t>n</w:t>
      </w:r>
      <w:r w:rsidR="007855FC">
        <w:rPr>
          <w:rFonts w:ascii="Arial" w:eastAsia="Times New Roman" w:hAnsi="Arial" w:cs="Arial"/>
          <w:sz w:val="20"/>
          <w:szCs w:val="20"/>
          <w:lang w:eastAsia="en-GB"/>
        </w:rPr>
        <w:t xml:space="preserve"> an image after the region of interest </w:t>
      </w:r>
      <w:r w:rsidR="00E901D2">
        <w:rPr>
          <w:rFonts w:ascii="Arial" w:eastAsia="Times New Roman" w:hAnsi="Arial" w:cs="Arial"/>
          <w:sz w:val="20"/>
          <w:szCs w:val="20"/>
          <w:lang w:eastAsia="en-GB"/>
        </w:rPr>
        <w:t>is</w:t>
      </w:r>
      <w:r w:rsidR="007855FC">
        <w:rPr>
          <w:rFonts w:ascii="Arial" w:eastAsia="Times New Roman" w:hAnsi="Arial" w:cs="Arial"/>
          <w:sz w:val="20"/>
          <w:szCs w:val="20"/>
          <w:lang w:eastAsia="en-GB"/>
        </w:rPr>
        <w:t xml:space="preserve"> extracted. Notice that the image space not occupied by the region of interest (i.e. tissue of certain type) is transformed into </w:t>
      </w:r>
      <w:proofErr w:type="spellStart"/>
      <w:r w:rsidR="007855FC">
        <w:rPr>
          <w:rFonts w:ascii="Arial" w:eastAsia="Times New Roman" w:hAnsi="Arial" w:cs="Arial"/>
          <w:sz w:val="20"/>
          <w:szCs w:val="20"/>
          <w:lang w:eastAsia="en-GB"/>
        </w:rPr>
        <w:t>NaN</w:t>
      </w:r>
      <w:proofErr w:type="spellEnd"/>
      <w:r w:rsidR="007855FC">
        <w:rPr>
          <w:rFonts w:ascii="Arial" w:eastAsia="Times New Roman" w:hAnsi="Arial" w:cs="Arial"/>
          <w:sz w:val="20"/>
          <w:szCs w:val="20"/>
          <w:lang w:eastAsia="en-GB"/>
        </w:rPr>
        <w:t xml:space="preserve"> (i.e. </w:t>
      </w:r>
      <w:r w:rsidR="007855FC" w:rsidRPr="007855FC">
        <w:rPr>
          <w:rFonts w:ascii="Arial" w:eastAsia="Times New Roman" w:hAnsi="Arial" w:cs="Arial"/>
          <w:b/>
          <w:sz w:val="20"/>
          <w:szCs w:val="20"/>
          <w:lang w:eastAsia="en-GB"/>
        </w:rPr>
        <w:t>N</w:t>
      </w:r>
      <w:r w:rsidR="007855FC">
        <w:rPr>
          <w:rFonts w:ascii="Arial" w:eastAsia="Times New Roman" w:hAnsi="Arial" w:cs="Arial"/>
          <w:sz w:val="20"/>
          <w:szCs w:val="20"/>
          <w:lang w:eastAsia="en-GB"/>
        </w:rPr>
        <w:t xml:space="preserve">ot </w:t>
      </w:r>
      <w:r w:rsidR="007855FC" w:rsidRPr="007855FC">
        <w:rPr>
          <w:rFonts w:ascii="Arial" w:eastAsia="Times New Roman" w:hAnsi="Arial" w:cs="Arial"/>
          <w:b/>
          <w:sz w:val="20"/>
          <w:szCs w:val="20"/>
          <w:lang w:eastAsia="en-GB"/>
        </w:rPr>
        <w:t>a</w:t>
      </w:r>
      <w:r w:rsidR="007855FC">
        <w:rPr>
          <w:rFonts w:ascii="Arial" w:eastAsia="Times New Roman" w:hAnsi="Arial" w:cs="Arial"/>
          <w:sz w:val="20"/>
          <w:szCs w:val="20"/>
          <w:lang w:eastAsia="en-GB"/>
        </w:rPr>
        <w:t xml:space="preserve"> </w:t>
      </w:r>
      <w:r w:rsidR="007855FC" w:rsidRPr="007855FC">
        <w:rPr>
          <w:rFonts w:ascii="Arial" w:eastAsia="Times New Roman" w:hAnsi="Arial" w:cs="Arial"/>
          <w:b/>
          <w:sz w:val="20"/>
          <w:szCs w:val="20"/>
          <w:lang w:eastAsia="en-GB"/>
        </w:rPr>
        <w:t>N</w:t>
      </w:r>
      <w:r w:rsidR="007855FC">
        <w:rPr>
          <w:rFonts w:ascii="Arial" w:eastAsia="Times New Roman" w:hAnsi="Arial" w:cs="Arial"/>
          <w:sz w:val="20"/>
          <w:szCs w:val="20"/>
          <w:lang w:eastAsia="en-GB"/>
        </w:rPr>
        <w:t>umber). This is to avoid distortion in the calculations caused by the image background.</w:t>
      </w:r>
    </w:p>
    <w:p w:rsidR="0018592B" w:rsidRDefault="0018592B" w:rsidP="000B6192">
      <w:pPr>
        <w:spacing w:before="2" w:after="2" w:line="480" w:lineRule="auto"/>
        <w:jc w:val="both"/>
        <w:rPr>
          <w:rFonts w:ascii="Arial" w:eastAsia="Times New Roman" w:hAnsi="Arial" w:cs="Arial"/>
          <w:sz w:val="20"/>
          <w:szCs w:val="20"/>
          <w:lang w:eastAsia="en-GB"/>
        </w:rPr>
      </w:pPr>
    </w:p>
    <w:p w:rsidR="00BB0F0A" w:rsidRDefault="00BB0F0A" w:rsidP="00BB0F0A">
      <w:pPr>
        <w:keepNext/>
        <w:spacing w:before="2" w:after="2" w:line="480" w:lineRule="auto"/>
        <w:jc w:val="center"/>
      </w:pPr>
      <w:r>
        <w:rPr>
          <w:rFonts w:ascii="Arial" w:eastAsia="Times New Roman" w:hAnsi="Arial" w:cs="Arial"/>
          <w:noProof/>
          <w:sz w:val="20"/>
          <w:szCs w:val="20"/>
          <w:lang w:eastAsia="en-GB"/>
        </w:rPr>
        <w:drawing>
          <wp:inline distT="0" distB="0" distL="0" distR="0" wp14:anchorId="0BA6EC44" wp14:editId="1DC29B29">
            <wp:extent cx="3110265" cy="2986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Online_Methods_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8062" cy="2993892"/>
                    </a:xfrm>
                    <a:prstGeom prst="rect">
                      <a:avLst/>
                    </a:prstGeom>
                  </pic:spPr>
                </pic:pic>
              </a:graphicData>
            </a:graphic>
          </wp:inline>
        </w:drawing>
      </w:r>
    </w:p>
    <w:p w:rsidR="00BB0F0A" w:rsidRPr="00707DD9" w:rsidRDefault="00BB0F0A" w:rsidP="00B654F9">
      <w:pPr>
        <w:pStyle w:val="Caption"/>
        <w:spacing w:line="480" w:lineRule="auto"/>
        <w:rPr>
          <w:rFonts w:ascii="Arial" w:eastAsia="Times New Roman" w:hAnsi="Arial" w:cs="Arial"/>
          <w:i w:val="0"/>
          <w:color w:val="auto"/>
          <w:sz w:val="20"/>
          <w:szCs w:val="20"/>
          <w:lang w:eastAsia="en-GB"/>
        </w:rPr>
      </w:pPr>
      <w:r w:rsidRPr="00707DD9">
        <w:rPr>
          <w:rFonts w:ascii="Arial" w:hAnsi="Arial" w:cs="Arial"/>
          <w:b/>
          <w:i w:val="0"/>
          <w:color w:val="auto"/>
          <w:sz w:val="20"/>
          <w:szCs w:val="20"/>
        </w:rPr>
        <w:t xml:space="preserve">Figure </w:t>
      </w:r>
      <w:r w:rsidR="003A04B8" w:rsidRPr="00707DD9">
        <w:rPr>
          <w:rFonts w:ascii="Arial" w:hAnsi="Arial" w:cs="Arial"/>
          <w:b/>
          <w:i w:val="0"/>
          <w:color w:val="auto"/>
          <w:sz w:val="20"/>
          <w:szCs w:val="20"/>
        </w:rPr>
        <w:t>S</w:t>
      </w:r>
      <w:r w:rsidR="00B654F9" w:rsidRPr="00707DD9">
        <w:rPr>
          <w:rFonts w:ascii="Arial" w:hAnsi="Arial" w:cs="Arial"/>
          <w:b/>
          <w:i w:val="0"/>
          <w:color w:val="auto"/>
          <w:sz w:val="20"/>
          <w:szCs w:val="20"/>
        </w:rPr>
        <w:fldChar w:fldCharType="begin"/>
      </w:r>
      <w:r w:rsidR="00B654F9" w:rsidRPr="00707DD9">
        <w:rPr>
          <w:rFonts w:ascii="Arial" w:hAnsi="Arial" w:cs="Arial"/>
          <w:b/>
          <w:i w:val="0"/>
          <w:color w:val="auto"/>
          <w:sz w:val="20"/>
          <w:szCs w:val="20"/>
        </w:rPr>
        <w:instrText xml:space="preserve"> SEQ Figure \* ARABIC </w:instrText>
      </w:r>
      <w:r w:rsidR="00B654F9" w:rsidRPr="00707DD9">
        <w:rPr>
          <w:rFonts w:ascii="Arial" w:hAnsi="Arial" w:cs="Arial"/>
          <w:b/>
          <w:i w:val="0"/>
          <w:color w:val="auto"/>
          <w:sz w:val="20"/>
          <w:szCs w:val="20"/>
        </w:rPr>
        <w:fldChar w:fldCharType="separate"/>
      </w:r>
      <w:r w:rsidRPr="00707DD9">
        <w:rPr>
          <w:rFonts w:ascii="Arial" w:hAnsi="Arial" w:cs="Arial"/>
          <w:b/>
          <w:i w:val="0"/>
          <w:noProof/>
          <w:color w:val="auto"/>
          <w:sz w:val="20"/>
          <w:szCs w:val="20"/>
        </w:rPr>
        <w:t>1</w:t>
      </w:r>
      <w:r w:rsidR="00B654F9" w:rsidRPr="00707DD9">
        <w:rPr>
          <w:rFonts w:ascii="Arial" w:hAnsi="Arial" w:cs="Arial"/>
          <w:b/>
          <w:i w:val="0"/>
          <w:noProof/>
          <w:color w:val="auto"/>
          <w:sz w:val="20"/>
          <w:szCs w:val="20"/>
        </w:rPr>
        <w:fldChar w:fldCharType="end"/>
      </w:r>
      <w:r w:rsidR="00C32F93">
        <w:rPr>
          <w:rFonts w:ascii="Arial" w:hAnsi="Arial" w:cs="Arial"/>
          <w:b/>
          <w:i w:val="0"/>
          <w:noProof/>
          <w:color w:val="auto"/>
          <w:sz w:val="20"/>
          <w:szCs w:val="20"/>
        </w:rPr>
        <w:t>.2</w:t>
      </w:r>
      <w:r w:rsidR="00B632ED" w:rsidRPr="00707DD9">
        <w:rPr>
          <w:rFonts w:ascii="Arial" w:hAnsi="Arial" w:cs="Arial"/>
          <w:b/>
          <w:i w:val="0"/>
          <w:color w:val="auto"/>
          <w:sz w:val="20"/>
          <w:szCs w:val="20"/>
        </w:rPr>
        <w:t>.</w:t>
      </w:r>
      <w:r w:rsidR="00B632ED" w:rsidRPr="00707DD9">
        <w:rPr>
          <w:rFonts w:ascii="Arial" w:hAnsi="Arial" w:cs="Arial"/>
          <w:i w:val="0"/>
          <w:color w:val="auto"/>
          <w:sz w:val="20"/>
          <w:szCs w:val="20"/>
        </w:rPr>
        <w:t xml:space="preserve"> Example of the c</w:t>
      </w:r>
      <w:r w:rsidRPr="00707DD9">
        <w:rPr>
          <w:rFonts w:ascii="Arial" w:hAnsi="Arial" w:cs="Arial"/>
          <w:i w:val="0"/>
          <w:color w:val="auto"/>
          <w:sz w:val="20"/>
          <w:szCs w:val="20"/>
        </w:rPr>
        <w:t>alculation of two co-occurrence matrices</w:t>
      </w:r>
      <w:r w:rsidR="003A04B8" w:rsidRPr="00707DD9">
        <w:rPr>
          <w:rFonts w:ascii="Arial" w:hAnsi="Arial" w:cs="Arial"/>
          <w:i w:val="0"/>
          <w:noProof/>
          <w:color w:val="auto"/>
          <w:sz w:val="20"/>
          <w:szCs w:val="20"/>
        </w:rPr>
        <w:t xml:space="preserve"> on</w:t>
      </w:r>
      <w:r w:rsidRPr="00707DD9">
        <w:rPr>
          <w:rFonts w:ascii="Arial" w:hAnsi="Arial" w:cs="Arial"/>
          <w:i w:val="0"/>
          <w:noProof/>
          <w:color w:val="auto"/>
          <w:sz w:val="20"/>
          <w:szCs w:val="20"/>
        </w:rPr>
        <w:t xml:space="preserve"> an image</w:t>
      </w:r>
    </w:p>
    <w:p w:rsidR="008F3328" w:rsidRDefault="008F3328" w:rsidP="000B6192">
      <w:pPr>
        <w:spacing w:before="2" w:after="2" w:line="480" w:lineRule="auto"/>
        <w:jc w:val="both"/>
        <w:rPr>
          <w:rFonts w:ascii="Arial" w:eastAsia="Times New Roman" w:hAnsi="Arial" w:cs="Arial"/>
          <w:sz w:val="20"/>
          <w:szCs w:val="20"/>
          <w:lang w:eastAsia="en-GB"/>
        </w:rPr>
      </w:pPr>
    </w:p>
    <w:p w:rsidR="008F3328" w:rsidRDefault="008F3328" w:rsidP="000B6192">
      <w:pPr>
        <w:spacing w:before="2" w:after="2" w:line="480" w:lineRule="auto"/>
        <w:jc w:val="both"/>
        <w:rPr>
          <w:rFonts w:ascii="Arial" w:eastAsia="Times New Roman" w:hAnsi="Arial" w:cs="Arial"/>
          <w:sz w:val="20"/>
          <w:szCs w:val="20"/>
          <w:lang w:eastAsia="en-GB"/>
        </w:rPr>
      </w:pPr>
    </w:p>
    <w:p w:rsidR="00E00628" w:rsidRDefault="00E00628" w:rsidP="000B6192">
      <w:pPr>
        <w:spacing w:before="2" w:after="2" w:line="480" w:lineRule="auto"/>
        <w:jc w:val="both"/>
        <w:rPr>
          <w:rFonts w:ascii="Arial" w:eastAsia="Times New Roman" w:hAnsi="Arial" w:cs="Arial"/>
          <w:sz w:val="24"/>
          <w:szCs w:val="24"/>
          <w:lang w:eastAsia="en-GB"/>
        </w:rPr>
      </w:pPr>
      <w:r w:rsidRPr="003A04B8">
        <w:rPr>
          <w:rFonts w:ascii="Arial" w:eastAsia="Times New Roman" w:hAnsi="Arial" w:cs="Arial"/>
          <w:sz w:val="24"/>
          <w:szCs w:val="24"/>
          <w:lang w:eastAsia="en-GB"/>
        </w:rPr>
        <w:t>Second order statistics extracted from the co-occurrence matrix</w:t>
      </w:r>
    </w:p>
    <w:p w:rsidR="001D698D" w:rsidRPr="003A04B8" w:rsidRDefault="001D698D" w:rsidP="000B6192">
      <w:pPr>
        <w:spacing w:before="2" w:after="2" w:line="480" w:lineRule="auto"/>
        <w:jc w:val="both"/>
        <w:rPr>
          <w:rFonts w:ascii="Arial" w:eastAsia="Times New Roman" w:hAnsi="Arial" w:cs="Arial"/>
          <w:sz w:val="24"/>
          <w:szCs w:val="24"/>
          <w:lang w:eastAsia="en-GB"/>
        </w:rPr>
      </w:pPr>
    </w:p>
    <w:p w:rsidR="0009646F" w:rsidRDefault="0009646F" w:rsidP="0009646F">
      <w:pPr>
        <w:spacing w:before="2" w:after="2" w:line="480" w:lineRule="auto"/>
        <w:jc w:val="both"/>
        <w:rPr>
          <w:rFonts w:ascii="Arial" w:hAnsi="Arial" w:cs="Arial"/>
          <w:sz w:val="20"/>
          <w:szCs w:val="20"/>
        </w:rPr>
      </w:pPr>
      <w:r>
        <w:rPr>
          <w:rFonts w:ascii="Arial" w:hAnsi="Arial" w:cs="Arial"/>
          <w:sz w:val="20"/>
          <w:szCs w:val="20"/>
        </w:rPr>
        <w:lastRenderedPageBreak/>
        <w:t xml:space="preserve">Let </w:t>
      </w:r>
      <m:oMath>
        <m:r>
          <w:rPr>
            <w:rFonts w:ascii="Cambria Math" w:hAnsi="Cambria Math" w:cs="Arial"/>
            <w:sz w:val="20"/>
            <w:szCs w:val="20"/>
          </w:rPr>
          <m:t>N</m:t>
        </m:r>
      </m:oMath>
      <w:r>
        <w:rPr>
          <w:rFonts w:ascii="Arial" w:hAnsi="Arial" w:cs="Arial"/>
          <w:sz w:val="20"/>
          <w:szCs w:val="20"/>
        </w:rPr>
        <w:t xml:space="preserve"> be the number of different grey levels into which the texture intensities are quantised</w:t>
      </w:r>
      <w:r w:rsidRPr="0039356A">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p(i,j)</m:t>
        </m:r>
      </m:oMath>
      <w:r w:rsidRPr="0039356A">
        <w:rPr>
          <w:rFonts w:ascii="Arial" w:hAnsi="Arial" w:cs="Arial"/>
          <w:sz w:val="20"/>
          <w:szCs w:val="20"/>
        </w:rPr>
        <w:t xml:space="preserve"> be the </w:t>
      </w:r>
      <m:oMath>
        <m:r>
          <w:rPr>
            <w:rFonts w:ascii="Cambria Math" w:hAnsi="Cambria Math" w:cs="Arial"/>
            <w:sz w:val="20"/>
            <w:szCs w:val="20"/>
          </w:rPr>
          <m:t>(i,j)</m:t>
        </m:r>
      </m:oMath>
      <w:r w:rsidRPr="0039356A">
        <w:rPr>
          <w:rFonts w:ascii="Arial" w:hAnsi="Arial" w:cs="Arial"/>
          <w:sz w:val="20"/>
          <w:szCs w:val="20"/>
        </w:rPr>
        <w:t xml:space="preserve">-th entry in the normalised GLCM; and </w:t>
      </w:r>
      <m:oMath>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x</m:t>
            </m:r>
          </m:sub>
        </m:sSub>
        <m:r>
          <w:rPr>
            <w:rFonts w:ascii="Cambria Math" w:hAnsi="Cambria Math" w:cs="Arial"/>
            <w:sz w:val="20"/>
            <w:szCs w:val="20"/>
          </w:rPr>
          <m:t>(i)</m:t>
        </m:r>
      </m:oMath>
      <w:r w:rsidRPr="0039356A">
        <w:rPr>
          <w:rFonts w:ascii="Arial" w:hAnsi="Arial" w:cs="Arial"/>
          <w:sz w:val="20"/>
          <w:szCs w:val="20"/>
        </w:rPr>
        <w:t xml:space="preserve"> (resp</w:t>
      </w:r>
      <w:r w:rsidR="00E901D2">
        <w:rPr>
          <w:rFonts w:ascii="Arial" w:hAnsi="Arial" w:cs="Arial"/>
          <w:sz w:val="20"/>
          <w:szCs w:val="20"/>
        </w:rPr>
        <w:t>ectively</w:t>
      </w:r>
      <w:r w:rsidRPr="0039356A">
        <w:rPr>
          <w:rFonts w:ascii="Arial" w:hAnsi="Arial" w:cs="Arial"/>
          <w:sz w:val="20"/>
          <w:szCs w:val="20"/>
        </w:rPr>
        <w:t xml:space="preserve"> </w:t>
      </w:r>
      <m:oMath>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y</m:t>
            </m:r>
          </m:sub>
        </m:sSub>
        <m:r>
          <w:rPr>
            <w:rFonts w:ascii="Cambria Math" w:hAnsi="Cambria Math" w:cs="Arial"/>
            <w:sz w:val="20"/>
            <w:szCs w:val="20"/>
          </w:rPr>
          <m:t>(i)</m:t>
        </m:r>
      </m:oMath>
      <w:r w:rsidRPr="0039356A">
        <w:rPr>
          <w:rFonts w:ascii="Arial" w:hAnsi="Arial" w:cs="Arial"/>
          <w:sz w:val="20"/>
          <w:szCs w:val="20"/>
        </w:rPr>
        <w:t>)  be the i-th entry in the marginal probability matrix obt</w:t>
      </w:r>
      <w:r w:rsidR="00E901D2">
        <w:rPr>
          <w:rFonts w:ascii="Arial" w:hAnsi="Arial" w:cs="Arial"/>
          <w:sz w:val="20"/>
          <w:szCs w:val="20"/>
        </w:rPr>
        <w:t>ained by summing the rows (and columns</w:t>
      </w:r>
      <w:r w:rsidRPr="0039356A">
        <w:rPr>
          <w:rFonts w:ascii="Arial" w:hAnsi="Arial" w:cs="Arial"/>
          <w:sz w:val="20"/>
          <w:szCs w:val="20"/>
        </w:rPr>
        <w:t xml:space="preserve">) of </w:t>
      </w:r>
      <m:oMath>
        <m:r>
          <w:rPr>
            <w:rFonts w:ascii="Cambria Math" w:hAnsi="Cambria Math" w:cs="Arial"/>
            <w:sz w:val="20"/>
            <w:szCs w:val="20"/>
          </w:rPr>
          <m:t>p(i,j)</m:t>
        </m:r>
      </m:oMath>
      <w:r w:rsidRPr="0039356A">
        <w:rPr>
          <w:rFonts w:ascii="Arial" w:hAnsi="Arial" w:cs="Arial"/>
          <w:sz w:val="20"/>
          <w:szCs w:val="20"/>
        </w:rPr>
        <w:t>.</w:t>
      </w:r>
    </w:p>
    <w:p w:rsidR="0009646F" w:rsidRDefault="0009646F" w:rsidP="0009646F">
      <w:pPr>
        <w:spacing w:before="2" w:after="2" w:line="480" w:lineRule="auto"/>
        <w:jc w:val="both"/>
        <w:rPr>
          <w:rFonts w:ascii="Arial"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t>Contrast</w:t>
      </w:r>
      <w:r w:rsidRPr="004525A0">
        <w:rPr>
          <w:rFonts w:ascii="Arial" w:hAnsi="Arial" w:cs="Arial"/>
          <w:sz w:val="20"/>
          <w:szCs w:val="20"/>
        </w:rPr>
        <w:t xml:space="preserve"> (referred to as “</w:t>
      </w:r>
      <w:r w:rsidRPr="004525A0">
        <w:rPr>
          <w:rFonts w:ascii="Arial" w:hAnsi="Arial" w:cs="Arial"/>
          <w:sz w:val="20"/>
          <w:szCs w:val="20"/>
          <w:u w:val="single"/>
        </w:rPr>
        <w:t>GLCM contrast</w:t>
      </w:r>
      <w:r w:rsidRPr="004525A0">
        <w:rPr>
          <w:rFonts w:ascii="Arial" w:hAnsi="Arial" w:cs="Arial"/>
          <w:sz w:val="20"/>
          <w:szCs w:val="20"/>
        </w:rPr>
        <w:t>” to differentiate it from the intravenous contrast) is a measure of intensity variations between the reference pixel and its neighbour. The higher this value, the higher the variation of the intensities within the texture. Defined as:</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9E6B33" w:rsidTr="00513D96">
        <w:tc>
          <w:tcPr>
            <w:tcW w:w="6804" w:type="dxa"/>
            <w:vAlign w:val="center"/>
          </w:tcPr>
          <w:p w:rsidR="009E6B33" w:rsidRPr="00513D96" w:rsidRDefault="00DE7A06" w:rsidP="00513D96">
            <w:pPr>
              <w:spacing w:before="2" w:after="2" w:line="480" w:lineRule="auto"/>
              <w:jc w:val="center"/>
              <w:rPr>
                <w:rFonts w:ascii="Arial" w:eastAsia="Times New Roman" w:hAnsi="Arial" w:cs="Arial"/>
                <w:sz w:val="20"/>
                <w:szCs w:val="20"/>
                <w:lang w:eastAsia="en-GB"/>
              </w:rPr>
            </w:pPr>
            <m:oMathPara>
              <m:oMathParaPr>
                <m:jc m:val="center"/>
              </m:oMathParaPr>
              <m:oMath>
                <m:r>
                  <w:rPr>
                    <w:rFonts w:ascii="Cambria Math" w:hAnsi="Cambria Math" w:cs="Arial"/>
                    <w:sz w:val="20"/>
                    <w:szCs w:val="20"/>
                  </w:rPr>
                  <m:t>GLCM contrast=</m:t>
                </m:r>
                <m:nary>
                  <m:naryPr>
                    <m:chr m:val="∑"/>
                    <m:limLoc m:val="undOvr"/>
                    <m:ctrlPr>
                      <w:rPr>
                        <w:rFonts w:ascii="Cambria Math" w:hAnsi="Cambria Math" w:cs="Arial"/>
                        <w:i/>
                        <w:sz w:val="20"/>
                        <w:szCs w:val="20"/>
                      </w:rPr>
                    </m:ctrlPr>
                  </m:naryPr>
                  <m:sub>
                    <m:r>
                      <w:rPr>
                        <w:rFonts w:ascii="Cambria Math" w:hAnsi="Cambria Math" w:cs="Arial"/>
                        <w:sz w:val="20"/>
                        <w:szCs w:val="20"/>
                      </w:rPr>
                      <m:t>n=0</m:t>
                    </m:r>
                  </m:sub>
                  <m:sup>
                    <m:r>
                      <w:rPr>
                        <w:rFonts w:ascii="Cambria Math" w:hAnsi="Cambria Math" w:cs="Arial"/>
                        <w:sz w:val="20"/>
                        <w:szCs w:val="20"/>
                      </w:rPr>
                      <m:t>N</m:t>
                    </m:r>
                  </m:sup>
                  <m:e>
                    <m:sSup>
                      <m:sSupPr>
                        <m:ctrlPr>
                          <w:rPr>
                            <w:rFonts w:ascii="Cambria Math" w:hAnsi="Cambria Math" w:cs="Arial"/>
                            <w:i/>
                            <w:sz w:val="20"/>
                            <w:szCs w:val="20"/>
                          </w:rPr>
                        </m:ctrlPr>
                      </m:sSupPr>
                      <m:e>
                        <m:r>
                          <w:rPr>
                            <w:rFonts w:ascii="Cambria Math" w:hAnsi="Cambria Math" w:cs="Arial"/>
                            <w:sz w:val="20"/>
                            <w:szCs w:val="20"/>
                          </w:rPr>
                          <m:t>n</m:t>
                        </m:r>
                      </m:e>
                      <m:sup>
                        <m:r>
                          <w:rPr>
                            <w:rFonts w:ascii="Cambria Math" w:hAnsi="Cambria Math" w:cs="Arial"/>
                            <w:sz w:val="20"/>
                            <w:szCs w:val="20"/>
                          </w:rPr>
                          <m:t>2</m:t>
                        </m:r>
                      </m:sup>
                    </m:sSup>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x-y</m:t>
                        </m:r>
                      </m:sub>
                    </m:sSub>
                    <m:r>
                      <w:rPr>
                        <w:rFonts w:ascii="Cambria Math" w:hAnsi="Cambria Math" w:cs="Arial"/>
                        <w:sz w:val="20"/>
                        <w:szCs w:val="20"/>
                      </w:rPr>
                      <m:t>(n)</m:t>
                    </m:r>
                  </m:e>
                </m:nary>
              </m:oMath>
            </m:oMathPara>
          </w:p>
        </w:tc>
        <w:tc>
          <w:tcPr>
            <w:tcW w:w="1366" w:type="dxa"/>
            <w:vAlign w:val="center"/>
          </w:tcPr>
          <w:p w:rsidR="009E6B33" w:rsidRDefault="009E6B33" w:rsidP="00A7093B">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A7093B">
              <w:rPr>
                <w:rFonts w:ascii="Arial" w:eastAsia="Times New Roman" w:hAnsi="Arial" w:cs="Arial"/>
                <w:sz w:val="20"/>
                <w:szCs w:val="20"/>
                <w:lang w:eastAsia="en-GB"/>
              </w:rPr>
              <w:t>2</w:t>
            </w:r>
            <w:r>
              <w:rPr>
                <w:rFonts w:ascii="Arial" w:eastAsia="Times New Roman" w:hAnsi="Arial" w:cs="Arial"/>
                <w:sz w:val="20"/>
                <w:szCs w:val="20"/>
                <w:lang w:eastAsia="en-GB"/>
              </w:rPr>
              <w:t>)</w:t>
            </w:r>
          </w:p>
        </w:tc>
      </w:tr>
    </w:tbl>
    <w:p w:rsidR="0009646F" w:rsidRDefault="0009646F" w:rsidP="0009646F">
      <w:pPr>
        <w:spacing w:before="2" w:after="2" w:line="480" w:lineRule="auto"/>
        <w:ind w:left="851"/>
        <w:jc w:val="both"/>
        <w:rPr>
          <w:rFonts w:ascii="Arial" w:hAnsi="Arial" w:cs="Arial"/>
          <w:sz w:val="20"/>
          <w:szCs w:val="20"/>
        </w:rPr>
      </w:pPr>
      <w:proofErr w:type="gramStart"/>
      <w:r w:rsidRPr="004525A0">
        <w:rPr>
          <w:rFonts w:ascii="Arial" w:eastAsia="Times New Roman" w:hAnsi="Arial" w:cs="Arial"/>
          <w:sz w:val="20"/>
          <w:szCs w:val="20"/>
        </w:rPr>
        <w:t xml:space="preserve">where </w:t>
      </w:r>
      <w:proofErr w:type="gramEnd"/>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x-y</m:t>
            </m:r>
          </m:sub>
        </m:sSub>
        <m:r>
          <w:rPr>
            <w:rFonts w:ascii="Cambria Math" w:hAnsi="Cambria Math" w:cs="Arial"/>
            <w:sz w:val="20"/>
            <w:szCs w:val="20"/>
          </w:rPr>
          <m:t>=</m:t>
        </m:r>
        <m:nary>
          <m:naryPr>
            <m:chr m:val="∑"/>
            <m:limLoc m:val="subSup"/>
            <m:supHide m:val="1"/>
            <m:ctrlPr>
              <w:rPr>
                <w:rFonts w:ascii="Cambria Math" w:hAnsi="Cambria Math" w:cs="Arial"/>
                <w:i/>
                <w:sz w:val="20"/>
                <w:szCs w:val="20"/>
              </w:rPr>
            </m:ctrlPr>
          </m:naryPr>
          <m:sub>
            <m:r>
              <w:rPr>
                <w:rFonts w:ascii="Cambria Math" w:hAnsi="Cambria Math" w:cs="Arial"/>
                <w:sz w:val="20"/>
                <w:szCs w:val="20"/>
              </w:rPr>
              <m:t>i</m:t>
            </m:r>
          </m:sub>
          <m:sup/>
          <m:e>
            <m:nary>
              <m:naryPr>
                <m:chr m:val="∑"/>
                <m:limLoc m:val="subSup"/>
                <m:supHide m:val="1"/>
                <m:ctrlPr>
                  <w:rPr>
                    <w:rFonts w:ascii="Cambria Math" w:hAnsi="Cambria Math" w:cs="Arial"/>
                    <w:i/>
                    <w:sz w:val="20"/>
                    <w:szCs w:val="20"/>
                  </w:rPr>
                </m:ctrlPr>
              </m:naryPr>
              <m:sub>
                <m:r>
                  <w:rPr>
                    <w:rFonts w:ascii="Cambria Math" w:hAnsi="Cambria Math" w:cs="Arial"/>
                    <w:sz w:val="20"/>
                    <w:szCs w:val="20"/>
                  </w:rPr>
                  <m:t>j</m:t>
                </m:r>
              </m:sub>
              <m:sup/>
              <m:e>
                <m:r>
                  <w:rPr>
                    <w:rFonts w:ascii="Cambria Math" w:hAnsi="Cambria Math" w:cs="Arial"/>
                    <w:sz w:val="20"/>
                    <w:szCs w:val="20"/>
                  </w:rPr>
                  <m:t>p(i,j)</m:t>
                </m:r>
              </m:e>
            </m:nary>
          </m:e>
        </m:nary>
      </m:oMath>
      <w:r w:rsidRPr="004525A0">
        <w:rPr>
          <w:rFonts w:ascii="Arial" w:eastAsia="Times New Roman" w:hAnsi="Arial" w:cs="Arial"/>
          <w:sz w:val="20"/>
          <w:szCs w:val="20"/>
        </w:rPr>
        <w:t xml:space="preserve">, with </w:t>
      </w:r>
      <m:oMath>
        <m:d>
          <m:dPr>
            <m:begChr m:val="|"/>
            <m:endChr m:val="|"/>
            <m:ctrlPr>
              <w:rPr>
                <w:rFonts w:ascii="Cambria Math" w:hAnsi="Cambria Math" w:cs="Arial"/>
                <w:i/>
                <w:sz w:val="20"/>
                <w:szCs w:val="20"/>
              </w:rPr>
            </m:ctrlPr>
          </m:dPr>
          <m:e>
            <m:r>
              <w:rPr>
                <w:rFonts w:ascii="Cambria Math" w:hAnsi="Cambria Math" w:cs="Arial"/>
                <w:sz w:val="20"/>
                <w:szCs w:val="20"/>
              </w:rPr>
              <m:t>i-j</m:t>
            </m:r>
          </m:e>
        </m:d>
        <m:r>
          <w:rPr>
            <w:rFonts w:ascii="Cambria Math" w:hAnsi="Cambria Math" w:cs="Arial"/>
            <w:sz w:val="20"/>
            <w:szCs w:val="20"/>
          </w:rPr>
          <m:t>=n</m:t>
        </m:r>
      </m:oMath>
      <w:r w:rsidRPr="004525A0">
        <w:rPr>
          <w:rFonts w:ascii="Arial" w:eastAsia="Times New Roman" w:hAnsi="Arial" w:cs="Arial"/>
          <w:sz w:val="20"/>
          <w:szCs w:val="20"/>
        </w:rPr>
        <w:t xml:space="preserve"> where </w:t>
      </w:r>
      <m:oMath>
        <m:r>
          <w:rPr>
            <w:rFonts w:ascii="Cambria Math" w:hAnsi="Cambria Math" w:cs="Arial"/>
            <w:sz w:val="20"/>
            <w:szCs w:val="20"/>
          </w:rPr>
          <m:t>n=0,1,…,N-1</m:t>
        </m:r>
      </m:oMath>
      <w:r w:rsidRPr="004525A0">
        <w:rPr>
          <w:rFonts w:ascii="Arial" w:eastAsia="Times New Roman" w:hAnsi="Arial" w:cs="Arial"/>
          <w:sz w:val="20"/>
          <w:szCs w:val="20"/>
        </w:rPr>
        <w:t>.</w:t>
      </w:r>
    </w:p>
    <w:p w:rsidR="0009646F" w:rsidRPr="004525A0" w:rsidRDefault="0009646F" w:rsidP="0009646F">
      <w:pPr>
        <w:spacing w:before="2" w:after="2" w:line="480" w:lineRule="auto"/>
        <w:ind w:left="851"/>
        <w:jc w:val="both"/>
        <w:rPr>
          <w:rFonts w:ascii="Arial"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t>Correlation</w:t>
      </w:r>
      <w:r w:rsidRPr="004525A0">
        <w:rPr>
          <w:rFonts w:ascii="Arial" w:hAnsi="Arial" w:cs="Arial"/>
          <w:sz w:val="20"/>
          <w:szCs w:val="20"/>
        </w:rPr>
        <w:t xml:space="preserve"> (referred to as “</w:t>
      </w:r>
      <w:r w:rsidRPr="004525A0">
        <w:rPr>
          <w:rFonts w:ascii="Arial" w:hAnsi="Arial" w:cs="Arial"/>
          <w:sz w:val="20"/>
          <w:szCs w:val="20"/>
          <w:u w:val="single"/>
        </w:rPr>
        <w:t>GLCM correlation</w:t>
      </w:r>
      <w:r w:rsidRPr="004525A0">
        <w:rPr>
          <w:rFonts w:ascii="Arial" w:hAnsi="Arial" w:cs="Arial"/>
          <w:sz w:val="20"/>
          <w:szCs w:val="20"/>
        </w:rPr>
        <w:t>”) measures the linear dependency of intensities in the GLCM. It presents how a reference pixel is related to its neighbour: 0 means uncorrelated and 1 means perfectly correlated. It is defined as:</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D73B01" w:rsidTr="00D6651D">
        <w:tc>
          <w:tcPr>
            <w:tcW w:w="6804" w:type="dxa"/>
            <w:vAlign w:val="center"/>
          </w:tcPr>
          <w:p w:rsidR="00D73B01" w:rsidRPr="00967EDC" w:rsidRDefault="00A7093B" w:rsidP="00CE101F">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GLCM correlation=</m:t>
                </m:r>
                <m:f>
                  <m:fPr>
                    <m:ctrlPr>
                      <w:rPr>
                        <w:rFonts w:ascii="Cambria Math" w:hAnsi="Cambria Math" w:cs="Arial"/>
                        <w:i/>
                        <w:sz w:val="20"/>
                        <w:szCs w:val="20"/>
                      </w:rPr>
                    </m:ctrlPr>
                  </m:fPr>
                  <m:num>
                    <m:nary>
                      <m:naryPr>
                        <m:chr m:val="∑"/>
                        <m:limLoc m:val="subSup"/>
                        <m:supHide m:val="1"/>
                        <m:ctrlPr>
                          <w:rPr>
                            <w:rFonts w:ascii="Cambria Math" w:hAnsi="Cambria Math" w:cs="Arial"/>
                            <w:i/>
                            <w:sz w:val="20"/>
                            <w:szCs w:val="20"/>
                          </w:rPr>
                        </m:ctrlPr>
                      </m:naryPr>
                      <m:sub>
                        <m:r>
                          <w:rPr>
                            <w:rFonts w:ascii="Cambria Math" w:hAnsi="Cambria Math" w:cs="Arial"/>
                            <w:sz w:val="20"/>
                            <w:szCs w:val="20"/>
                          </w:rPr>
                          <m:t>i</m:t>
                        </m:r>
                      </m:sub>
                      <m:sup/>
                      <m:e>
                        <m:nary>
                          <m:naryPr>
                            <m:chr m:val="∑"/>
                            <m:limLoc m:val="subSup"/>
                            <m:supHide m:val="1"/>
                            <m:ctrlPr>
                              <w:rPr>
                                <w:rFonts w:ascii="Cambria Math" w:hAnsi="Cambria Math" w:cs="Arial"/>
                                <w:i/>
                                <w:sz w:val="20"/>
                                <w:szCs w:val="20"/>
                              </w:rPr>
                            </m:ctrlPr>
                          </m:naryPr>
                          <m:sub>
                            <m:r>
                              <w:rPr>
                                <w:rFonts w:ascii="Cambria Math" w:hAnsi="Cambria Math" w:cs="Arial"/>
                                <w:sz w:val="20"/>
                                <w:szCs w:val="20"/>
                              </w:rPr>
                              <m:t>j</m:t>
                            </m:r>
                          </m:sub>
                          <m:sup/>
                          <m:e>
                            <m:r>
                              <w:rPr>
                                <w:rFonts w:ascii="Cambria Math" w:hAnsi="Cambria Math" w:cs="Arial"/>
                                <w:sz w:val="20"/>
                                <w:szCs w:val="20"/>
                              </w:rPr>
                              <m:t>ijp</m:t>
                            </m:r>
                            <m:d>
                              <m:dPr>
                                <m:ctrlPr>
                                  <w:rPr>
                                    <w:rFonts w:ascii="Cambria Math" w:hAnsi="Cambria Math" w:cs="Arial"/>
                                    <w:i/>
                                    <w:sz w:val="20"/>
                                    <w:szCs w:val="20"/>
                                  </w:rPr>
                                </m:ctrlPr>
                              </m:dPr>
                              <m:e>
                                <m:r>
                                  <w:rPr>
                                    <w:rFonts w:ascii="Cambria Math" w:hAnsi="Cambria Math" w:cs="Arial"/>
                                    <w:sz w:val="20"/>
                                    <w:szCs w:val="20"/>
                                  </w:rPr>
                                  <m:t>i,j</m:t>
                                </m:r>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y</m:t>
                                </m:r>
                              </m:sub>
                            </m:sSub>
                          </m:e>
                        </m:nary>
                      </m:e>
                    </m:nary>
                  </m:num>
                  <m:den>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σ</m:t>
                        </m:r>
                      </m:e>
                      <m:sub>
                        <m:r>
                          <w:rPr>
                            <w:rFonts w:ascii="Cambria Math" w:hAnsi="Cambria Math" w:cs="Arial"/>
                            <w:sz w:val="20"/>
                            <w:szCs w:val="20"/>
                          </w:rPr>
                          <m:t>y</m:t>
                        </m:r>
                      </m:sub>
                    </m:sSub>
                  </m:den>
                </m:f>
              </m:oMath>
            </m:oMathPara>
          </w:p>
        </w:tc>
        <w:tc>
          <w:tcPr>
            <w:tcW w:w="1366" w:type="dxa"/>
            <w:vAlign w:val="center"/>
          </w:tcPr>
          <w:p w:rsidR="00D73B01" w:rsidRDefault="00D73B01" w:rsidP="002769B0">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2769B0">
              <w:rPr>
                <w:rFonts w:ascii="Arial" w:eastAsia="Times New Roman" w:hAnsi="Arial" w:cs="Arial"/>
                <w:sz w:val="20"/>
                <w:szCs w:val="20"/>
                <w:lang w:eastAsia="en-GB"/>
              </w:rPr>
              <w:t>3</w:t>
            </w:r>
            <w:r>
              <w:rPr>
                <w:rFonts w:ascii="Arial" w:eastAsia="Times New Roman" w:hAnsi="Arial" w:cs="Arial"/>
                <w:sz w:val="20"/>
                <w:szCs w:val="20"/>
                <w:lang w:eastAsia="en-GB"/>
              </w:rPr>
              <w:t>)</w:t>
            </w:r>
          </w:p>
        </w:tc>
      </w:tr>
    </w:tbl>
    <w:p w:rsidR="0009646F" w:rsidRDefault="0009646F" w:rsidP="0009646F">
      <w:pPr>
        <w:spacing w:before="2" w:after="2" w:line="480" w:lineRule="auto"/>
        <w:ind w:left="851"/>
        <w:jc w:val="both"/>
        <w:rPr>
          <w:rFonts w:ascii="Arial" w:hAnsi="Arial" w:cs="Arial"/>
          <w:sz w:val="20"/>
          <w:szCs w:val="20"/>
        </w:rPr>
      </w:pPr>
      <w:proofErr w:type="gramStart"/>
      <w:r w:rsidRPr="004525A0">
        <w:rPr>
          <w:rFonts w:ascii="Arial" w:eastAsia="Times New Roman" w:hAnsi="Arial" w:cs="Arial"/>
          <w:sz w:val="20"/>
          <w:szCs w:val="20"/>
        </w:rPr>
        <w:t>where</w:t>
      </w:r>
      <w:proofErr w:type="gramEnd"/>
      <w:r w:rsidRPr="004525A0">
        <w:rPr>
          <w:rFonts w:ascii="Arial" w:eastAsia="Times New Roman" w:hAnsi="Arial" w:cs="Arial"/>
          <w:sz w:val="20"/>
          <w:szCs w:val="20"/>
        </w:rPr>
        <w:t xml:space="preserve"> µ</w:t>
      </w:r>
      <w:r w:rsidRPr="004525A0">
        <w:rPr>
          <w:rFonts w:ascii="Arial" w:eastAsia="Times New Roman" w:hAnsi="Arial" w:cs="Arial"/>
          <w:sz w:val="20"/>
          <w:szCs w:val="20"/>
          <w:vertAlign w:val="subscript"/>
        </w:rPr>
        <w:t>x</w:t>
      </w:r>
      <w:r w:rsidRPr="004525A0">
        <w:rPr>
          <w:rFonts w:ascii="Arial" w:eastAsia="Times New Roman" w:hAnsi="Arial" w:cs="Arial"/>
          <w:sz w:val="20"/>
          <w:szCs w:val="20"/>
        </w:rPr>
        <w:t xml:space="preserve"> (resp. µ</w:t>
      </w:r>
      <w:r w:rsidRPr="004525A0">
        <w:rPr>
          <w:rFonts w:ascii="Arial" w:eastAsia="Times New Roman" w:hAnsi="Arial" w:cs="Arial"/>
          <w:sz w:val="20"/>
          <w:szCs w:val="20"/>
          <w:vertAlign w:val="subscript"/>
        </w:rPr>
        <w:t>y</w:t>
      </w:r>
      <w:r w:rsidRPr="004525A0">
        <w:rPr>
          <w:rFonts w:ascii="Arial" w:eastAsia="Times New Roman" w:hAnsi="Arial" w:cs="Arial"/>
          <w:sz w:val="20"/>
          <w:szCs w:val="20"/>
        </w:rPr>
        <w:t xml:space="preserve">) and </w:t>
      </w:r>
      <w:proofErr w:type="spellStart"/>
      <w:r w:rsidRPr="004525A0">
        <w:rPr>
          <w:rFonts w:ascii="Arial" w:eastAsia="Times New Roman" w:hAnsi="Arial" w:cs="Arial"/>
          <w:sz w:val="20"/>
          <w:szCs w:val="20"/>
        </w:rPr>
        <w:t>σ</w:t>
      </w:r>
      <w:r w:rsidRPr="004525A0">
        <w:rPr>
          <w:rFonts w:ascii="Arial" w:eastAsia="Times New Roman" w:hAnsi="Arial" w:cs="Arial"/>
          <w:sz w:val="20"/>
          <w:szCs w:val="20"/>
          <w:vertAlign w:val="subscript"/>
        </w:rPr>
        <w:t>x</w:t>
      </w:r>
      <w:proofErr w:type="spellEnd"/>
      <w:r w:rsidRPr="004525A0">
        <w:rPr>
          <w:rFonts w:ascii="Arial" w:eastAsia="Times New Roman" w:hAnsi="Arial" w:cs="Arial"/>
          <w:sz w:val="20"/>
          <w:szCs w:val="20"/>
        </w:rPr>
        <w:t xml:space="preserve"> (resp. </w:t>
      </w:r>
      <w:proofErr w:type="spellStart"/>
      <w:r w:rsidRPr="004525A0">
        <w:rPr>
          <w:rFonts w:ascii="Arial" w:eastAsia="Times New Roman" w:hAnsi="Arial" w:cs="Arial"/>
          <w:sz w:val="20"/>
          <w:szCs w:val="20"/>
        </w:rPr>
        <w:t>σ</w:t>
      </w:r>
      <w:r w:rsidRPr="004525A0">
        <w:rPr>
          <w:rFonts w:ascii="Arial" w:eastAsia="Times New Roman" w:hAnsi="Arial" w:cs="Arial"/>
          <w:sz w:val="20"/>
          <w:szCs w:val="20"/>
          <w:vertAlign w:val="subscript"/>
        </w:rPr>
        <w:t>y</w:t>
      </w:r>
      <w:proofErr w:type="spellEnd"/>
      <w:r w:rsidRPr="004525A0">
        <w:rPr>
          <w:rFonts w:ascii="Arial" w:eastAsia="Times New Roman" w:hAnsi="Arial" w:cs="Arial"/>
          <w:sz w:val="20"/>
          <w:szCs w:val="20"/>
        </w:rPr>
        <w:t xml:space="preserve">) are the mean and standard deviation of </w:t>
      </w:r>
      <w:proofErr w:type="spellStart"/>
      <w:r w:rsidRPr="004525A0">
        <w:rPr>
          <w:rFonts w:ascii="Arial" w:eastAsia="Times New Roman" w:hAnsi="Arial" w:cs="Arial"/>
          <w:sz w:val="20"/>
          <w:szCs w:val="20"/>
        </w:rPr>
        <w:t>p</w:t>
      </w:r>
      <w:r w:rsidRPr="004525A0">
        <w:rPr>
          <w:rFonts w:ascii="Arial" w:eastAsia="Times New Roman" w:hAnsi="Arial" w:cs="Arial"/>
          <w:sz w:val="20"/>
          <w:szCs w:val="20"/>
          <w:vertAlign w:val="subscript"/>
        </w:rPr>
        <w:t>x</w:t>
      </w:r>
      <w:proofErr w:type="spellEnd"/>
      <w:r w:rsidRPr="004525A0">
        <w:rPr>
          <w:rFonts w:ascii="Arial" w:eastAsia="Times New Roman" w:hAnsi="Arial" w:cs="Arial"/>
          <w:sz w:val="20"/>
          <w:szCs w:val="20"/>
        </w:rPr>
        <w:t xml:space="preserve"> (resp. </w:t>
      </w:r>
      <w:proofErr w:type="spellStart"/>
      <w:r w:rsidRPr="004525A0">
        <w:rPr>
          <w:rFonts w:ascii="Arial" w:eastAsia="Times New Roman" w:hAnsi="Arial" w:cs="Arial"/>
          <w:sz w:val="20"/>
          <w:szCs w:val="20"/>
        </w:rPr>
        <w:t>p</w:t>
      </w:r>
      <w:r w:rsidRPr="004525A0">
        <w:rPr>
          <w:rFonts w:ascii="Arial" w:eastAsia="Times New Roman" w:hAnsi="Arial" w:cs="Arial"/>
          <w:sz w:val="20"/>
          <w:szCs w:val="20"/>
          <w:vertAlign w:val="subscript"/>
        </w:rPr>
        <w:t>y</w:t>
      </w:r>
      <w:proofErr w:type="spellEnd"/>
      <w:r w:rsidRPr="004525A0">
        <w:rPr>
          <w:rFonts w:ascii="Arial" w:eastAsia="Times New Roman" w:hAnsi="Arial" w:cs="Arial"/>
          <w:sz w:val="20"/>
          <w:szCs w:val="20"/>
        </w:rPr>
        <w:t xml:space="preserve">), respectively. </w:t>
      </w:r>
    </w:p>
    <w:p w:rsidR="0009646F" w:rsidRPr="004525A0" w:rsidRDefault="0009646F" w:rsidP="0009646F">
      <w:pPr>
        <w:spacing w:before="2" w:after="2" w:line="480" w:lineRule="auto"/>
        <w:ind w:left="851"/>
        <w:jc w:val="both"/>
        <w:rPr>
          <w:rFonts w:ascii="Arial"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t>Inverse difference moment (Homogeneity)</w:t>
      </w:r>
      <w:r w:rsidRPr="004525A0">
        <w:rPr>
          <w:rFonts w:ascii="Arial" w:hAnsi="Arial" w:cs="Arial"/>
          <w:sz w:val="20"/>
          <w:szCs w:val="20"/>
        </w:rPr>
        <w:t xml:space="preserve"> measures the local homogeneity of a texture. It is higher when the distribution of the GLCM elements is close to the GLCM diagonal, i.e., when the intensities of the texture are similar (i.e. the tissue/ROI is homogeneous).</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D73B01" w:rsidTr="00D6651D">
        <w:tc>
          <w:tcPr>
            <w:tcW w:w="6804" w:type="dxa"/>
            <w:vAlign w:val="center"/>
          </w:tcPr>
          <w:p w:rsidR="00D73B01" w:rsidRPr="00967EDC" w:rsidRDefault="002769B0" w:rsidP="00CE101F">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Homogeneity=</m:t>
                </m:r>
                <m:nary>
                  <m:naryPr>
                    <m:chr m:val="∑"/>
                    <m:limLoc m:val="subSup"/>
                    <m:supHide m:val="1"/>
                    <m:ctrlPr>
                      <w:rPr>
                        <w:rFonts w:ascii="Cambria Math" w:hAnsi="Cambria Math" w:cs="Arial"/>
                        <w:i/>
                        <w:sz w:val="20"/>
                        <w:szCs w:val="20"/>
                      </w:rPr>
                    </m:ctrlPr>
                  </m:naryPr>
                  <m:sub>
                    <m:r>
                      <w:rPr>
                        <w:rFonts w:ascii="Cambria Math" w:hAnsi="Cambria Math" w:cs="Arial"/>
                        <w:sz w:val="20"/>
                        <w:szCs w:val="20"/>
                      </w:rPr>
                      <m:t>i</m:t>
                    </m:r>
                  </m:sub>
                  <m:sup/>
                  <m:e>
                    <m:nary>
                      <m:naryPr>
                        <m:chr m:val="∑"/>
                        <m:limLoc m:val="subSup"/>
                        <m:supHide m:val="1"/>
                        <m:ctrlPr>
                          <w:rPr>
                            <w:rFonts w:ascii="Cambria Math" w:hAnsi="Cambria Math" w:cs="Arial"/>
                            <w:i/>
                            <w:sz w:val="20"/>
                            <w:szCs w:val="20"/>
                          </w:rPr>
                        </m:ctrlPr>
                      </m:naryPr>
                      <m:sub>
                        <m:r>
                          <w:rPr>
                            <w:rFonts w:ascii="Cambria Math" w:hAnsi="Cambria Math" w:cs="Arial"/>
                            <w:sz w:val="20"/>
                            <w:szCs w:val="20"/>
                          </w:rPr>
                          <m:t>j</m:t>
                        </m:r>
                      </m:sub>
                      <m:sup/>
                      <m:e>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1+</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i-j</m:t>
                                    </m:r>
                                  </m:e>
                                </m:d>
                              </m:e>
                              <m:sup>
                                <m:r>
                                  <w:rPr>
                                    <w:rFonts w:ascii="Cambria Math" w:hAnsi="Cambria Math" w:cs="Arial"/>
                                    <w:sz w:val="20"/>
                                    <w:szCs w:val="20"/>
                                  </w:rPr>
                                  <m:t>2</m:t>
                                </m:r>
                              </m:sup>
                            </m:sSup>
                          </m:den>
                        </m:f>
                        <m:r>
                          <w:rPr>
                            <w:rFonts w:ascii="Cambria Math" w:hAnsi="Cambria Math" w:cs="Arial"/>
                            <w:sz w:val="20"/>
                            <w:szCs w:val="20"/>
                          </w:rPr>
                          <m:t>p(i,j)</m:t>
                        </m:r>
                      </m:e>
                    </m:nary>
                  </m:e>
                </m:nary>
              </m:oMath>
            </m:oMathPara>
          </w:p>
        </w:tc>
        <w:tc>
          <w:tcPr>
            <w:tcW w:w="1366" w:type="dxa"/>
            <w:vAlign w:val="center"/>
          </w:tcPr>
          <w:p w:rsidR="00D73B01" w:rsidRDefault="00D73B01" w:rsidP="002769B0">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2769B0">
              <w:rPr>
                <w:rFonts w:ascii="Arial" w:eastAsia="Times New Roman" w:hAnsi="Arial" w:cs="Arial"/>
                <w:sz w:val="20"/>
                <w:szCs w:val="20"/>
                <w:lang w:eastAsia="en-GB"/>
              </w:rPr>
              <w:t>4</w:t>
            </w:r>
            <w:r>
              <w:rPr>
                <w:rFonts w:ascii="Arial" w:eastAsia="Times New Roman" w:hAnsi="Arial" w:cs="Arial"/>
                <w:sz w:val="20"/>
                <w:szCs w:val="20"/>
                <w:lang w:eastAsia="en-GB"/>
              </w:rPr>
              <w:t>)</w:t>
            </w:r>
          </w:p>
        </w:tc>
      </w:tr>
    </w:tbl>
    <w:p w:rsidR="003D5233" w:rsidRDefault="003D5233" w:rsidP="0009646F">
      <w:pPr>
        <w:spacing w:before="2" w:after="2" w:line="480" w:lineRule="auto"/>
        <w:ind w:left="851"/>
        <w:jc w:val="both"/>
        <w:rPr>
          <w:rFonts w:ascii="Arial" w:eastAsiaTheme="minorEastAsia"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t>Angular second moment (Energy)</w:t>
      </w:r>
      <w:r w:rsidRPr="004525A0">
        <w:rPr>
          <w:rFonts w:ascii="Arial" w:hAnsi="Arial" w:cs="Arial"/>
          <w:sz w:val="20"/>
          <w:szCs w:val="20"/>
        </w:rPr>
        <w:t xml:space="preserve"> measures the uniformity of a texture. When intensities within an ROI are very similar, this value will be large.</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D73B01" w:rsidTr="00D6651D">
        <w:tc>
          <w:tcPr>
            <w:tcW w:w="6804" w:type="dxa"/>
            <w:vAlign w:val="center"/>
          </w:tcPr>
          <w:p w:rsidR="00D73B01" w:rsidRPr="00967EDC" w:rsidRDefault="001910EF" w:rsidP="00CE101F">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Energy=</m:t>
                </m:r>
                <m:nary>
                  <m:naryPr>
                    <m:chr m:val="∑"/>
                    <m:limLoc m:val="undOvr"/>
                    <m:supHide m:val="1"/>
                    <m:ctrlPr>
                      <w:rPr>
                        <w:rFonts w:ascii="Cambria Math" w:hAnsi="Cambria Math" w:cs="Arial"/>
                        <w:i/>
                        <w:sz w:val="20"/>
                        <w:szCs w:val="20"/>
                      </w:rPr>
                    </m:ctrlPr>
                  </m:naryPr>
                  <m:sub>
                    <m:r>
                      <w:rPr>
                        <w:rFonts w:ascii="Cambria Math" w:hAnsi="Cambria Math" w:cs="Arial"/>
                        <w:sz w:val="20"/>
                        <w:szCs w:val="20"/>
                      </w:rPr>
                      <m:t>i</m:t>
                    </m:r>
                  </m:sub>
                  <m:sup/>
                  <m:e>
                    <m:nary>
                      <m:naryPr>
                        <m:chr m:val="∑"/>
                        <m:limLoc m:val="undOvr"/>
                        <m:supHide m:val="1"/>
                        <m:ctrlPr>
                          <w:rPr>
                            <w:rFonts w:ascii="Cambria Math" w:hAnsi="Cambria Math" w:cs="Arial"/>
                            <w:i/>
                            <w:sz w:val="20"/>
                            <w:szCs w:val="20"/>
                          </w:rPr>
                        </m:ctrlPr>
                      </m:naryPr>
                      <m:sub>
                        <m:r>
                          <w:rPr>
                            <w:rFonts w:ascii="Cambria Math" w:hAnsi="Cambria Math" w:cs="Arial"/>
                            <w:sz w:val="20"/>
                            <w:szCs w:val="20"/>
                          </w:rPr>
                          <m:t>j</m:t>
                        </m:r>
                      </m:sub>
                      <m:sup/>
                      <m:e>
                        <m:sSup>
                          <m:sSupPr>
                            <m:ctrlPr>
                              <w:rPr>
                                <w:rFonts w:ascii="Cambria Math" w:hAnsi="Cambria Math" w:cs="Arial"/>
                                <w:i/>
                                <w:sz w:val="20"/>
                                <w:szCs w:val="20"/>
                              </w:rPr>
                            </m:ctrlPr>
                          </m:sSupPr>
                          <m:e>
                            <m:r>
                              <w:rPr>
                                <w:rFonts w:ascii="Cambria Math" w:hAnsi="Cambria Math" w:cs="Arial"/>
                                <w:sz w:val="20"/>
                                <w:szCs w:val="20"/>
                              </w:rPr>
                              <m:t>p(i,j)</m:t>
                            </m:r>
                          </m:e>
                          <m:sup>
                            <m:r>
                              <w:rPr>
                                <w:rFonts w:ascii="Cambria Math" w:hAnsi="Cambria Math" w:cs="Arial"/>
                                <w:sz w:val="20"/>
                                <w:szCs w:val="20"/>
                              </w:rPr>
                              <m:t>2</m:t>
                            </m:r>
                          </m:sup>
                        </m:sSup>
                      </m:e>
                    </m:nary>
                  </m:e>
                </m:nary>
              </m:oMath>
            </m:oMathPara>
          </w:p>
        </w:tc>
        <w:tc>
          <w:tcPr>
            <w:tcW w:w="1366" w:type="dxa"/>
            <w:vAlign w:val="center"/>
          </w:tcPr>
          <w:p w:rsidR="00D73B01" w:rsidRDefault="00D73B01" w:rsidP="003E5FCF">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1910EF">
              <w:rPr>
                <w:rFonts w:ascii="Arial" w:eastAsia="Times New Roman" w:hAnsi="Arial" w:cs="Arial"/>
                <w:sz w:val="20"/>
                <w:szCs w:val="20"/>
                <w:lang w:eastAsia="en-GB"/>
              </w:rPr>
              <w:t>5</w:t>
            </w:r>
            <w:r>
              <w:rPr>
                <w:rFonts w:ascii="Arial" w:eastAsia="Times New Roman" w:hAnsi="Arial" w:cs="Arial"/>
                <w:sz w:val="20"/>
                <w:szCs w:val="20"/>
                <w:lang w:eastAsia="en-GB"/>
              </w:rPr>
              <w:t>)</w:t>
            </w:r>
          </w:p>
        </w:tc>
      </w:tr>
    </w:tbl>
    <w:p w:rsidR="0009646F" w:rsidRPr="004525A0" w:rsidRDefault="0009646F" w:rsidP="0009646F">
      <w:pPr>
        <w:spacing w:before="2" w:after="2" w:line="480" w:lineRule="auto"/>
        <w:ind w:left="851"/>
        <w:jc w:val="both"/>
        <w:rPr>
          <w:rFonts w:ascii="Arial"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lastRenderedPageBreak/>
        <w:t>Sum of squares: Variance</w:t>
      </w:r>
      <w:r w:rsidRPr="004525A0">
        <w:rPr>
          <w:rFonts w:ascii="Arial" w:hAnsi="Arial" w:cs="Arial"/>
          <w:sz w:val="20"/>
          <w:szCs w:val="20"/>
        </w:rPr>
        <w:t xml:space="preserve"> (referred to as “</w:t>
      </w:r>
      <w:r w:rsidRPr="004525A0">
        <w:rPr>
          <w:rFonts w:ascii="Arial" w:hAnsi="Arial" w:cs="Arial"/>
          <w:sz w:val="20"/>
          <w:szCs w:val="20"/>
          <w:u w:val="single"/>
        </w:rPr>
        <w:t>GLCM variance</w:t>
      </w:r>
      <w:r w:rsidRPr="004525A0">
        <w:rPr>
          <w:rFonts w:ascii="Arial" w:hAnsi="Arial" w:cs="Arial"/>
          <w:sz w:val="20"/>
          <w:szCs w:val="20"/>
        </w:rPr>
        <w:t>”) is a measure of the dispersion of the values around the mean of combinations of reference and neighbourhood pixels. The higher this value, the less homogeneous the texture of the tissue/ROI will be.</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D73B01" w:rsidTr="00D6651D">
        <w:tc>
          <w:tcPr>
            <w:tcW w:w="6804" w:type="dxa"/>
            <w:vAlign w:val="center"/>
          </w:tcPr>
          <w:p w:rsidR="00D73B01" w:rsidRPr="00967EDC" w:rsidRDefault="00CE101F" w:rsidP="00CE101F">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GLCM variance=</m:t>
                </m:r>
                <m:nary>
                  <m:naryPr>
                    <m:chr m:val="∑"/>
                    <m:limLoc m:val="undOvr"/>
                    <m:supHide m:val="1"/>
                    <m:ctrlPr>
                      <w:rPr>
                        <w:rFonts w:ascii="Cambria Math" w:hAnsi="Cambria Math" w:cs="Arial"/>
                        <w:i/>
                        <w:sz w:val="20"/>
                        <w:szCs w:val="20"/>
                      </w:rPr>
                    </m:ctrlPr>
                  </m:naryPr>
                  <m:sub>
                    <m:r>
                      <w:rPr>
                        <w:rFonts w:ascii="Cambria Math" w:hAnsi="Cambria Math" w:cs="Arial"/>
                        <w:sz w:val="20"/>
                        <w:szCs w:val="20"/>
                      </w:rPr>
                      <m:t>i</m:t>
                    </m:r>
                  </m:sub>
                  <m:sup/>
                  <m:e>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i-</m:t>
                            </m:r>
                            <m:sSub>
                              <m:sSubPr>
                                <m:ctrlPr>
                                  <w:rPr>
                                    <w:rFonts w:ascii="Cambria Math" w:hAnsi="Cambria Math" w:cs="Arial"/>
                                    <w:i/>
                                    <w:sz w:val="20"/>
                                    <w:szCs w:val="20"/>
                                  </w:rPr>
                                </m:ctrlPr>
                              </m:sSubPr>
                              <m:e>
                                <m:r>
                                  <w:rPr>
                                    <w:rFonts w:ascii="Cambria Math" w:hAnsi="Cambria Math" w:cs="Arial"/>
                                    <w:sz w:val="20"/>
                                    <w:szCs w:val="20"/>
                                  </w:rPr>
                                  <m:t>μ</m:t>
                                </m:r>
                              </m:e>
                              <m:sub>
                                <m:r>
                                  <w:rPr>
                                    <w:rFonts w:ascii="Cambria Math" w:hAnsi="Cambria Math" w:cs="Arial"/>
                                    <w:sz w:val="20"/>
                                    <w:szCs w:val="20"/>
                                  </w:rPr>
                                  <m:t>x</m:t>
                                </m:r>
                              </m:sub>
                            </m:sSub>
                          </m:e>
                        </m:d>
                      </m:e>
                      <m:sup>
                        <m:r>
                          <w:rPr>
                            <w:rFonts w:ascii="Cambria Math" w:hAnsi="Cambria Math" w:cs="Arial"/>
                            <w:sz w:val="20"/>
                            <w:szCs w:val="20"/>
                          </w:rPr>
                          <m:t>2</m:t>
                        </m:r>
                      </m:sup>
                    </m:sSup>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x</m:t>
                        </m:r>
                      </m:sub>
                    </m:sSub>
                    <m:r>
                      <w:rPr>
                        <w:rFonts w:ascii="Cambria Math" w:hAnsi="Cambria Math" w:cs="Arial"/>
                        <w:sz w:val="20"/>
                        <w:szCs w:val="20"/>
                      </w:rPr>
                      <m:t>(i)</m:t>
                    </m:r>
                  </m:e>
                </m:nary>
              </m:oMath>
            </m:oMathPara>
          </w:p>
        </w:tc>
        <w:tc>
          <w:tcPr>
            <w:tcW w:w="1366" w:type="dxa"/>
            <w:vAlign w:val="center"/>
          </w:tcPr>
          <w:p w:rsidR="00D73B01" w:rsidRDefault="00D73B01" w:rsidP="00CE101F">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CE101F">
              <w:rPr>
                <w:rFonts w:ascii="Arial" w:eastAsia="Times New Roman" w:hAnsi="Arial" w:cs="Arial"/>
                <w:sz w:val="20"/>
                <w:szCs w:val="20"/>
                <w:lang w:eastAsia="en-GB"/>
              </w:rPr>
              <w:t>6</w:t>
            </w:r>
            <w:r>
              <w:rPr>
                <w:rFonts w:ascii="Arial" w:eastAsia="Times New Roman" w:hAnsi="Arial" w:cs="Arial"/>
                <w:sz w:val="20"/>
                <w:szCs w:val="20"/>
                <w:lang w:eastAsia="en-GB"/>
              </w:rPr>
              <w:t>)</w:t>
            </w:r>
          </w:p>
        </w:tc>
      </w:tr>
    </w:tbl>
    <w:p w:rsidR="0009646F" w:rsidRPr="004525A0" w:rsidRDefault="0009646F" w:rsidP="0009646F">
      <w:pPr>
        <w:spacing w:before="2" w:after="2" w:line="480" w:lineRule="auto"/>
        <w:ind w:left="851"/>
        <w:jc w:val="both"/>
        <w:rPr>
          <w:rFonts w:ascii="Arial" w:hAnsi="Arial" w:cs="Arial"/>
          <w:sz w:val="20"/>
          <w:szCs w:val="20"/>
        </w:rPr>
      </w:pPr>
    </w:p>
    <w:p w:rsidR="0009646F" w:rsidRPr="004525A0" w:rsidRDefault="0009646F" w:rsidP="0009646F">
      <w:pPr>
        <w:numPr>
          <w:ilvl w:val="0"/>
          <w:numId w:val="2"/>
        </w:numPr>
        <w:spacing w:before="2" w:after="2" w:line="480" w:lineRule="auto"/>
        <w:ind w:left="851"/>
        <w:jc w:val="both"/>
        <w:rPr>
          <w:rFonts w:ascii="Arial" w:hAnsi="Arial" w:cs="Arial"/>
          <w:sz w:val="20"/>
          <w:szCs w:val="20"/>
        </w:rPr>
      </w:pPr>
      <w:r w:rsidRPr="004525A0">
        <w:rPr>
          <w:rFonts w:ascii="Arial" w:hAnsi="Arial" w:cs="Arial"/>
          <w:sz w:val="20"/>
          <w:szCs w:val="20"/>
          <w:u w:val="single"/>
        </w:rPr>
        <w:t>Entropy</w:t>
      </w:r>
      <w:r w:rsidRPr="004525A0">
        <w:rPr>
          <w:rFonts w:ascii="Arial" w:hAnsi="Arial" w:cs="Arial"/>
          <w:sz w:val="20"/>
          <w:szCs w:val="20"/>
        </w:rPr>
        <w:t xml:space="preserve"> is an expression of the chaos or disorder (i.e. randomness) present in that texture. Its meaning is similar to that of the GLCM variance</w:t>
      </w:r>
      <w:r w:rsidR="00060228">
        <w:rPr>
          <w:rFonts w:ascii="Arial" w:hAnsi="Arial" w:cs="Arial"/>
          <w:sz w:val="20"/>
          <w:szCs w:val="20"/>
        </w:rPr>
        <w:t>, but the equation used to calculate it differs:</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366"/>
      </w:tblGrid>
      <w:tr w:rsidR="00CE101F" w:rsidTr="00D6651D">
        <w:tc>
          <w:tcPr>
            <w:tcW w:w="6804" w:type="dxa"/>
            <w:vAlign w:val="center"/>
          </w:tcPr>
          <w:p w:rsidR="00CE101F" w:rsidRPr="00967EDC" w:rsidRDefault="00CE101F" w:rsidP="00CE101F">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Entropy=</m:t>
                </m:r>
                <m:nary>
                  <m:naryPr>
                    <m:chr m:val="∑"/>
                    <m:limLoc m:val="undOvr"/>
                    <m:supHide m:val="1"/>
                    <m:ctrlPr>
                      <w:rPr>
                        <w:rFonts w:ascii="Cambria Math" w:hAnsi="Cambria Math" w:cs="Arial"/>
                        <w:i/>
                        <w:sz w:val="20"/>
                        <w:szCs w:val="20"/>
                      </w:rPr>
                    </m:ctrlPr>
                  </m:naryPr>
                  <m:sub>
                    <m:r>
                      <w:rPr>
                        <w:rFonts w:ascii="Cambria Math" w:hAnsi="Cambria Math" w:cs="Arial"/>
                        <w:sz w:val="20"/>
                        <w:szCs w:val="20"/>
                      </w:rPr>
                      <m:t>i</m:t>
                    </m:r>
                  </m:sub>
                  <m:sup/>
                  <m:e>
                    <m:nary>
                      <m:naryPr>
                        <m:chr m:val="∑"/>
                        <m:limLoc m:val="undOvr"/>
                        <m:supHide m:val="1"/>
                        <m:ctrlPr>
                          <w:rPr>
                            <w:rFonts w:ascii="Cambria Math" w:hAnsi="Cambria Math" w:cs="Arial"/>
                            <w:i/>
                            <w:sz w:val="20"/>
                            <w:szCs w:val="20"/>
                          </w:rPr>
                        </m:ctrlPr>
                      </m:naryPr>
                      <m:sub>
                        <m:r>
                          <w:rPr>
                            <w:rFonts w:ascii="Cambria Math" w:hAnsi="Cambria Math" w:cs="Arial"/>
                            <w:sz w:val="20"/>
                            <w:szCs w:val="20"/>
                          </w:rPr>
                          <m:t>j</m:t>
                        </m:r>
                      </m:sub>
                      <m:sup/>
                      <m:e>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i,j</m:t>
                            </m:r>
                          </m:e>
                        </m:d>
                        <m:func>
                          <m:funcPr>
                            <m:ctrlPr>
                              <w:rPr>
                                <w:rFonts w:ascii="Cambria Math" w:hAnsi="Cambria Math" w:cs="Arial"/>
                                <w:i/>
                                <w:sz w:val="20"/>
                                <w:szCs w:val="20"/>
                              </w:rPr>
                            </m:ctrlPr>
                          </m:funcPr>
                          <m:fName>
                            <m:r>
                              <m:rPr>
                                <m:sty m:val="p"/>
                              </m:rPr>
                              <w:rPr>
                                <w:rFonts w:ascii="Cambria Math" w:hAnsi="Cambria Math" w:cs="Arial"/>
                                <w:sz w:val="20"/>
                                <w:szCs w:val="20"/>
                              </w:rPr>
                              <m:t>log</m:t>
                            </m:r>
                          </m:fName>
                          <m:e>
                            <m:r>
                              <w:rPr>
                                <w:rFonts w:ascii="Cambria Math" w:hAnsi="Cambria Math" w:cs="Arial"/>
                                <w:sz w:val="20"/>
                                <w:szCs w:val="20"/>
                              </w:rPr>
                              <m:t>(p(i,j))</m:t>
                            </m:r>
                          </m:e>
                        </m:func>
                      </m:e>
                    </m:nary>
                  </m:e>
                </m:nary>
              </m:oMath>
            </m:oMathPara>
          </w:p>
        </w:tc>
        <w:tc>
          <w:tcPr>
            <w:tcW w:w="1366" w:type="dxa"/>
            <w:vAlign w:val="center"/>
          </w:tcPr>
          <w:p w:rsidR="00CE101F" w:rsidRDefault="00CE101F" w:rsidP="00CE101F">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bl>
    <w:p w:rsidR="003D5233" w:rsidRDefault="003D5233" w:rsidP="0009646F">
      <w:pPr>
        <w:spacing w:before="2" w:after="2" w:line="480" w:lineRule="auto"/>
        <w:ind w:left="851"/>
        <w:jc w:val="both"/>
        <w:rPr>
          <w:rFonts w:ascii="Arial" w:eastAsiaTheme="minorEastAsia" w:hAnsi="Arial" w:cs="Arial"/>
          <w:sz w:val="20"/>
          <w:szCs w:val="20"/>
        </w:rPr>
      </w:pPr>
    </w:p>
    <w:p w:rsidR="00262A94" w:rsidRDefault="00262A94" w:rsidP="00B467E0">
      <w:pPr>
        <w:spacing w:before="2" w:after="2" w:line="480" w:lineRule="auto"/>
        <w:jc w:val="both"/>
        <w:rPr>
          <w:rFonts w:ascii="Arial" w:eastAsia="SimSun" w:hAnsi="Arial" w:cs="Arial"/>
          <w:sz w:val="20"/>
          <w:szCs w:val="20"/>
          <w:lang w:eastAsia="zh-CN"/>
        </w:rPr>
      </w:pPr>
    </w:p>
    <w:p w:rsidR="003A04B8" w:rsidRDefault="003A04B8" w:rsidP="00B467E0">
      <w:pPr>
        <w:spacing w:before="2" w:after="2" w:line="480" w:lineRule="auto"/>
        <w:jc w:val="both"/>
        <w:rPr>
          <w:rFonts w:ascii="Arial" w:eastAsia="SimSun" w:hAnsi="Arial" w:cs="Arial"/>
          <w:sz w:val="24"/>
          <w:szCs w:val="24"/>
          <w:lang w:eastAsia="zh-CN"/>
        </w:rPr>
      </w:pPr>
      <w:r w:rsidRPr="003A04B8">
        <w:rPr>
          <w:rFonts w:ascii="Arial" w:eastAsia="SimSun" w:hAnsi="Arial" w:cs="Arial"/>
          <w:sz w:val="24"/>
          <w:szCs w:val="24"/>
          <w:lang w:eastAsia="zh-CN"/>
        </w:rPr>
        <w:t>First vs. second order statistical desc</w:t>
      </w:r>
      <w:r w:rsidR="0016085C">
        <w:rPr>
          <w:rFonts w:ascii="Arial" w:eastAsia="SimSun" w:hAnsi="Arial" w:cs="Arial"/>
          <w:sz w:val="24"/>
          <w:szCs w:val="24"/>
          <w:lang w:eastAsia="zh-CN"/>
        </w:rPr>
        <w:t>riptors. Entropy analysis on synthetic images</w:t>
      </w:r>
    </w:p>
    <w:p w:rsidR="00060228" w:rsidRDefault="003A04B8" w:rsidP="003A04B8">
      <w:pPr>
        <w:spacing w:before="2" w:after="2" w:line="480" w:lineRule="auto"/>
        <w:jc w:val="both"/>
        <w:rPr>
          <w:rFonts w:ascii="Arial" w:eastAsia="Times New Roman" w:hAnsi="Arial" w:cs="Arial"/>
          <w:sz w:val="20"/>
          <w:szCs w:val="20"/>
          <w:lang w:eastAsia="en-GB"/>
        </w:rPr>
      </w:pPr>
      <w:r>
        <w:rPr>
          <w:rFonts w:ascii="Arial" w:eastAsia="Times New Roman" w:hAnsi="Arial" w:cs="Arial"/>
          <w:sz w:val="20"/>
          <w:szCs w:val="20"/>
          <w:lang w:eastAsia="en-GB"/>
        </w:rPr>
        <w:t>First order statistical (i.e. histogram-based) textural descriptors only use information about the distribution of gr</w:t>
      </w:r>
      <w:r w:rsidR="00E901D2">
        <w:rPr>
          <w:rFonts w:ascii="Arial" w:eastAsia="Times New Roman" w:hAnsi="Arial" w:cs="Arial"/>
          <w:sz w:val="20"/>
          <w:szCs w:val="20"/>
          <w:lang w:eastAsia="en-GB"/>
        </w:rPr>
        <w:t>ey level intensities</w:t>
      </w:r>
      <w:r w:rsidR="000640FA">
        <w:rPr>
          <w:rFonts w:ascii="Arial" w:eastAsia="Times New Roman" w:hAnsi="Arial" w:cs="Arial"/>
          <w:sz w:val="20"/>
          <w:szCs w:val="20"/>
          <w:lang w:eastAsia="en-GB"/>
        </w:rPr>
        <w:t>, which is given by the image histogram</w:t>
      </w:r>
      <w:r w:rsidR="00E901D2">
        <w:rPr>
          <w:rFonts w:ascii="Arial" w:eastAsia="Times New Roman" w:hAnsi="Arial" w:cs="Arial"/>
          <w:sz w:val="20"/>
          <w:szCs w:val="20"/>
          <w:lang w:eastAsia="en-GB"/>
        </w:rPr>
        <w:t>. T</w:t>
      </w:r>
      <w:r>
        <w:rPr>
          <w:rFonts w:ascii="Arial" w:eastAsia="Times New Roman" w:hAnsi="Arial" w:cs="Arial"/>
          <w:sz w:val="20"/>
          <w:szCs w:val="20"/>
          <w:lang w:eastAsia="en-GB"/>
        </w:rPr>
        <w:t>he information about the relative position of the “dark” and “bright” pixels is a valuable information that is lost when descriptors are computed upon the histogram.</w:t>
      </w:r>
      <w:r w:rsidR="001A00C3">
        <w:rPr>
          <w:rFonts w:ascii="Arial" w:eastAsia="Times New Roman" w:hAnsi="Arial" w:cs="Arial"/>
          <w:sz w:val="20"/>
          <w:szCs w:val="20"/>
          <w:lang w:eastAsia="en-GB"/>
        </w:rPr>
        <w:t xml:space="preserve"> As an example, we analysed the results from calculating the entropy as a first and a </w:t>
      </w:r>
      <w:r w:rsidR="00060228">
        <w:rPr>
          <w:rFonts w:ascii="Arial" w:eastAsia="Times New Roman" w:hAnsi="Arial" w:cs="Arial"/>
          <w:sz w:val="20"/>
          <w:szCs w:val="20"/>
          <w:lang w:eastAsia="en-GB"/>
        </w:rPr>
        <w:t>second order statistic on two synthetic images. The images from Figure S1.2 have b</w:t>
      </w:r>
      <w:r w:rsidR="00426EAE">
        <w:rPr>
          <w:rFonts w:ascii="Arial" w:eastAsia="Times New Roman" w:hAnsi="Arial" w:cs="Arial"/>
          <w:sz w:val="20"/>
          <w:szCs w:val="20"/>
          <w:lang w:eastAsia="en-GB"/>
        </w:rPr>
        <w:t xml:space="preserve">een generated using </w:t>
      </w:r>
      <w:proofErr w:type="spellStart"/>
      <w:r w:rsidR="00426EAE">
        <w:rPr>
          <w:rFonts w:ascii="Arial" w:eastAsia="Times New Roman" w:hAnsi="Arial" w:cs="Arial"/>
          <w:sz w:val="20"/>
          <w:szCs w:val="20"/>
          <w:lang w:eastAsia="en-GB"/>
        </w:rPr>
        <w:t>Matlab</w:t>
      </w:r>
      <w:proofErr w:type="spellEnd"/>
      <w:r w:rsidR="00426EAE">
        <w:rPr>
          <w:rFonts w:ascii="Arial" w:eastAsia="Times New Roman" w:hAnsi="Arial" w:cs="Arial"/>
          <w:sz w:val="20"/>
          <w:szCs w:val="20"/>
          <w:lang w:eastAsia="en-GB"/>
        </w:rPr>
        <w:t xml:space="preserve"> R2014a</w:t>
      </w:r>
      <w:r w:rsidR="00060228">
        <w:rPr>
          <w:rFonts w:ascii="Arial" w:eastAsia="Times New Roman" w:hAnsi="Arial" w:cs="Arial"/>
          <w:sz w:val="20"/>
          <w:szCs w:val="20"/>
          <w:lang w:eastAsia="en-GB"/>
        </w:rPr>
        <w:t xml:space="preserve"> to have exactly the same number of pixels on four different grey levels as their histograms show. The only difference between both images is the spatial distribution of the pixels</w:t>
      </w:r>
      <w:r w:rsidR="002A6444">
        <w:rPr>
          <w:rFonts w:ascii="Arial" w:eastAsia="Times New Roman" w:hAnsi="Arial" w:cs="Arial"/>
          <w:sz w:val="20"/>
          <w:szCs w:val="20"/>
          <w:lang w:eastAsia="en-GB"/>
        </w:rPr>
        <w:t>, resulting in texture A and B as shown</w:t>
      </w:r>
      <w:r w:rsidR="00C32F93">
        <w:rPr>
          <w:rFonts w:ascii="Arial" w:eastAsia="Times New Roman" w:hAnsi="Arial" w:cs="Arial"/>
          <w:sz w:val="20"/>
          <w:szCs w:val="20"/>
          <w:lang w:eastAsia="en-GB"/>
        </w:rPr>
        <w:t xml:space="preserve"> in the upper row of Figure S1.3</w:t>
      </w:r>
      <w:r w:rsidR="00060228">
        <w:rPr>
          <w:rFonts w:ascii="Arial" w:eastAsia="Times New Roman" w:hAnsi="Arial" w:cs="Arial"/>
          <w:sz w:val="20"/>
          <w:szCs w:val="20"/>
          <w:lang w:eastAsia="en-GB"/>
        </w:rPr>
        <w:t xml:space="preserve">. </w:t>
      </w:r>
    </w:p>
    <w:p w:rsidR="00060228" w:rsidRDefault="00073956" w:rsidP="00C06F70">
      <w:pPr>
        <w:spacing w:before="2" w:after="2" w:line="480" w:lineRule="auto"/>
        <w:jc w:val="center"/>
        <w:rPr>
          <w:rFonts w:ascii="Arial" w:eastAsia="Times New Roman" w:hAnsi="Arial" w:cs="Arial"/>
          <w:sz w:val="20"/>
          <w:szCs w:val="20"/>
          <w:lang w:eastAsia="en-GB"/>
        </w:rPr>
      </w:pPr>
      <w:r>
        <w:rPr>
          <w:rFonts w:ascii="Arial" w:eastAsia="Times New Roman" w:hAnsi="Arial" w:cs="Arial"/>
          <w:noProof/>
          <w:sz w:val="20"/>
          <w:szCs w:val="20"/>
          <w:lang w:eastAsia="en-GB"/>
        </w:rPr>
        <w:lastRenderedPageBreak/>
        <w:drawing>
          <wp:inline distT="0" distB="0" distL="0" distR="0">
            <wp:extent cx="5731510" cy="44475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ureImage.tif"/>
                    <pic:cNvPicPr/>
                  </pic:nvPicPr>
                  <pic:blipFill>
                    <a:blip r:embed="rId7">
                      <a:extLst>
                        <a:ext uri="{28A0092B-C50C-407E-A947-70E740481C1C}">
                          <a14:useLocalDpi xmlns:a14="http://schemas.microsoft.com/office/drawing/2010/main" val="0"/>
                        </a:ext>
                      </a:extLst>
                    </a:blip>
                    <a:stretch>
                      <a:fillRect/>
                    </a:stretch>
                  </pic:blipFill>
                  <pic:spPr>
                    <a:xfrm>
                      <a:off x="0" y="0"/>
                      <a:ext cx="5731510" cy="4447540"/>
                    </a:xfrm>
                    <a:prstGeom prst="rect">
                      <a:avLst/>
                    </a:prstGeom>
                  </pic:spPr>
                </pic:pic>
              </a:graphicData>
            </a:graphic>
          </wp:inline>
        </w:drawing>
      </w:r>
    </w:p>
    <w:p w:rsidR="00060228" w:rsidRPr="00D81961" w:rsidRDefault="00060228" w:rsidP="00B654F9">
      <w:pPr>
        <w:pStyle w:val="Caption"/>
        <w:spacing w:line="480" w:lineRule="auto"/>
        <w:rPr>
          <w:rFonts w:ascii="Arial" w:hAnsi="Arial" w:cs="Arial"/>
          <w:i w:val="0"/>
          <w:color w:val="auto"/>
          <w:sz w:val="20"/>
          <w:szCs w:val="20"/>
        </w:rPr>
      </w:pPr>
      <w:r w:rsidRPr="00D81961">
        <w:rPr>
          <w:rFonts w:ascii="Arial" w:hAnsi="Arial" w:cs="Arial"/>
          <w:b/>
          <w:i w:val="0"/>
          <w:color w:val="auto"/>
          <w:sz w:val="20"/>
          <w:szCs w:val="20"/>
        </w:rPr>
        <w:t>Figure S</w:t>
      </w:r>
      <w:r w:rsidR="00B654F9" w:rsidRPr="00D81961">
        <w:rPr>
          <w:rFonts w:ascii="Arial" w:hAnsi="Arial" w:cs="Arial"/>
          <w:b/>
          <w:i w:val="0"/>
          <w:color w:val="auto"/>
          <w:sz w:val="20"/>
          <w:szCs w:val="20"/>
        </w:rPr>
        <w:fldChar w:fldCharType="begin"/>
      </w:r>
      <w:r w:rsidR="00B654F9" w:rsidRPr="00D81961">
        <w:rPr>
          <w:rFonts w:ascii="Arial" w:hAnsi="Arial" w:cs="Arial"/>
          <w:b/>
          <w:i w:val="0"/>
          <w:color w:val="auto"/>
          <w:sz w:val="20"/>
          <w:szCs w:val="20"/>
        </w:rPr>
        <w:instrText xml:space="preserve"> SEQ Figure \* ARABIC </w:instrText>
      </w:r>
      <w:r w:rsidR="00B654F9" w:rsidRPr="00D81961">
        <w:rPr>
          <w:rFonts w:ascii="Arial" w:hAnsi="Arial" w:cs="Arial"/>
          <w:b/>
          <w:i w:val="0"/>
          <w:color w:val="auto"/>
          <w:sz w:val="20"/>
          <w:szCs w:val="20"/>
        </w:rPr>
        <w:fldChar w:fldCharType="separate"/>
      </w:r>
      <w:r w:rsidRPr="00D81961">
        <w:rPr>
          <w:rFonts w:ascii="Arial" w:hAnsi="Arial" w:cs="Arial"/>
          <w:b/>
          <w:i w:val="0"/>
          <w:noProof/>
          <w:color w:val="auto"/>
          <w:sz w:val="20"/>
          <w:szCs w:val="20"/>
        </w:rPr>
        <w:t>1</w:t>
      </w:r>
      <w:r w:rsidR="00B654F9" w:rsidRPr="00D81961">
        <w:rPr>
          <w:rFonts w:ascii="Arial" w:hAnsi="Arial" w:cs="Arial"/>
          <w:b/>
          <w:i w:val="0"/>
          <w:noProof/>
          <w:color w:val="auto"/>
          <w:sz w:val="20"/>
          <w:szCs w:val="20"/>
        </w:rPr>
        <w:fldChar w:fldCharType="end"/>
      </w:r>
      <w:r w:rsidR="00C32F93">
        <w:rPr>
          <w:rFonts w:ascii="Arial" w:hAnsi="Arial" w:cs="Arial"/>
          <w:b/>
          <w:i w:val="0"/>
          <w:noProof/>
          <w:color w:val="auto"/>
          <w:sz w:val="20"/>
          <w:szCs w:val="20"/>
        </w:rPr>
        <w:t>.3</w:t>
      </w:r>
      <w:r w:rsidRPr="00D81961">
        <w:rPr>
          <w:rFonts w:ascii="Arial" w:hAnsi="Arial" w:cs="Arial"/>
          <w:b/>
          <w:i w:val="0"/>
          <w:color w:val="auto"/>
          <w:sz w:val="20"/>
          <w:szCs w:val="20"/>
        </w:rPr>
        <w:t>.</w:t>
      </w:r>
      <w:r w:rsidRPr="00D81961">
        <w:rPr>
          <w:rFonts w:ascii="Arial" w:hAnsi="Arial" w:cs="Arial"/>
          <w:i w:val="0"/>
          <w:color w:val="auto"/>
          <w:sz w:val="20"/>
          <w:szCs w:val="20"/>
        </w:rPr>
        <w:t xml:space="preserve"> Synthetic images </w:t>
      </w:r>
      <w:r w:rsidR="00C06F70" w:rsidRPr="00D81961">
        <w:rPr>
          <w:rFonts w:ascii="Arial" w:hAnsi="Arial" w:cs="Arial"/>
          <w:i w:val="0"/>
          <w:color w:val="auto"/>
          <w:sz w:val="20"/>
          <w:szCs w:val="20"/>
        </w:rPr>
        <w:t xml:space="preserve">exhibiting the same grey levels and different textures </w:t>
      </w:r>
      <w:r w:rsidRPr="00D81961">
        <w:rPr>
          <w:rFonts w:ascii="Arial" w:hAnsi="Arial" w:cs="Arial"/>
          <w:i w:val="0"/>
          <w:color w:val="auto"/>
          <w:sz w:val="20"/>
          <w:szCs w:val="20"/>
        </w:rPr>
        <w:t>(above) and their histograms (below)</w:t>
      </w:r>
    </w:p>
    <w:p w:rsidR="00C06F70" w:rsidRDefault="00C06F70" w:rsidP="00C06F70"/>
    <w:p w:rsidR="00426EAE" w:rsidRDefault="000640FA" w:rsidP="000640FA">
      <w:pPr>
        <w:spacing w:line="480" w:lineRule="auto"/>
        <w:rPr>
          <w:rFonts w:ascii="Arial" w:hAnsi="Arial" w:cs="Arial"/>
          <w:sz w:val="20"/>
          <w:szCs w:val="20"/>
        </w:rPr>
      </w:pPr>
      <w:r w:rsidRPr="000640FA">
        <w:rPr>
          <w:rFonts w:ascii="Arial" w:hAnsi="Arial" w:cs="Arial"/>
          <w:sz w:val="20"/>
          <w:szCs w:val="20"/>
        </w:rPr>
        <w:t xml:space="preserve">When we calculated the entropy </w:t>
      </w:r>
      <w:r w:rsidR="00426EAE">
        <w:rPr>
          <w:rFonts w:ascii="Arial" w:hAnsi="Arial" w:cs="Arial"/>
          <w:sz w:val="20"/>
          <w:szCs w:val="20"/>
        </w:rPr>
        <w:t>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2556DB" w:rsidTr="00586593">
        <w:tc>
          <w:tcPr>
            <w:tcW w:w="7650" w:type="dxa"/>
            <w:vAlign w:val="center"/>
          </w:tcPr>
          <w:p w:rsidR="002556DB" w:rsidRPr="00343B09" w:rsidRDefault="002556DB" w:rsidP="00586593">
            <w:pPr>
              <w:spacing w:before="2" w:after="2" w:line="480" w:lineRule="auto"/>
              <w:rPr>
                <w:rFonts w:ascii="Arial" w:eastAsia="Times New Roman" w:hAnsi="Arial" w:cs="Arial"/>
                <w:sz w:val="20"/>
                <w:szCs w:val="20"/>
                <w:lang w:eastAsia="en-GB"/>
              </w:rPr>
            </w:pPr>
            <m:oMathPara>
              <m:oMathParaPr>
                <m:jc m:val="center"/>
              </m:oMathParaPr>
              <m:oMath>
                <m:r>
                  <w:rPr>
                    <w:rFonts w:ascii="Cambria Math" w:hAnsi="Cambria Math" w:cs="Arial"/>
                    <w:sz w:val="20"/>
                    <w:szCs w:val="20"/>
                  </w:rPr>
                  <m:t>Entropy=</m:t>
                </m:r>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func>
                              <m:funcPr>
                                <m:ctrlPr>
                                  <w:rPr>
                                    <w:rFonts w:ascii="Cambria Math" w:hAnsi="Cambria Math" w:cs="Arial"/>
                                    <w:i/>
                                    <w:sz w:val="20"/>
                                    <w:szCs w:val="20"/>
                                  </w:rPr>
                                </m:ctrlPr>
                              </m:funcPr>
                              <m:fName>
                                <m:r>
                                  <m:rPr>
                                    <m:sty m:val="p"/>
                                  </m:rPr>
                                  <w:rPr>
                                    <w:rFonts w:ascii="Cambria Math" w:hAnsi="Cambria Math" w:cs="Arial"/>
                                    <w:sz w:val="20"/>
                                    <w:szCs w:val="20"/>
                                  </w:rPr>
                                  <m:t>log</m:t>
                                </m:r>
                              </m:fName>
                              <m:e>
                                <m:r>
                                  <w:rPr>
                                    <w:rFonts w:ascii="Cambria Math" w:hAnsi="Cambria Math" w:cs="Arial"/>
                                    <w:sz w:val="20"/>
                                    <w:szCs w:val="20"/>
                                  </w:rPr>
                                  <m:t>p</m:t>
                                </m:r>
                              </m:e>
                            </m:func>
                          </m:e>
                        </m:d>
                      </m:e>
                      <m:sup>
                        <m:r>
                          <w:rPr>
                            <w:rFonts w:ascii="Cambria Math" w:hAnsi="Cambria Math" w:cs="Arial"/>
                            <w:sz w:val="20"/>
                            <w:szCs w:val="20"/>
                          </w:rPr>
                          <m:t>2</m:t>
                        </m:r>
                      </m:sup>
                    </m:sSup>
                  </m:e>
                </m:nary>
              </m:oMath>
            </m:oMathPara>
          </w:p>
        </w:tc>
        <w:tc>
          <w:tcPr>
            <w:tcW w:w="1366" w:type="dxa"/>
            <w:vAlign w:val="center"/>
          </w:tcPr>
          <w:p w:rsidR="002556DB" w:rsidRDefault="002556DB" w:rsidP="004359FA">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r w:rsidR="004359FA">
              <w:rPr>
                <w:rFonts w:ascii="Arial" w:eastAsia="Times New Roman" w:hAnsi="Arial" w:cs="Arial"/>
                <w:sz w:val="20"/>
                <w:szCs w:val="20"/>
                <w:lang w:eastAsia="en-GB"/>
              </w:rPr>
              <w:t>8</w:t>
            </w:r>
            <w:r>
              <w:rPr>
                <w:rFonts w:ascii="Arial" w:eastAsia="Times New Roman" w:hAnsi="Arial" w:cs="Arial"/>
                <w:sz w:val="20"/>
                <w:szCs w:val="20"/>
                <w:lang w:eastAsia="en-GB"/>
              </w:rPr>
              <w:t>)</w:t>
            </w:r>
          </w:p>
        </w:tc>
      </w:tr>
    </w:tbl>
    <w:p w:rsidR="000640FA" w:rsidRDefault="000640FA" w:rsidP="000640FA">
      <w:pPr>
        <w:spacing w:line="480" w:lineRule="auto"/>
        <w:rPr>
          <w:rFonts w:ascii="Arial" w:hAnsi="Arial" w:cs="Arial"/>
          <w:sz w:val="20"/>
          <w:szCs w:val="20"/>
        </w:rPr>
      </w:pPr>
      <w:proofErr w:type="gramStart"/>
      <w:r w:rsidRPr="000640FA">
        <w:rPr>
          <w:rFonts w:ascii="Arial" w:hAnsi="Arial" w:cs="Arial"/>
          <w:sz w:val="20"/>
          <w:szCs w:val="20"/>
        </w:rPr>
        <w:t>considering</w:t>
      </w:r>
      <w:proofErr w:type="gramEnd"/>
      <w:r w:rsidRPr="000640FA">
        <w:rPr>
          <w:rFonts w:ascii="Arial" w:hAnsi="Arial" w:cs="Arial"/>
          <w:sz w:val="20"/>
          <w:szCs w:val="20"/>
        </w:rPr>
        <w:t xml:space="preserve"> </w:t>
      </w:r>
      <w:r w:rsidRPr="000640FA">
        <w:rPr>
          <w:rFonts w:ascii="Arial" w:hAnsi="Arial" w:cs="Arial"/>
          <w:i/>
          <w:sz w:val="20"/>
          <w:szCs w:val="20"/>
        </w:rPr>
        <w:t xml:space="preserve">p </w:t>
      </w:r>
      <w:r w:rsidRPr="000640FA">
        <w:rPr>
          <w:rFonts w:ascii="Arial" w:hAnsi="Arial" w:cs="Arial"/>
          <w:sz w:val="20"/>
          <w:szCs w:val="20"/>
        </w:rPr>
        <w:t xml:space="preserve">as the histogram counts </w:t>
      </w:r>
      <w:r>
        <w:rPr>
          <w:rFonts w:ascii="Arial" w:hAnsi="Arial" w:cs="Arial"/>
          <w:sz w:val="20"/>
          <w:szCs w:val="20"/>
        </w:rPr>
        <w:t xml:space="preserve">(i.e. </w:t>
      </w:r>
      <w:proofErr w:type="spellStart"/>
      <w:r w:rsidR="00CA41F8">
        <w:rPr>
          <w:rFonts w:ascii="Arial" w:hAnsi="Arial" w:cs="Arial"/>
          <w:sz w:val="20"/>
          <w:szCs w:val="20"/>
        </w:rPr>
        <w:t>Matlab</w:t>
      </w:r>
      <w:proofErr w:type="spellEnd"/>
      <w:r w:rsidR="00CA41F8">
        <w:rPr>
          <w:rFonts w:ascii="Arial" w:hAnsi="Arial" w:cs="Arial"/>
          <w:sz w:val="20"/>
          <w:szCs w:val="20"/>
        </w:rPr>
        <w:t xml:space="preserve"> function “entropy”</w:t>
      </w:r>
      <w:r>
        <w:rPr>
          <w:rFonts w:ascii="Arial" w:hAnsi="Arial" w:cs="Arial"/>
          <w:sz w:val="20"/>
          <w:szCs w:val="20"/>
        </w:rPr>
        <w:t>), both textures ha</w:t>
      </w:r>
      <w:r w:rsidR="002A6444">
        <w:rPr>
          <w:rFonts w:ascii="Arial" w:hAnsi="Arial" w:cs="Arial"/>
          <w:sz w:val="20"/>
          <w:szCs w:val="20"/>
        </w:rPr>
        <w:t>d</w:t>
      </w:r>
      <w:r>
        <w:rPr>
          <w:rFonts w:ascii="Arial" w:hAnsi="Arial" w:cs="Arial"/>
          <w:sz w:val="20"/>
          <w:szCs w:val="20"/>
        </w:rPr>
        <w:t xml:space="preserve"> the same entropy</w:t>
      </w:r>
      <w:r w:rsidR="002A6444">
        <w:rPr>
          <w:rFonts w:ascii="Arial" w:hAnsi="Arial" w:cs="Arial"/>
          <w:sz w:val="20"/>
          <w:szCs w:val="20"/>
        </w:rPr>
        <w:t>,</w:t>
      </w:r>
      <w:r>
        <w:rPr>
          <w:rFonts w:ascii="Arial" w:hAnsi="Arial" w:cs="Arial"/>
          <w:sz w:val="20"/>
          <w:szCs w:val="20"/>
        </w:rPr>
        <w:t xml:space="preserve"> equal to 2.</w:t>
      </w:r>
    </w:p>
    <w:p w:rsidR="000640FA" w:rsidRDefault="000640FA" w:rsidP="000640FA">
      <w:pPr>
        <w:spacing w:line="480" w:lineRule="auto"/>
        <w:rPr>
          <w:rFonts w:ascii="Arial" w:hAnsi="Arial" w:cs="Arial"/>
          <w:sz w:val="20"/>
          <w:szCs w:val="20"/>
        </w:rPr>
      </w:pPr>
      <w:r>
        <w:rPr>
          <w:rFonts w:ascii="Arial" w:hAnsi="Arial" w:cs="Arial"/>
          <w:sz w:val="20"/>
          <w:szCs w:val="20"/>
        </w:rPr>
        <w:t xml:space="preserve">We also calculated the entropy </w:t>
      </w:r>
      <w:r w:rsidR="003B49C5">
        <w:rPr>
          <w:rFonts w:ascii="Arial" w:hAnsi="Arial" w:cs="Arial"/>
          <w:sz w:val="20"/>
          <w:szCs w:val="20"/>
        </w:rPr>
        <w:t>using GLCMs for distances d=1, 2 and 3. For each distance, we computed four GLCMs: for four different orientations: θ=0, 45, 90 and 135 degrees. The final entropy for each distance was obtained averaging the entropies calculated from the four different orientations. The results are shown in Table 1.</w:t>
      </w:r>
    </w:p>
    <w:p w:rsidR="002A6444" w:rsidRDefault="002A6444" w:rsidP="000640FA">
      <w:pPr>
        <w:spacing w:line="480" w:lineRule="auto"/>
        <w:rPr>
          <w:rFonts w:ascii="Arial" w:hAnsi="Arial" w:cs="Arial"/>
          <w:sz w:val="20"/>
          <w:szCs w:val="20"/>
        </w:rPr>
      </w:pPr>
      <w:r>
        <w:rPr>
          <w:rFonts w:ascii="Arial" w:hAnsi="Arial" w:cs="Arial"/>
          <w:sz w:val="20"/>
          <w:szCs w:val="20"/>
        </w:rPr>
        <w:t>Table 1. Entropy of the GLCMs of the synthetic images</w:t>
      </w:r>
    </w:p>
    <w:tbl>
      <w:tblPr>
        <w:tblStyle w:val="TableGrid"/>
        <w:tblW w:w="0" w:type="auto"/>
        <w:jc w:val="center"/>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940"/>
        <w:gridCol w:w="2320"/>
        <w:gridCol w:w="2423"/>
      </w:tblGrid>
      <w:tr w:rsidR="002A6444" w:rsidTr="001D0592">
        <w:trPr>
          <w:jc w:val="center"/>
        </w:trPr>
        <w:tc>
          <w:tcPr>
            <w:tcW w:w="851" w:type="dxa"/>
            <w:tcBorders>
              <w:top w:val="single" w:sz="4" w:space="0" w:color="auto"/>
              <w:left w:val="nil"/>
              <w:bottom w:val="single" w:sz="4" w:space="0" w:color="auto"/>
              <w:right w:val="nil"/>
            </w:tcBorders>
            <w:vAlign w:val="center"/>
          </w:tcPr>
          <w:p w:rsidR="002A6444" w:rsidRPr="001D0592" w:rsidRDefault="002A6444" w:rsidP="001D0592">
            <w:pPr>
              <w:spacing w:line="360" w:lineRule="auto"/>
              <w:jc w:val="center"/>
              <w:rPr>
                <w:rFonts w:ascii="Arial" w:hAnsi="Arial" w:cs="Arial"/>
                <w:sz w:val="20"/>
                <w:szCs w:val="20"/>
              </w:rPr>
            </w:pPr>
          </w:p>
        </w:tc>
        <w:tc>
          <w:tcPr>
            <w:tcW w:w="940" w:type="dxa"/>
            <w:tcBorders>
              <w:top w:val="single" w:sz="4" w:space="0" w:color="auto"/>
              <w:left w:val="nil"/>
              <w:bottom w:val="single" w:sz="4" w:space="0" w:color="auto"/>
              <w:right w:val="nil"/>
            </w:tcBorders>
            <w:vAlign w:val="center"/>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θ</w:t>
            </w:r>
          </w:p>
        </w:tc>
        <w:tc>
          <w:tcPr>
            <w:tcW w:w="2320" w:type="dxa"/>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b/>
                <w:sz w:val="20"/>
                <w:szCs w:val="20"/>
              </w:rPr>
            </w:pPr>
            <w:r w:rsidRPr="001D0592">
              <w:rPr>
                <w:rFonts w:ascii="Arial" w:hAnsi="Arial" w:cs="Arial"/>
                <w:b/>
                <w:sz w:val="20"/>
                <w:szCs w:val="20"/>
              </w:rPr>
              <w:t>Entropy in Texture A</w:t>
            </w:r>
            <w:r w:rsidR="001D0592" w:rsidRPr="001D0592">
              <w:rPr>
                <w:rFonts w:ascii="Arial" w:hAnsi="Arial" w:cs="Arial"/>
                <w:b/>
                <w:sz w:val="20"/>
                <w:szCs w:val="20"/>
              </w:rPr>
              <w:t xml:space="preserve"> </w:t>
            </w:r>
            <w:proofErr w:type="spellStart"/>
            <w:r w:rsidR="001D0592" w:rsidRPr="001D0592">
              <w:rPr>
                <w:rFonts w:ascii="Arial" w:hAnsi="Arial" w:cs="Arial"/>
                <w:b/>
                <w:sz w:val="20"/>
                <w:szCs w:val="20"/>
              </w:rPr>
              <w:t>GLCM</w:t>
            </w:r>
            <w:r w:rsidR="001D0592" w:rsidRPr="001D0592">
              <w:rPr>
                <w:rFonts w:ascii="Arial" w:hAnsi="Arial" w:cs="Arial"/>
                <w:b/>
                <w:sz w:val="20"/>
                <w:szCs w:val="20"/>
                <w:vertAlign w:val="subscript"/>
              </w:rPr>
              <w:t>d,θ</w:t>
            </w:r>
            <w:proofErr w:type="spellEnd"/>
            <w:r w:rsidRPr="001D0592">
              <w:rPr>
                <w:rFonts w:ascii="Arial" w:hAnsi="Arial" w:cs="Arial"/>
                <w:b/>
                <w:sz w:val="20"/>
                <w:szCs w:val="20"/>
                <w:vertAlign w:val="subscript"/>
              </w:rPr>
              <w:t xml:space="preserve"> </w:t>
            </w:r>
          </w:p>
        </w:tc>
        <w:tc>
          <w:tcPr>
            <w:tcW w:w="2423" w:type="dxa"/>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b/>
                <w:sz w:val="20"/>
                <w:szCs w:val="20"/>
              </w:rPr>
            </w:pPr>
            <w:r w:rsidRPr="001D0592">
              <w:rPr>
                <w:rFonts w:ascii="Arial" w:hAnsi="Arial" w:cs="Arial"/>
                <w:b/>
                <w:sz w:val="20"/>
                <w:szCs w:val="20"/>
              </w:rPr>
              <w:t>Entropy in Texture B</w:t>
            </w:r>
            <w:r w:rsidR="001D0592" w:rsidRPr="001D0592">
              <w:rPr>
                <w:rFonts w:ascii="Arial" w:hAnsi="Arial" w:cs="Arial"/>
                <w:b/>
                <w:sz w:val="20"/>
                <w:szCs w:val="20"/>
              </w:rPr>
              <w:t xml:space="preserve"> </w:t>
            </w:r>
            <w:proofErr w:type="spellStart"/>
            <w:r w:rsidR="001D0592" w:rsidRPr="001D0592">
              <w:rPr>
                <w:rFonts w:ascii="Arial" w:hAnsi="Arial" w:cs="Arial"/>
                <w:b/>
                <w:sz w:val="20"/>
                <w:szCs w:val="20"/>
              </w:rPr>
              <w:t>GLCM</w:t>
            </w:r>
            <w:r w:rsidR="001D0592" w:rsidRPr="001D0592">
              <w:rPr>
                <w:rFonts w:ascii="Arial" w:hAnsi="Arial" w:cs="Arial"/>
                <w:b/>
                <w:sz w:val="20"/>
                <w:szCs w:val="20"/>
                <w:vertAlign w:val="subscript"/>
              </w:rPr>
              <w:t>d,θ</w:t>
            </w:r>
            <w:proofErr w:type="spellEnd"/>
          </w:p>
        </w:tc>
      </w:tr>
      <w:tr w:rsidR="002A6444" w:rsidTr="001D0592">
        <w:trPr>
          <w:jc w:val="center"/>
        </w:trPr>
        <w:tc>
          <w:tcPr>
            <w:tcW w:w="851" w:type="dxa"/>
            <w:vMerge w:val="restart"/>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d=1</w:t>
            </w:r>
          </w:p>
        </w:tc>
        <w:tc>
          <w:tcPr>
            <w:tcW w:w="940"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0</w:t>
            </w:r>
          </w:p>
        </w:tc>
        <w:tc>
          <w:tcPr>
            <w:tcW w:w="2320"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2.0714</w:t>
            </w:r>
          </w:p>
        </w:tc>
        <w:tc>
          <w:tcPr>
            <w:tcW w:w="2423"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45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2.1427</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3.9994</w:t>
            </w:r>
          </w:p>
        </w:tc>
      </w:tr>
      <w:tr w:rsidR="002A6444" w:rsidTr="001D0592">
        <w:trPr>
          <w:jc w:val="center"/>
        </w:trPr>
        <w:tc>
          <w:tcPr>
            <w:tcW w:w="851" w:type="dxa"/>
            <w:vMerge/>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90</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2.0714</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3.9991</w:t>
            </w:r>
          </w:p>
        </w:tc>
      </w:tr>
      <w:tr w:rsidR="002A6444" w:rsidTr="001D0592">
        <w:trPr>
          <w:jc w:val="center"/>
        </w:trPr>
        <w:tc>
          <w:tcPr>
            <w:tcW w:w="851" w:type="dxa"/>
            <w:vMerge/>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135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2.1427</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tcBorders>
              <w:top w:val="single" w:sz="4" w:space="0" w:color="auto"/>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Mean</w:t>
            </w:r>
            <w:r w:rsidR="001D0592">
              <w:rPr>
                <w:rFonts w:ascii="Arial" w:hAnsi="Arial" w:cs="Arial"/>
                <w:sz w:val="20"/>
                <w:szCs w:val="20"/>
              </w:rPr>
              <w:t xml:space="preserve"> θ</w:t>
            </w:r>
          </w:p>
        </w:tc>
        <w:tc>
          <w:tcPr>
            <w:tcW w:w="232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2.107</w:t>
            </w:r>
            <w:r w:rsidR="00073956">
              <w:rPr>
                <w:rFonts w:ascii="Arial" w:hAnsi="Arial" w:cs="Arial"/>
                <w:sz w:val="20"/>
                <w:szCs w:val="20"/>
              </w:rPr>
              <w:t>0</w:t>
            </w:r>
          </w:p>
        </w:tc>
        <w:tc>
          <w:tcPr>
            <w:tcW w:w="2423"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val="restart"/>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d=2</w:t>
            </w: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0</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2.1233</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45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2.2466</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3.9996</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90</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2.1233</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3.9991</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135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2.2466</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Mean</w:t>
            </w:r>
            <w:r w:rsidR="001D0592">
              <w:rPr>
                <w:rFonts w:ascii="Arial" w:hAnsi="Arial" w:cs="Arial"/>
                <w:sz w:val="20"/>
                <w:szCs w:val="20"/>
              </w:rPr>
              <w:t xml:space="preserve"> θ</w:t>
            </w:r>
          </w:p>
        </w:tc>
        <w:tc>
          <w:tcPr>
            <w:tcW w:w="232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2.185</w:t>
            </w:r>
            <w:r w:rsidR="00073956">
              <w:rPr>
                <w:rFonts w:ascii="Arial" w:hAnsi="Arial" w:cs="Arial"/>
                <w:sz w:val="20"/>
                <w:szCs w:val="20"/>
              </w:rPr>
              <w:t>0</w:t>
            </w:r>
          </w:p>
        </w:tc>
        <w:tc>
          <w:tcPr>
            <w:tcW w:w="2423"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3.9993</w:t>
            </w:r>
          </w:p>
        </w:tc>
      </w:tr>
      <w:tr w:rsidR="002A6444" w:rsidTr="001D0592">
        <w:trPr>
          <w:jc w:val="center"/>
        </w:trPr>
        <w:tc>
          <w:tcPr>
            <w:tcW w:w="851" w:type="dxa"/>
            <w:vMerge w:val="restart"/>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d=3</w:t>
            </w:r>
          </w:p>
        </w:tc>
        <w:tc>
          <w:tcPr>
            <w:tcW w:w="940"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0</w:t>
            </w:r>
          </w:p>
        </w:tc>
        <w:tc>
          <w:tcPr>
            <w:tcW w:w="2320"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2.1681</w:t>
            </w:r>
          </w:p>
        </w:tc>
        <w:tc>
          <w:tcPr>
            <w:tcW w:w="2423" w:type="dxa"/>
            <w:tcBorders>
              <w:top w:val="single" w:sz="4" w:space="0" w:color="auto"/>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3.9998</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45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2.3362</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3.9995</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90</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2.1681</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3.9994</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135</w:t>
            </w:r>
          </w:p>
        </w:tc>
        <w:tc>
          <w:tcPr>
            <w:tcW w:w="2320"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2.3362</w:t>
            </w:r>
          </w:p>
        </w:tc>
        <w:tc>
          <w:tcPr>
            <w:tcW w:w="2423" w:type="dxa"/>
            <w:tcBorders>
              <w:top w:val="nil"/>
              <w:left w:val="nil"/>
              <w:bottom w:val="nil"/>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3.9990</w:t>
            </w:r>
          </w:p>
        </w:tc>
      </w:tr>
      <w:tr w:rsidR="002A6444" w:rsidTr="001D0592">
        <w:trPr>
          <w:jc w:val="center"/>
        </w:trPr>
        <w:tc>
          <w:tcPr>
            <w:tcW w:w="851" w:type="dxa"/>
            <w:vMerge/>
            <w:tcBorders>
              <w:top w:val="nil"/>
              <w:left w:val="nil"/>
              <w:bottom w:val="single" w:sz="4" w:space="0" w:color="auto"/>
              <w:right w:val="nil"/>
            </w:tcBorders>
            <w:vAlign w:val="center"/>
            <w:hideMark/>
          </w:tcPr>
          <w:p w:rsidR="002A6444" w:rsidRPr="001D0592" w:rsidRDefault="002A6444" w:rsidP="001D0592">
            <w:pPr>
              <w:spacing w:line="360" w:lineRule="auto"/>
              <w:rPr>
                <w:rFonts w:ascii="Arial" w:hAnsi="Arial" w:cs="Arial"/>
                <w:sz w:val="20"/>
                <w:szCs w:val="20"/>
              </w:rPr>
            </w:pPr>
          </w:p>
        </w:tc>
        <w:tc>
          <w:tcPr>
            <w:tcW w:w="94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Mean</w:t>
            </w:r>
            <w:r w:rsidR="001D0592">
              <w:rPr>
                <w:rFonts w:ascii="Arial" w:hAnsi="Arial" w:cs="Arial"/>
                <w:sz w:val="20"/>
                <w:szCs w:val="20"/>
              </w:rPr>
              <w:t xml:space="preserve"> θ</w:t>
            </w:r>
          </w:p>
        </w:tc>
        <w:tc>
          <w:tcPr>
            <w:tcW w:w="2320"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2.2521</w:t>
            </w:r>
          </w:p>
        </w:tc>
        <w:tc>
          <w:tcPr>
            <w:tcW w:w="2423" w:type="dxa"/>
            <w:tcBorders>
              <w:top w:val="nil"/>
              <w:left w:val="nil"/>
              <w:bottom w:val="single" w:sz="4" w:space="0" w:color="auto"/>
              <w:right w:val="nil"/>
            </w:tcBorders>
            <w:vAlign w:val="center"/>
            <w:hideMark/>
          </w:tcPr>
          <w:p w:rsidR="002A6444" w:rsidRPr="001D0592" w:rsidRDefault="002A6444" w:rsidP="001D0592">
            <w:pPr>
              <w:spacing w:line="360" w:lineRule="auto"/>
              <w:jc w:val="center"/>
              <w:rPr>
                <w:rFonts w:ascii="Arial" w:hAnsi="Arial" w:cs="Arial"/>
                <w:sz w:val="20"/>
                <w:szCs w:val="20"/>
              </w:rPr>
            </w:pPr>
            <w:r w:rsidRPr="001D0592">
              <w:rPr>
                <w:rFonts w:ascii="Arial" w:hAnsi="Arial" w:cs="Arial"/>
                <w:sz w:val="20"/>
                <w:szCs w:val="20"/>
              </w:rPr>
              <w:t>3.9994</w:t>
            </w:r>
          </w:p>
        </w:tc>
      </w:tr>
    </w:tbl>
    <w:p w:rsidR="002A6444" w:rsidRDefault="002A6444" w:rsidP="000640FA">
      <w:pPr>
        <w:spacing w:line="480" w:lineRule="auto"/>
        <w:rPr>
          <w:rFonts w:ascii="Arial" w:hAnsi="Arial" w:cs="Arial"/>
          <w:sz w:val="20"/>
          <w:szCs w:val="20"/>
        </w:rPr>
      </w:pPr>
    </w:p>
    <w:p w:rsidR="002A6444" w:rsidRPr="002A6444" w:rsidRDefault="00073956" w:rsidP="000640FA">
      <w:pPr>
        <w:spacing w:line="480" w:lineRule="auto"/>
        <w:rPr>
          <w:rFonts w:ascii="Arial" w:hAnsi="Arial" w:cs="Arial"/>
          <w:sz w:val="20"/>
          <w:szCs w:val="20"/>
        </w:rPr>
      </w:pPr>
      <w:r>
        <w:rPr>
          <w:rFonts w:ascii="Arial" w:hAnsi="Arial" w:cs="Arial"/>
          <w:sz w:val="20"/>
          <w:szCs w:val="20"/>
        </w:rPr>
        <w:t>Entropies</w:t>
      </w:r>
      <w:r w:rsidR="002A6444" w:rsidRPr="002A6444">
        <w:rPr>
          <w:rFonts w:ascii="Arial" w:hAnsi="Arial" w:cs="Arial"/>
          <w:sz w:val="20"/>
          <w:szCs w:val="20"/>
        </w:rPr>
        <w:t xml:space="preserve"> ca</w:t>
      </w:r>
      <w:r>
        <w:rPr>
          <w:rFonts w:ascii="Arial" w:hAnsi="Arial" w:cs="Arial"/>
          <w:sz w:val="20"/>
          <w:szCs w:val="20"/>
        </w:rPr>
        <w:t xml:space="preserve">lculated from the GLCMs </w:t>
      </w:r>
      <w:r w:rsidR="008D5E5D">
        <w:rPr>
          <w:rFonts w:ascii="Arial" w:hAnsi="Arial" w:cs="Arial"/>
          <w:sz w:val="20"/>
          <w:szCs w:val="20"/>
        </w:rPr>
        <w:t xml:space="preserve">(i.e. second order statistical descriptors) </w:t>
      </w:r>
      <w:r>
        <w:rPr>
          <w:rFonts w:ascii="Arial" w:hAnsi="Arial" w:cs="Arial"/>
          <w:sz w:val="20"/>
          <w:szCs w:val="20"/>
        </w:rPr>
        <w:t>capture</w:t>
      </w:r>
      <w:r w:rsidR="002A6444" w:rsidRPr="002A6444">
        <w:rPr>
          <w:rFonts w:ascii="Arial" w:hAnsi="Arial" w:cs="Arial"/>
          <w:sz w:val="20"/>
          <w:szCs w:val="20"/>
        </w:rPr>
        <w:t xml:space="preserve"> the </w:t>
      </w:r>
      <w:r w:rsidR="008D5E5D">
        <w:rPr>
          <w:rFonts w:ascii="Arial" w:hAnsi="Arial" w:cs="Arial"/>
          <w:sz w:val="20"/>
          <w:szCs w:val="20"/>
        </w:rPr>
        <w:t xml:space="preserve">textural </w:t>
      </w:r>
      <w:r w:rsidR="002A6444" w:rsidRPr="002A6444">
        <w:rPr>
          <w:rFonts w:ascii="Arial" w:hAnsi="Arial" w:cs="Arial"/>
          <w:sz w:val="20"/>
          <w:szCs w:val="20"/>
        </w:rPr>
        <w:t xml:space="preserve">difference between the two images: Texture B is much more “disordered” than Texture A </w:t>
      </w:r>
      <w:r w:rsidR="001D0592">
        <w:rPr>
          <w:rFonts w:ascii="Arial" w:hAnsi="Arial" w:cs="Arial"/>
          <w:sz w:val="20"/>
          <w:szCs w:val="20"/>
        </w:rPr>
        <w:t>but this disorder is invariant to th</w:t>
      </w:r>
      <w:r w:rsidR="008D5E5D">
        <w:rPr>
          <w:rFonts w:ascii="Arial" w:hAnsi="Arial" w:cs="Arial"/>
          <w:sz w:val="20"/>
          <w:szCs w:val="20"/>
        </w:rPr>
        <w:t xml:space="preserve">e relative distance between </w:t>
      </w:r>
      <w:r w:rsidR="001D0592">
        <w:rPr>
          <w:rFonts w:ascii="Arial" w:hAnsi="Arial" w:cs="Arial"/>
          <w:sz w:val="20"/>
          <w:szCs w:val="20"/>
        </w:rPr>
        <w:t xml:space="preserve">pixel pairs and their relative orientation, </w:t>
      </w:r>
      <w:r w:rsidR="002A6444" w:rsidRPr="002A6444">
        <w:rPr>
          <w:rFonts w:ascii="Arial" w:hAnsi="Arial" w:cs="Arial"/>
          <w:sz w:val="20"/>
          <w:szCs w:val="20"/>
        </w:rPr>
        <w:t>as perceived from Figure S1.</w:t>
      </w:r>
      <w:r w:rsidR="00C32F93">
        <w:rPr>
          <w:rFonts w:ascii="Arial" w:hAnsi="Arial" w:cs="Arial"/>
          <w:sz w:val="20"/>
          <w:szCs w:val="20"/>
        </w:rPr>
        <w:t>3</w:t>
      </w:r>
      <w:r w:rsidR="002A6444" w:rsidRPr="002A6444">
        <w:rPr>
          <w:rFonts w:ascii="Arial" w:hAnsi="Arial" w:cs="Arial"/>
          <w:sz w:val="20"/>
          <w:szCs w:val="20"/>
        </w:rPr>
        <w:t>.</w:t>
      </w:r>
    </w:p>
    <w:p w:rsidR="00096FCB" w:rsidRDefault="00096FCB" w:rsidP="00B467E0">
      <w:pPr>
        <w:spacing w:before="2" w:after="2" w:line="480" w:lineRule="auto"/>
        <w:jc w:val="both"/>
        <w:rPr>
          <w:rFonts w:ascii="Arial" w:eastAsia="SimSun" w:hAnsi="Arial" w:cs="Arial"/>
          <w:sz w:val="20"/>
          <w:szCs w:val="20"/>
          <w:lang w:eastAsia="zh-CN"/>
        </w:rPr>
      </w:pPr>
    </w:p>
    <w:p w:rsidR="003A04B8" w:rsidRPr="00A969E7" w:rsidRDefault="00096FCB" w:rsidP="00B467E0">
      <w:pPr>
        <w:spacing w:before="2" w:after="2" w:line="480" w:lineRule="auto"/>
        <w:jc w:val="both"/>
        <w:rPr>
          <w:rFonts w:ascii="Arial" w:eastAsia="SimSun" w:hAnsi="Arial" w:cs="Arial"/>
          <w:sz w:val="24"/>
          <w:szCs w:val="24"/>
          <w:lang w:eastAsia="zh-CN"/>
        </w:rPr>
      </w:pPr>
      <w:r w:rsidRPr="00A969E7">
        <w:rPr>
          <w:rFonts w:ascii="Arial" w:eastAsia="SimSun" w:hAnsi="Arial" w:cs="Arial"/>
          <w:sz w:val="24"/>
          <w:szCs w:val="24"/>
          <w:lang w:eastAsia="zh-CN"/>
        </w:rPr>
        <w:t>Variance-to-mean intensity ratios as surrogate measures to evaluate pre-/post-contrast change</w:t>
      </w:r>
    </w:p>
    <w:p w:rsidR="00096FCB" w:rsidRDefault="00A969E7" w:rsidP="00B467E0">
      <w:pPr>
        <w:spacing w:before="2" w:after="2" w:line="480" w:lineRule="auto"/>
        <w:jc w:val="both"/>
        <w:rPr>
          <w:rFonts w:ascii="Arial" w:eastAsia="SimSun" w:hAnsi="Arial" w:cs="Arial"/>
          <w:sz w:val="20"/>
          <w:szCs w:val="20"/>
          <w:lang w:eastAsia="zh-CN"/>
        </w:rPr>
      </w:pPr>
      <w:r>
        <w:rPr>
          <w:rFonts w:ascii="Arial" w:eastAsia="SimSun" w:hAnsi="Arial" w:cs="Arial"/>
          <w:sz w:val="20"/>
          <w:szCs w:val="20"/>
          <w:lang w:eastAsia="zh-CN"/>
        </w:rPr>
        <w:t xml:space="preserve">Differences between the variance-to-mean intensity ratios (VMR) measured in a region of interest </w:t>
      </w:r>
      <w:r w:rsidR="000D5EA8">
        <w:rPr>
          <w:rFonts w:ascii="Arial" w:eastAsia="SimSun" w:hAnsi="Arial" w:cs="Arial"/>
          <w:sz w:val="20"/>
          <w:szCs w:val="20"/>
          <w:lang w:eastAsia="zh-CN"/>
        </w:rPr>
        <w:t xml:space="preserve">(ROI) </w:t>
      </w:r>
      <w:r>
        <w:rPr>
          <w:rFonts w:ascii="Arial" w:eastAsia="SimSun" w:hAnsi="Arial" w:cs="Arial"/>
          <w:sz w:val="20"/>
          <w:szCs w:val="20"/>
          <w:lang w:eastAsia="zh-CN"/>
        </w:rPr>
        <w:t>on the post-contrast FLAIR images and the VMR in the same regions</w:t>
      </w:r>
      <w:r w:rsidRPr="00A969E7">
        <w:rPr>
          <w:rFonts w:ascii="Arial" w:eastAsia="SimSun" w:hAnsi="Arial" w:cs="Arial"/>
          <w:sz w:val="20"/>
          <w:szCs w:val="20"/>
          <w:lang w:eastAsia="zh-CN"/>
        </w:rPr>
        <w:t xml:space="preserve"> on the pre-contrast FLAIR images</w:t>
      </w:r>
      <w:r w:rsidR="000D5EA8">
        <w:rPr>
          <w:rFonts w:ascii="Arial" w:eastAsia="SimSun" w:hAnsi="Arial" w:cs="Arial"/>
          <w:sz w:val="20"/>
          <w:szCs w:val="20"/>
          <w:lang w:eastAsia="zh-CN"/>
        </w:rPr>
        <w:t xml:space="preserve"> express how much the proportion of the dispersion of the intensities of the ROI with respect to their mean value change after the injection of the intravenous agent, giving an idea of the effect of the contrast agent in the intensities of the ROI. They are defined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3B59B4" w:rsidTr="00586593">
        <w:tc>
          <w:tcPr>
            <w:tcW w:w="7650" w:type="dxa"/>
            <w:vAlign w:val="center"/>
          </w:tcPr>
          <w:p w:rsidR="003B59B4" w:rsidRPr="00343B09" w:rsidRDefault="003B59B4" w:rsidP="00586593">
            <w:pPr>
              <w:spacing w:before="2" w:after="2" w:line="480" w:lineRule="auto"/>
              <w:rPr>
                <w:rFonts w:ascii="Arial" w:eastAsia="Times New Roman" w:hAnsi="Arial" w:cs="Arial"/>
                <w:sz w:val="20"/>
                <w:szCs w:val="20"/>
                <w:lang w:eastAsia="en-GB"/>
              </w:rPr>
            </w:pPr>
            <m:oMathPara>
              <m:oMathParaPr>
                <m:jc m:val="center"/>
              </m:oMathParaPr>
              <m:oMath>
                <m:r>
                  <m:rPr>
                    <m:sty m:val="p"/>
                  </m:rPr>
                  <w:rPr>
                    <w:rFonts w:ascii="Cambria Math" w:eastAsia="SimSun" w:hAnsi="Cambria Math" w:cs="Arial"/>
                    <w:sz w:val="20"/>
                    <w:szCs w:val="20"/>
                    <w:lang w:eastAsia="zh-CN"/>
                  </w:rPr>
                  <m:t>Δ</m:t>
                </m:r>
                <m:r>
                  <w:rPr>
                    <w:rFonts w:ascii="Cambria Math" w:eastAsia="SimSun" w:hAnsi="Cambria Math" w:cs="Arial"/>
                    <w:sz w:val="20"/>
                    <w:szCs w:val="20"/>
                    <w:lang w:eastAsia="zh-CN"/>
                  </w:rPr>
                  <m:t>VMR=</m:t>
                </m:r>
                <m:f>
                  <m:fPr>
                    <m:ctrlPr>
                      <w:rPr>
                        <w:rFonts w:ascii="Cambria Math" w:eastAsia="SimSun" w:hAnsi="Cambria Math" w:cs="Arial"/>
                        <w:i/>
                        <w:sz w:val="20"/>
                        <w:szCs w:val="20"/>
                        <w:lang w:eastAsia="zh-CN"/>
                      </w:rPr>
                    </m:ctrlPr>
                  </m:fPr>
                  <m:num>
                    <m:sSubSup>
                      <m:sSubSupPr>
                        <m:ctrlPr>
                          <w:rPr>
                            <w:rFonts w:ascii="Cambria Math" w:eastAsia="SimSun" w:hAnsi="Cambria Math" w:cs="Arial"/>
                            <w:i/>
                            <w:sz w:val="20"/>
                            <w:szCs w:val="20"/>
                            <w:lang w:eastAsia="zh-CN"/>
                          </w:rPr>
                        </m:ctrlPr>
                      </m:sSubSupPr>
                      <m:e>
                        <m:r>
                          <w:rPr>
                            <w:rFonts w:ascii="Cambria Math" w:eastAsia="SimSun" w:hAnsi="Cambria Math" w:cs="Arial"/>
                            <w:sz w:val="20"/>
                            <w:szCs w:val="20"/>
                            <w:lang w:eastAsia="zh-CN"/>
                          </w:rPr>
                          <m:t>σ</m:t>
                        </m:r>
                      </m:e>
                      <m:sub>
                        <m:r>
                          <w:rPr>
                            <w:rFonts w:ascii="Cambria Math" w:eastAsia="SimSun" w:hAnsi="Cambria Math" w:cs="Arial"/>
                            <w:sz w:val="20"/>
                            <w:szCs w:val="20"/>
                            <w:lang w:eastAsia="zh-CN"/>
                          </w:rPr>
                          <m:t>post-contrast</m:t>
                        </m:r>
                      </m:sub>
                      <m:sup>
                        <m:r>
                          <w:rPr>
                            <w:rFonts w:ascii="Cambria Math" w:eastAsia="SimSun" w:hAnsi="Cambria Math" w:cs="Arial"/>
                            <w:sz w:val="20"/>
                            <w:szCs w:val="20"/>
                            <w:lang w:eastAsia="zh-CN"/>
                          </w:rPr>
                          <m:t>2</m:t>
                        </m:r>
                      </m:sup>
                    </m:sSubSup>
                  </m:num>
                  <m:den>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μ</m:t>
                        </m:r>
                      </m:e>
                      <m:sub>
                        <m:r>
                          <w:rPr>
                            <w:rFonts w:ascii="Cambria Math" w:eastAsia="SimSun" w:hAnsi="Cambria Math" w:cs="Arial"/>
                            <w:sz w:val="20"/>
                            <w:szCs w:val="20"/>
                            <w:lang w:eastAsia="zh-CN"/>
                          </w:rPr>
                          <m:t>post-contrast</m:t>
                        </m:r>
                      </m:sub>
                    </m:sSub>
                  </m:den>
                </m:f>
                <m:r>
                  <w:rPr>
                    <w:rFonts w:ascii="Cambria Math" w:eastAsia="SimSun" w:hAnsi="Cambria Math" w:cs="Arial"/>
                    <w:sz w:val="20"/>
                    <w:szCs w:val="20"/>
                    <w:lang w:eastAsia="zh-CN"/>
                  </w:rPr>
                  <m:t>-</m:t>
                </m:r>
                <m:f>
                  <m:fPr>
                    <m:ctrlPr>
                      <w:rPr>
                        <w:rFonts w:ascii="Cambria Math" w:eastAsia="SimSun" w:hAnsi="Cambria Math" w:cs="Arial"/>
                        <w:i/>
                        <w:sz w:val="20"/>
                        <w:szCs w:val="20"/>
                        <w:lang w:eastAsia="zh-CN"/>
                      </w:rPr>
                    </m:ctrlPr>
                  </m:fPr>
                  <m:num>
                    <m:sSubSup>
                      <m:sSubSupPr>
                        <m:ctrlPr>
                          <w:rPr>
                            <w:rFonts w:ascii="Cambria Math" w:eastAsia="SimSun" w:hAnsi="Cambria Math" w:cs="Arial"/>
                            <w:i/>
                            <w:sz w:val="20"/>
                            <w:szCs w:val="20"/>
                            <w:lang w:eastAsia="zh-CN"/>
                          </w:rPr>
                        </m:ctrlPr>
                      </m:sSubSupPr>
                      <m:e>
                        <m:r>
                          <w:rPr>
                            <w:rFonts w:ascii="Cambria Math" w:eastAsia="SimSun" w:hAnsi="Cambria Math" w:cs="Arial"/>
                            <w:sz w:val="20"/>
                            <w:szCs w:val="20"/>
                            <w:lang w:eastAsia="zh-CN"/>
                          </w:rPr>
                          <m:t>σ</m:t>
                        </m:r>
                      </m:e>
                      <m:sub>
                        <m:r>
                          <w:rPr>
                            <w:rFonts w:ascii="Cambria Math" w:eastAsia="SimSun" w:hAnsi="Cambria Math" w:cs="Arial"/>
                            <w:sz w:val="20"/>
                            <w:szCs w:val="20"/>
                            <w:lang w:eastAsia="zh-CN"/>
                          </w:rPr>
                          <m:t>pre-contrast</m:t>
                        </m:r>
                      </m:sub>
                      <m:sup>
                        <m:r>
                          <w:rPr>
                            <w:rFonts w:ascii="Cambria Math" w:eastAsia="SimSun" w:hAnsi="Cambria Math" w:cs="Arial"/>
                            <w:sz w:val="20"/>
                            <w:szCs w:val="20"/>
                            <w:lang w:eastAsia="zh-CN"/>
                          </w:rPr>
                          <m:t>2</m:t>
                        </m:r>
                      </m:sup>
                    </m:sSubSup>
                  </m:num>
                  <m:den>
                    <m:sSub>
                      <m:sSubPr>
                        <m:ctrlPr>
                          <w:rPr>
                            <w:rFonts w:ascii="Cambria Math" w:eastAsia="SimSun" w:hAnsi="Cambria Math" w:cs="Arial"/>
                            <w:i/>
                            <w:sz w:val="20"/>
                            <w:szCs w:val="20"/>
                            <w:lang w:eastAsia="zh-CN"/>
                          </w:rPr>
                        </m:ctrlPr>
                      </m:sSubPr>
                      <m:e>
                        <m:r>
                          <w:rPr>
                            <w:rFonts w:ascii="Cambria Math" w:eastAsia="SimSun" w:hAnsi="Cambria Math" w:cs="Arial"/>
                            <w:sz w:val="20"/>
                            <w:szCs w:val="20"/>
                            <w:lang w:eastAsia="zh-CN"/>
                          </w:rPr>
                          <m:t>μ</m:t>
                        </m:r>
                      </m:e>
                      <m:sub>
                        <m:r>
                          <w:rPr>
                            <w:rFonts w:ascii="Cambria Math" w:eastAsia="SimSun" w:hAnsi="Cambria Math" w:cs="Arial"/>
                            <w:sz w:val="20"/>
                            <w:szCs w:val="20"/>
                            <w:lang w:eastAsia="zh-CN"/>
                          </w:rPr>
                          <m:t>post-contrast</m:t>
                        </m:r>
                      </m:sub>
                    </m:sSub>
                  </m:den>
                </m:f>
              </m:oMath>
            </m:oMathPara>
          </w:p>
        </w:tc>
        <w:tc>
          <w:tcPr>
            <w:tcW w:w="1366" w:type="dxa"/>
            <w:vAlign w:val="center"/>
          </w:tcPr>
          <w:p w:rsidR="003B59B4" w:rsidRDefault="003B59B4" w:rsidP="003B59B4">
            <w:pPr>
              <w:spacing w:before="2" w:after="2"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r>
    </w:tbl>
    <w:p w:rsidR="000D5EA8" w:rsidRDefault="000D5EA8" w:rsidP="00B467E0">
      <w:pPr>
        <w:spacing w:before="2" w:after="2" w:line="480" w:lineRule="auto"/>
        <w:jc w:val="both"/>
        <w:rPr>
          <w:rFonts w:ascii="Arial" w:eastAsia="SimSun" w:hAnsi="Arial" w:cs="Arial"/>
          <w:sz w:val="20"/>
          <w:szCs w:val="20"/>
          <w:lang w:eastAsia="zh-CN"/>
        </w:rPr>
      </w:pPr>
      <w:proofErr w:type="gramStart"/>
      <w:r>
        <w:rPr>
          <w:rFonts w:ascii="Arial" w:eastAsia="SimSun" w:hAnsi="Arial" w:cs="Arial"/>
          <w:sz w:val="20"/>
          <w:szCs w:val="20"/>
          <w:lang w:eastAsia="zh-CN"/>
        </w:rPr>
        <w:t>where</w:t>
      </w:r>
      <w:proofErr w:type="gramEnd"/>
      <w:r>
        <w:rPr>
          <w:rFonts w:ascii="Arial" w:eastAsia="SimSun" w:hAnsi="Arial" w:cs="Arial"/>
          <w:sz w:val="20"/>
          <w:szCs w:val="20"/>
          <w:lang w:eastAsia="zh-CN"/>
        </w:rPr>
        <w:t xml:space="preserve"> </w:t>
      </w:r>
      <w:r w:rsidR="000F52B7">
        <w:rPr>
          <w:rFonts w:ascii="Arial" w:eastAsia="SimSun" w:hAnsi="Arial" w:cs="Arial"/>
          <w:sz w:val="20"/>
          <w:szCs w:val="20"/>
          <w:lang w:eastAsia="zh-CN"/>
        </w:rPr>
        <w:t xml:space="preserve">σ </w:t>
      </w:r>
      <w:r>
        <w:rPr>
          <w:rFonts w:ascii="Arial" w:eastAsia="SimSun" w:hAnsi="Arial" w:cs="Arial"/>
          <w:sz w:val="20"/>
          <w:szCs w:val="20"/>
          <w:lang w:eastAsia="zh-CN"/>
        </w:rPr>
        <w:t>is the standard deviation</w:t>
      </w:r>
      <w:r w:rsidR="000F52B7">
        <w:rPr>
          <w:rFonts w:ascii="Arial" w:eastAsia="SimSun" w:hAnsi="Arial" w:cs="Arial"/>
          <w:sz w:val="20"/>
          <w:szCs w:val="20"/>
          <w:lang w:eastAsia="zh-CN"/>
        </w:rPr>
        <w:t xml:space="preserve"> and µ is the mean</w:t>
      </w:r>
      <w:r>
        <w:rPr>
          <w:rFonts w:ascii="Arial" w:eastAsia="SimSun" w:hAnsi="Arial" w:cs="Arial"/>
          <w:sz w:val="20"/>
          <w:szCs w:val="20"/>
          <w:lang w:eastAsia="zh-CN"/>
        </w:rPr>
        <w:t xml:space="preserve"> of the intensity levels in the ROI.</w:t>
      </w:r>
    </w:p>
    <w:p w:rsidR="0001292E" w:rsidRDefault="0001292E" w:rsidP="00B467E0">
      <w:pPr>
        <w:spacing w:before="2" w:after="2" w:line="480" w:lineRule="auto"/>
        <w:jc w:val="both"/>
        <w:rPr>
          <w:rFonts w:ascii="Arial" w:eastAsia="SimSun" w:hAnsi="Arial" w:cs="Arial"/>
          <w:sz w:val="20"/>
          <w:szCs w:val="20"/>
          <w:lang w:eastAsia="zh-CN"/>
        </w:rPr>
      </w:pPr>
    </w:p>
    <w:p w:rsidR="0001292E" w:rsidRPr="00E00628" w:rsidRDefault="00E1517F" w:rsidP="0001292E">
      <w:pPr>
        <w:adjustRightInd w:val="0"/>
        <w:snapToGrid w:val="0"/>
        <w:spacing w:after="0" w:line="48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References</w:t>
      </w:r>
    </w:p>
    <w:p w:rsidR="0001292E" w:rsidRDefault="00420550" w:rsidP="0001292E">
      <w:pPr>
        <w:adjustRightInd w:val="0"/>
        <w:snapToGrid w:val="0"/>
        <w:spacing w:after="0" w:line="480" w:lineRule="auto"/>
        <w:jc w:val="both"/>
        <w:rPr>
          <w:rFonts w:ascii="Arial" w:eastAsia="Times New Roman" w:hAnsi="Arial" w:cs="Arial"/>
          <w:sz w:val="20"/>
          <w:szCs w:val="20"/>
          <w:lang w:eastAsia="en-GB"/>
        </w:rPr>
      </w:pPr>
      <w:r w:rsidRPr="00420550">
        <w:rPr>
          <w:rFonts w:ascii="Arial" w:eastAsia="Times New Roman" w:hAnsi="Arial" w:cs="Arial"/>
          <w:sz w:val="20"/>
          <w:szCs w:val="20"/>
          <w:lang w:eastAsia="en-GB"/>
        </w:rPr>
        <w:t>[1]</w:t>
      </w:r>
      <w:r w:rsidRPr="00420550">
        <w:t xml:space="preserve"> </w:t>
      </w:r>
      <w:proofErr w:type="spellStart"/>
      <w:r w:rsidRPr="00420550">
        <w:rPr>
          <w:rFonts w:ascii="Arial" w:eastAsia="Times New Roman" w:hAnsi="Arial" w:cs="Arial"/>
          <w:sz w:val="20"/>
          <w:szCs w:val="20"/>
          <w:lang w:eastAsia="en-GB"/>
        </w:rPr>
        <w:t>Haralick</w:t>
      </w:r>
      <w:proofErr w:type="spellEnd"/>
      <w:r w:rsidRPr="00420550">
        <w:rPr>
          <w:rFonts w:ascii="Arial" w:eastAsia="Times New Roman" w:hAnsi="Arial" w:cs="Arial"/>
          <w:sz w:val="20"/>
          <w:szCs w:val="20"/>
          <w:lang w:eastAsia="en-GB"/>
        </w:rPr>
        <w:t xml:space="preserve"> RM, </w:t>
      </w:r>
      <w:proofErr w:type="spellStart"/>
      <w:r w:rsidRPr="00420550">
        <w:rPr>
          <w:rFonts w:ascii="Arial" w:eastAsia="Times New Roman" w:hAnsi="Arial" w:cs="Arial"/>
          <w:sz w:val="20"/>
          <w:szCs w:val="20"/>
          <w:lang w:eastAsia="en-GB"/>
        </w:rPr>
        <w:t>Shanmugam</w:t>
      </w:r>
      <w:proofErr w:type="spellEnd"/>
      <w:r w:rsidRPr="00420550">
        <w:rPr>
          <w:rFonts w:ascii="Arial" w:eastAsia="Times New Roman" w:hAnsi="Arial" w:cs="Arial"/>
          <w:sz w:val="20"/>
          <w:szCs w:val="20"/>
          <w:lang w:eastAsia="en-GB"/>
        </w:rPr>
        <w:t xml:space="preserve"> K, </w:t>
      </w:r>
      <w:proofErr w:type="spellStart"/>
      <w:r w:rsidRPr="00420550">
        <w:rPr>
          <w:rFonts w:ascii="Arial" w:eastAsia="Times New Roman" w:hAnsi="Arial" w:cs="Arial"/>
          <w:sz w:val="20"/>
          <w:szCs w:val="20"/>
          <w:lang w:eastAsia="en-GB"/>
        </w:rPr>
        <w:t>Dinstein</w:t>
      </w:r>
      <w:proofErr w:type="spellEnd"/>
      <w:r w:rsidRPr="00420550">
        <w:rPr>
          <w:rFonts w:ascii="Arial" w:eastAsia="Times New Roman" w:hAnsi="Arial" w:cs="Arial"/>
          <w:sz w:val="20"/>
          <w:szCs w:val="20"/>
          <w:lang w:eastAsia="en-GB"/>
        </w:rPr>
        <w:t xml:space="preserve"> I. Textural Features for Image Classification. IEEE Trans Sys Man Cyber 1973, 3(6):610-621.</w:t>
      </w:r>
    </w:p>
    <w:p w:rsidR="00E901D2" w:rsidRPr="00420550" w:rsidRDefault="00E901D2" w:rsidP="0001292E">
      <w:pPr>
        <w:adjustRightInd w:val="0"/>
        <w:snapToGrid w:val="0"/>
        <w:spacing w:after="0" w:line="48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[2] </w:t>
      </w:r>
      <w:proofErr w:type="spellStart"/>
      <w:r w:rsidRPr="00E901D2">
        <w:rPr>
          <w:rFonts w:ascii="Arial" w:eastAsia="Times New Roman" w:hAnsi="Arial" w:cs="Arial"/>
          <w:sz w:val="20"/>
          <w:szCs w:val="20"/>
          <w:lang w:eastAsia="en-GB"/>
        </w:rPr>
        <w:t>Petrou</w:t>
      </w:r>
      <w:proofErr w:type="spellEnd"/>
      <w:r w:rsidRPr="00E901D2">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M and </w:t>
      </w:r>
      <w:proofErr w:type="spellStart"/>
      <w:r w:rsidRPr="00E901D2">
        <w:rPr>
          <w:rFonts w:ascii="Arial" w:eastAsia="Times New Roman" w:hAnsi="Arial" w:cs="Arial"/>
          <w:sz w:val="20"/>
          <w:szCs w:val="20"/>
          <w:lang w:eastAsia="en-GB"/>
        </w:rPr>
        <w:t>Sevilla</w:t>
      </w:r>
      <w:proofErr w:type="spellEnd"/>
      <w:r>
        <w:rPr>
          <w:rFonts w:ascii="Arial" w:eastAsia="Times New Roman" w:hAnsi="Arial" w:cs="Arial"/>
          <w:sz w:val="20"/>
          <w:szCs w:val="20"/>
          <w:lang w:eastAsia="en-GB"/>
        </w:rPr>
        <w:t xml:space="preserve"> PG.</w:t>
      </w:r>
      <w:r w:rsidRPr="00E901D2">
        <w:rPr>
          <w:rFonts w:ascii="Arial" w:eastAsia="Times New Roman" w:hAnsi="Arial" w:cs="Arial"/>
          <w:sz w:val="20"/>
          <w:szCs w:val="20"/>
          <w:lang w:eastAsia="en-GB"/>
        </w:rPr>
        <w:t xml:space="preserve"> Image processing: Dealing with texture. John Wiley &amp; Sons, Ltd, 2006.</w:t>
      </w:r>
    </w:p>
    <w:sectPr w:rsidR="00E901D2" w:rsidRPr="00420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9FE"/>
    <w:multiLevelType w:val="hybridMultilevel"/>
    <w:tmpl w:val="D5B40840"/>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58D6CCF"/>
    <w:multiLevelType w:val="hybridMultilevel"/>
    <w:tmpl w:val="A5D8C81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Neuroradiology&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refman-V12&lt;/item&gt;&lt;/Libraries&gt;&lt;/ENLibraries&gt;"/>
  </w:docVars>
  <w:rsids>
    <w:rsidRoot w:val="000B6192"/>
    <w:rsid w:val="0001292E"/>
    <w:rsid w:val="00017E4F"/>
    <w:rsid w:val="00041417"/>
    <w:rsid w:val="00045CDE"/>
    <w:rsid w:val="00060228"/>
    <w:rsid w:val="00063156"/>
    <w:rsid w:val="000640FA"/>
    <w:rsid w:val="00073956"/>
    <w:rsid w:val="0009646F"/>
    <w:rsid w:val="00096FCB"/>
    <w:rsid w:val="000A1DF8"/>
    <w:rsid w:val="000B6192"/>
    <w:rsid w:val="000C218E"/>
    <w:rsid w:val="000D5EA8"/>
    <w:rsid w:val="000F52B7"/>
    <w:rsid w:val="00107D75"/>
    <w:rsid w:val="00110CD0"/>
    <w:rsid w:val="0014650E"/>
    <w:rsid w:val="0016085C"/>
    <w:rsid w:val="001841FB"/>
    <w:rsid w:val="0018592B"/>
    <w:rsid w:val="001910EF"/>
    <w:rsid w:val="001A00C3"/>
    <w:rsid w:val="001D0592"/>
    <w:rsid w:val="001D698D"/>
    <w:rsid w:val="002556DB"/>
    <w:rsid w:val="0025753D"/>
    <w:rsid w:val="00262A94"/>
    <w:rsid w:val="00262F27"/>
    <w:rsid w:val="002769B0"/>
    <w:rsid w:val="0027782C"/>
    <w:rsid w:val="002A1840"/>
    <w:rsid w:val="002A6444"/>
    <w:rsid w:val="002C7D39"/>
    <w:rsid w:val="002D4DA4"/>
    <w:rsid w:val="00323483"/>
    <w:rsid w:val="00334CC6"/>
    <w:rsid w:val="00343B09"/>
    <w:rsid w:val="003A04B8"/>
    <w:rsid w:val="003B49C5"/>
    <w:rsid w:val="003B59B4"/>
    <w:rsid w:val="003D5233"/>
    <w:rsid w:val="003D73CD"/>
    <w:rsid w:val="003E5FCF"/>
    <w:rsid w:val="00420550"/>
    <w:rsid w:val="00426EAE"/>
    <w:rsid w:val="00430698"/>
    <w:rsid w:val="004359FA"/>
    <w:rsid w:val="00461DDB"/>
    <w:rsid w:val="004E3F0F"/>
    <w:rsid w:val="004F7991"/>
    <w:rsid w:val="00513D96"/>
    <w:rsid w:val="0051593A"/>
    <w:rsid w:val="005609ED"/>
    <w:rsid w:val="005D0217"/>
    <w:rsid w:val="00677247"/>
    <w:rsid w:val="00687D32"/>
    <w:rsid w:val="006D23AC"/>
    <w:rsid w:val="006E149B"/>
    <w:rsid w:val="00703E74"/>
    <w:rsid w:val="00707DD9"/>
    <w:rsid w:val="00714A02"/>
    <w:rsid w:val="00767AAB"/>
    <w:rsid w:val="00783295"/>
    <w:rsid w:val="007855FC"/>
    <w:rsid w:val="007F508D"/>
    <w:rsid w:val="008008F8"/>
    <w:rsid w:val="008B456E"/>
    <w:rsid w:val="008D5E5D"/>
    <w:rsid w:val="008F3328"/>
    <w:rsid w:val="00904ADB"/>
    <w:rsid w:val="00912C36"/>
    <w:rsid w:val="00967EDC"/>
    <w:rsid w:val="009E6B33"/>
    <w:rsid w:val="00A7093B"/>
    <w:rsid w:val="00A969E7"/>
    <w:rsid w:val="00AC3D30"/>
    <w:rsid w:val="00AF465A"/>
    <w:rsid w:val="00B467E0"/>
    <w:rsid w:val="00B632ED"/>
    <w:rsid w:val="00B654F9"/>
    <w:rsid w:val="00BB0F0A"/>
    <w:rsid w:val="00BD741A"/>
    <w:rsid w:val="00C06F70"/>
    <w:rsid w:val="00C0708F"/>
    <w:rsid w:val="00C32F93"/>
    <w:rsid w:val="00CA41F8"/>
    <w:rsid w:val="00CD6E04"/>
    <w:rsid w:val="00CD73A3"/>
    <w:rsid w:val="00CE101F"/>
    <w:rsid w:val="00D6651D"/>
    <w:rsid w:val="00D73B01"/>
    <w:rsid w:val="00D81961"/>
    <w:rsid w:val="00DE7A06"/>
    <w:rsid w:val="00DE7E69"/>
    <w:rsid w:val="00E00628"/>
    <w:rsid w:val="00E1517F"/>
    <w:rsid w:val="00E901D2"/>
    <w:rsid w:val="00FE3471"/>
    <w:rsid w:val="00FF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6BB2D-8960-478E-9E74-4757496A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417"/>
    <w:rPr>
      <w:color w:val="808080"/>
    </w:rPr>
  </w:style>
  <w:style w:type="paragraph" w:styleId="Caption">
    <w:name w:val="caption"/>
    <w:basedOn w:val="Normal"/>
    <w:next w:val="Normal"/>
    <w:uiPriority w:val="35"/>
    <w:unhideWhenUsed/>
    <w:qFormat/>
    <w:rsid w:val="00BB0F0A"/>
    <w:pPr>
      <w:spacing w:after="200" w:line="240" w:lineRule="auto"/>
    </w:pPr>
    <w:rPr>
      <w:i/>
      <w:iCs/>
      <w:color w:val="44546A" w:themeColor="text2"/>
      <w:sz w:val="18"/>
      <w:szCs w:val="18"/>
    </w:rPr>
  </w:style>
  <w:style w:type="table" w:styleId="TableGrid">
    <w:name w:val="Table Grid"/>
    <w:basedOn w:val="TableNormal"/>
    <w:uiPriority w:val="59"/>
    <w:rsid w:val="002A64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EC3C9C31C894C9E133F9F24485E77" ma:contentTypeVersion="7" ma:contentTypeDescription="Create a new document." ma:contentTypeScope="" ma:versionID="19f7dba7ff72df2e75b65312d74de870">
  <xsd:schema xmlns:xsd="http://www.w3.org/2001/XMLSchema" xmlns:p="http://schemas.microsoft.com/office/2006/metadata/properties" xmlns:ns2="161ddfa0-7287-4530-ae17-b7624b54f85d" targetNamespace="http://schemas.microsoft.com/office/2006/metadata/properties" ma:root="true" ma:fieldsID="539ded642f557127143b4b7dc8fa4743" ns2:_="">
    <xsd:import namespace="161ddfa0-7287-4530-ae17-b7624b54f85d"/>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61ddfa0-7287-4530-ae17-b7624b54f85d"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Name xmlns="161ddfa0-7287-4530-ae17-b7624b54f85d">Data Sheet 1.DOCX</TitleName>
    <IsDeleted xmlns="161ddfa0-7287-4530-ae17-b7624b54f85d">false</IsDeleted>
    <StageName xmlns="161ddfa0-7287-4530-ae17-b7624b54f85d" xsi:nil="true"/>
    <Checked_x0020_Out_x0020_To xmlns="161ddfa0-7287-4530-ae17-b7624b54f85d">
      <UserInfo>
        <DisplayName/>
        <AccountId xsi:nil="true"/>
        <AccountType/>
      </UserInfo>
    </Checked_x0020_Out_x0020_To>
    <FileFormat xmlns="161ddfa0-7287-4530-ae17-b7624b54f85d">DOCX</FileFormat>
    <DocumentId xmlns="161ddfa0-7287-4530-ae17-b7624b54f85d">Data Sheet 1.DOCX</DocumentId>
    <DocumentType xmlns="161ddfa0-7287-4530-ae17-b7624b54f85d">Data Sheet</DocumentType>
  </documentManagement>
</p:properties>
</file>

<file path=customXml/itemProps1.xml><?xml version="1.0" encoding="utf-8"?>
<ds:datastoreItem xmlns:ds="http://schemas.openxmlformats.org/officeDocument/2006/customXml" ds:itemID="{0445A99B-7CE7-403E-AF68-1E99809DC5B3}"/>
</file>

<file path=customXml/itemProps2.xml><?xml version="1.0" encoding="utf-8"?>
<ds:datastoreItem xmlns:ds="http://schemas.openxmlformats.org/officeDocument/2006/customXml" ds:itemID="{6D2B8AC8-58D7-46C8-A918-05201168D4FA}"/>
</file>

<file path=customXml/itemProps3.xml><?xml version="1.0" encoding="utf-8"?>
<ds:datastoreItem xmlns:ds="http://schemas.openxmlformats.org/officeDocument/2006/customXml" ds:itemID="{F131101B-59FA-4638-9694-54C9AF9D209C}"/>
</file>

<file path=docProps/app.xml><?xml version="1.0" encoding="utf-8"?>
<Properties xmlns="http://schemas.openxmlformats.org/officeDocument/2006/extended-properties" xmlns:vt="http://schemas.openxmlformats.org/officeDocument/2006/docPropsVTypes">
  <Template>Normal.dotm</Template>
  <TotalTime>231</TotalTime>
  <Pages>7</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VALDES HERNANDEZ Maria</dc:creator>
  <cp:keywords/>
  <dc:description/>
  <cp:lastModifiedBy>VALDES HERNANDEZ Maria</cp:lastModifiedBy>
  <cp:revision>58</cp:revision>
  <dcterms:created xsi:type="dcterms:W3CDTF">2015-09-29T08:46:00Z</dcterms:created>
  <dcterms:modified xsi:type="dcterms:W3CDTF">2017-02-27T11:22:00Z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0x010100761EC3C9C31C894C9E133F9F24485E77</vt:lpwstr>
  </property>
</Properties>
</file>