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45C" w:rsidRPr="00777576" w:rsidRDefault="0089145C" w:rsidP="008914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AB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Supplemental Table 1: Specifics for CLOCK and </w:t>
      </w:r>
      <w:r w:rsidRPr="002604AB">
        <w:rPr>
          <w:rFonts w:ascii="Times New Roman" w:hAnsi="Times New Roman" w:cs="Times New Roman"/>
          <w:b/>
          <w:sz w:val="24"/>
          <w:szCs w:val="24"/>
        </w:rPr>
        <w:t>β-catenin antibodies.</w:t>
      </w:r>
      <w:r w:rsidRPr="002604AB">
        <w:rPr>
          <w:rFonts w:ascii="Times New Roman" w:hAnsi="Times New Roman" w:cs="Times New Roman"/>
          <w:sz w:val="24"/>
          <w:szCs w:val="24"/>
        </w:rPr>
        <w:t xml:space="preserve"> The table details the source, concentration used and the immunogen sequence that the antibodies bind to</w:t>
      </w:r>
      <w:r w:rsidRPr="00777576">
        <w:rPr>
          <w:rFonts w:ascii="Times New Roman" w:hAnsi="Times New Roman" w:cs="Times New Roman"/>
          <w:sz w:val="24"/>
          <w:szCs w:val="24"/>
        </w:rPr>
        <w:t>.</w:t>
      </w:r>
    </w:p>
    <w:p w:rsidR="0089145C" w:rsidRPr="00777576" w:rsidRDefault="0089145C" w:rsidP="008914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7576">
        <w:rPr>
          <w:noProof/>
          <w:lang w:eastAsia="ja-JP"/>
        </w:rPr>
        <w:drawing>
          <wp:inline distT="0" distB="0" distL="0" distR="0" wp14:anchorId="62A68230" wp14:editId="28DD5F5A">
            <wp:extent cx="5943600" cy="38138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45C" w:rsidRPr="00737E4F" w:rsidRDefault="0089145C" w:rsidP="0089145C">
      <w:pPr>
        <w:spacing w:line="48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737E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The clock antibody used in this experiment has been discontinued and the company no longer provides the appropriate peptide, however the antibody has been tested successfully in previous studies.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instrText xml:space="preserve"> ADDIN EN.CITE &lt;EndNote&gt;&lt;Cite&gt;&lt;Author&gt;Falcon&lt;/Author&gt;&lt;Year&gt;2013&lt;/Year&gt;&lt;RecNum&gt;158&lt;/RecNum&gt;&lt;DisplayText&gt;(Falcon et al., 2013; Xu et al., 2015)&lt;/DisplayText&gt;&lt;record&gt;&lt;rec-number&gt;158&lt;/rec-number&gt;&lt;foreign-keys&gt;&lt;key app="EN" db-id="dwrsvzfxvtdxd0e5fsvv5dt5edarwvzr2vaa" timestamp="1499910997"&gt;158&lt;/key&gt;&lt;/foreign-keys&gt;&lt;ref-type name="Journal Article"&gt;17&lt;/ref-type&gt;&lt;contributors&gt;&lt;authors&gt;&lt;author&gt;Falcon, E.&lt;/author&gt;&lt;author&gt;Ozburn, A.&lt;/author&gt;&lt;author&gt;Mukherjee, S.&lt;/author&gt;&lt;author&gt;Roybal, K.&lt;/author&gt;&lt;author&gt;McClung, C.A.&lt;/author&gt;&lt;/authors&gt;&lt;/contributors&gt;&lt;titles&gt;&lt;title&gt;Differential Regulation of the Period Genes in Striatal Regions following Cocaine Exposure&lt;/title&gt;&lt;secondary-title&gt;PLOS ONE&lt;/secondary-title&gt;&lt;/titles&gt;&lt;periodical&gt;&lt;full-title&gt;PLoS One&lt;/full-title&gt;&lt;/periodical&gt;&lt;pages&gt;e66438&lt;/pages&gt;&lt;volume&gt;8&lt;/volume&gt;&lt;number&gt;6&lt;/number&gt;&lt;dates&gt;&lt;year&gt;2013&lt;/year&gt;&lt;/dates&gt;&lt;publisher&gt;Public Library of Science&lt;/publisher&gt;&lt;urls&gt;&lt;related-urls&gt;&lt;url&gt;https://doi.org/10.1371/journal.pone.0066438&lt;/url&gt;&lt;/related-urls&gt;&lt;/urls&gt;&lt;electronic-resource-num&gt;10.1371/journal.pone.0066438&lt;/electronic-resource-num&gt;&lt;/record&gt;&lt;/Cite&gt;&lt;Cite&gt;&lt;Author&gt;Xu&lt;/Author&gt;&lt;Year&gt;2015&lt;/Year&gt;&lt;RecNum&gt;157&lt;/RecNum&gt;&lt;record&gt;&lt;rec-number&gt;157&lt;/rec-number&gt;&lt;foreign-keys&gt;&lt;key app="EN" db-id="dwrsvzfxvtdxd0e5fsvv5dt5edarwvzr2vaa" timestamp="1499910906"&gt;157&lt;/key&gt;&lt;/foreign-keys&gt;&lt;ref-type name="Journal Article"&gt;17&lt;/ref-type&gt;&lt;contributors&gt;&lt;authors&gt;&lt;author&gt;Xu, H.&lt;/author&gt;&lt;author&gt;Gustafson, C.L.&lt;/author&gt;&lt;author&gt;Sammons, P.J.&lt;/author&gt;&lt;author&gt;Khan, S.K.&lt;/author&gt;&lt;author&gt;Parsley, N.C.&lt;/author&gt;&lt;author&gt;Ramanathan, C.&lt;/author&gt;&lt;author&gt;Lee, H.W.&lt;/author&gt;&lt;author&gt;Liu, A.C.&lt;/author&gt;&lt;author&gt;Partch, C.L.&lt;/author&gt;&lt;/authors&gt;&lt;/contributors&gt;&lt;titles&gt;&lt;title&gt;Cryptochrome 1 regulates the circadian clock through dynamic interactions with the BMAL1 C terminus&lt;/title&gt;&lt;secondary-title&gt;Nat Struct Mol Biol&lt;/secondary-title&gt;&lt;/titles&gt;&lt;periodical&gt;&lt;full-title&gt;Nat Struct Mol Biol&lt;/full-title&gt;&lt;/periodical&gt;&lt;pages&gt;476-484&lt;/pages&gt;&lt;volume&gt;22&lt;/volume&gt;&lt;number&gt;6&lt;/number&gt;&lt;dates&gt;&lt;year&gt;2015&lt;/year&gt;&lt;/dates&gt;&lt;urls&gt;&lt;/urls&gt;&lt;/record&gt;&lt;/Cite&gt;&lt;/EndNote&gt;</w:instrTex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  <w:t>(</w:t>
      </w:r>
      <w:hyperlink w:anchor="_ENREF_10" w:tooltip="Falcon, 2013 #158" w:history="1">
        <w:r>
          <w:rPr>
            <w:rFonts w:ascii="Times New Roman" w:hAnsi="Times New Roman" w:cs="Times New Roman"/>
            <w:noProof/>
            <w:color w:val="2F5496" w:themeColor="accent1" w:themeShade="BF"/>
            <w:sz w:val="24"/>
            <w:szCs w:val="24"/>
          </w:rPr>
          <w:t>Falcon et al., 2013</w:t>
        </w:r>
      </w:hyperlink>
      <w:r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  <w:t xml:space="preserve">; </w:t>
      </w:r>
      <w:hyperlink w:anchor="_ENREF_48" w:tooltip="Xu, 2015 #157" w:history="1">
        <w:r>
          <w:rPr>
            <w:rFonts w:ascii="Times New Roman" w:hAnsi="Times New Roman" w:cs="Times New Roman"/>
            <w:noProof/>
            <w:color w:val="2F5496" w:themeColor="accent1" w:themeShade="BF"/>
            <w:sz w:val="24"/>
            <w:szCs w:val="24"/>
          </w:rPr>
          <w:t>Xu et al., 2015</w:t>
        </w:r>
      </w:hyperlink>
      <w:r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  <w:t>)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fldChar w:fldCharType="end"/>
      </w:r>
    </w:p>
    <w:p w:rsidR="00DD701F" w:rsidRDefault="00DD701F"/>
    <w:sectPr w:rsidR="00DD7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5C"/>
    <w:rsid w:val="0089145C"/>
    <w:rsid w:val="00D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1C773-3347-4E55-9959-5415B0F0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45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Carron</dc:creator>
  <cp:keywords/>
  <dc:description/>
  <cp:lastModifiedBy>Elsa Carron</cp:lastModifiedBy>
  <cp:revision>1</cp:revision>
  <dcterms:created xsi:type="dcterms:W3CDTF">2017-08-21T14:46:00Z</dcterms:created>
  <dcterms:modified xsi:type="dcterms:W3CDTF">2017-08-21T14:47:00Z</dcterms:modified>
</cp:coreProperties>
</file>